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45C5" w14:textId="77777777" w:rsidR="00BD27EA" w:rsidRPr="003D2394" w:rsidRDefault="00BD27EA" w:rsidP="00BD27EA">
      <w:pPr>
        <w:spacing w:after="0" w:line="240" w:lineRule="auto"/>
        <w:ind w:left="-86"/>
        <w:rPr>
          <w:rFonts w:ascii="Avenir LT Std 45 Book" w:hAnsi="Avenir LT Std 45 Book"/>
        </w:rPr>
      </w:pPr>
    </w:p>
    <w:p w14:paraId="5E2B9F9C" w14:textId="7782A0BE" w:rsidR="00BD27EA" w:rsidRPr="003D2394" w:rsidRDefault="00BD27EA" w:rsidP="00BD27EA">
      <w:pPr>
        <w:spacing w:after="0"/>
        <w:ind w:left="-86" w:hanging="364"/>
        <w:rPr>
          <w:rFonts w:ascii="Avenir LT Std 45 Book" w:hAnsi="Avenir LT Std 45 Book"/>
          <w:b/>
        </w:rPr>
      </w:pPr>
      <w:r w:rsidRPr="003D2394">
        <w:rPr>
          <w:rFonts w:ascii="Avenir LT Std 45 Book" w:hAnsi="Avenir LT Std 45 Book"/>
          <w:b/>
        </w:rPr>
        <w:t xml:space="preserve">Title of Activity: </w:t>
      </w:r>
      <w:r w:rsidR="006A0C81">
        <w:rPr>
          <w:rFonts w:ascii="Avenir LT Std 45 Book" w:hAnsi="Avenir LT Std 45 Book"/>
          <w:b/>
        </w:rPr>
        <w:t>Pediatric</w:t>
      </w:r>
      <w:r w:rsidR="00E261E8">
        <w:rPr>
          <w:rFonts w:ascii="Avenir LT Std 45 Book" w:hAnsi="Avenir LT Std 45 Book"/>
          <w:b/>
        </w:rPr>
        <w:t>/Adolescent SANE Course</w:t>
      </w:r>
      <w:r w:rsidR="00071599" w:rsidRPr="003D2394">
        <w:rPr>
          <w:rFonts w:ascii="Avenir LT Std 45 Book" w:hAnsi="Avenir LT Std 45 Book"/>
          <w:b/>
        </w:rPr>
        <w:t xml:space="preserve"> </w:t>
      </w:r>
      <w:r w:rsidR="00071599" w:rsidRPr="003D2394">
        <w:rPr>
          <w:rFonts w:ascii="Avenir LT Std 45 Book" w:hAnsi="Avenir LT Std 45 Book"/>
          <w:b/>
        </w:rPr>
        <w:tab/>
      </w:r>
      <w:r w:rsidR="00071599" w:rsidRPr="003D2394">
        <w:rPr>
          <w:rFonts w:ascii="Avenir LT Std 45 Book" w:hAnsi="Avenir LT Std 45 Book"/>
          <w:b/>
        </w:rPr>
        <w:tab/>
      </w:r>
      <w:r w:rsidR="00071599" w:rsidRPr="003D2394">
        <w:rPr>
          <w:rFonts w:ascii="Avenir LT Std 45 Book" w:hAnsi="Avenir LT Std 45 Book"/>
          <w:b/>
        </w:rPr>
        <w:tab/>
      </w:r>
      <w:r w:rsidR="00D406E9" w:rsidRPr="003D2394">
        <w:rPr>
          <w:rFonts w:ascii="Avenir LT Std 45 Book" w:hAnsi="Avenir LT Std 45 Book"/>
          <w:b/>
        </w:rPr>
        <w:t>Date/Location of Activity:</w:t>
      </w:r>
      <w:r w:rsidR="00450E76" w:rsidRPr="003D2394">
        <w:rPr>
          <w:rFonts w:ascii="Avenir LT Std 45 Book" w:hAnsi="Avenir LT Std 45 Book"/>
          <w:b/>
        </w:rPr>
        <w:t xml:space="preserve"> </w:t>
      </w:r>
      <w:sdt>
        <w:sdtPr>
          <w:rPr>
            <w:rFonts w:ascii="Avenir LT Std 45 Book" w:hAnsi="Avenir LT Std 45 Book"/>
            <w:b/>
          </w:rPr>
          <w:id w:val="1921899331"/>
          <w:placeholder>
            <w:docPart w:val="9822E9491AAB4A8BB99EF947D3250C62"/>
          </w:placeholder>
          <w:showingPlcHdr/>
          <w:text/>
        </w:sdtPr>
        <w:sdtContent>
          <w:r w:rsidR="00655B96" w:rsidRPr="003D2394">
            <w:rPr>
              <w:rStyle w:val="PlaceholderText"/>
              <w:rFonts w:ascii="Avenir LT Std 45 Book" w:hAnsi="Avenir LT Std 45 Book"/>
              <w:shd w:val="clear" w:color="auto" w:fill="E0DEEB" w:themeFill="accent4" w:themeFillTint="33"/>
            </w:rPr>
            <w:t>Click here to enter text.</w:t>
          </w:r>
        </w:sdtContent>
      </w:sdt>
    </w:p>
    <w:p w14:paraId="4A97060D" w14:textId="3E710708" w:rsidR="009D248D" w:rsidRPr="003D2394" w:rsidRDefault="009D248D" w:rsidP="00BD27EA">
      <w:pPr>
        <w:tabs>
          <w:tab w:val="left" w:pos="4320"/>
          <w:tab w:val="left" w:pos="8726"/>
          <w:tab w:val="left" w:pos="10713"/>
          <w:tab w:val="left" w:pos="12960"/>
        </w:tabs>
        <w:snapToGrid w:val="0"/>
        <w:spacing w:before="120" w:after="0" w:line="216" w:lineRule="auto"/>
        <w:ind w:hanging="450"/>
        <w:rPr>
          <w:rFonts w:ascii="Avenir LT Std 45 Book" w:hAnsi="Avenir LT Std 45 Book"/>
          <w:b/>
        </w:rPr>
      </w:pPr>
      <w:r w:rsidRPr="003D2394">
        <w:rPr>
          <w:rFonts w:ascii="Avenir LT Std 45 Book" w:hAnsi="Avenir LT Std 45 Book"/>
          <w:b/>
        </w:rPr>
        <w:t>Please use the provided gap analysis tool to answer the following questions</w:t>
      </w:r>
    </w:p>
    <w:p w14:paraId="19C34F07" w14:textId="15A850E9" w:rsidR="001C3232" w:rsidRPr="003D2394" w:rsidRDefault="00BD27EA" w:rsidP="001C3232">
      <w:pPr>
        <w:tabs>
          <w:tab w:val="left" w:pos="4320"/>
          <w:tab w:val="left" w:pos="8726"/>
          <w:tab w:val="left" w:pos="10713"/>
          <w:tab w:val="left" w:pos="12960"/>
        </w:tabs>
        <w:snapToGrid w:val="0"/>
        <w:spacing w:before="120" w:after="0" w:line="216" w:lineRule="auto"/>
        <w:ind w:hanging="450"/>
        <w:rPr>
          <w:rFonts w:ascii="Avenir LT Std 45 Book" w:hAnsi="Avenir LT Std 45 Book"/>
          <w:b/>
        </w:rPr>
      </w:pPr>
      <w:r w:rsidRPr="003D2394">
        <w:rPr>
          <w:rFonts w:ascii="Avenir LT Std 45 Book" w:hAnsi="Avenir LT Std 45 Book"/>
          <w:b/>
        </w:rPr>
        <w:t>Description of current state:</w:t>
      </w:r>
      <w:r w:rsidR="00CF2474" w:rsidRPr="003D2394">
        <w:rPr>
          <w:rFonts w:ascii="Avenir LT Std 45 Book" w:hAnsi="Avenir LT Std 45 Book"/>
          <w:b/>
        </w:rPr>
        <w:t xml:space="preserve"> </w:t>
      </w:r>
      <w:bookmarkStart w:id="0" w:name="_Hlk25235509"/>
      <w:sdt>
        <w:sdtPr>
          <w:rPr>
            <w:rFonts w:ascii="Avenir LT Std 45 Book" w:eastAsiaTheme="minorHAnsi" w:hAnsi="Avenir LT Std 45 Book" w:cstheme="minorHAnsi"/>
            <w:color w:val="000000"/>
            <w:lang w:bidi="ar-SA"/>
          </w:rPr>
          <w:id w:val="672689400"/>
          <w:placeholder>
            <w:docPart w:val="C6C34325C8CC48CD82B0129C570BEF23"/>
          </w:placeholder>
          <w:text/>
        </w:sdtPr>
        <w:sdtContent>
          <w:r w:rsidR="00E261E8" w:rsidRPr="00E261E8">
            <w:rPr>
              <w:rFonts w:ascii="Avenir LT Std 45 Book" w:eastAsiaTheme="minorHAnsi" w:hAnsi="Avenir LT Std 45 Book" w:cstheme="minorHAnsi"/>
              <w:color w:val="000000"/>
              <w:lang w:bidi="ar-SA"/>
            </w:rPr>
            <w:t>Only 17% of Emergency Departments have Sexual Assault Nurse Examiner (SANE) Programs due to the lack of trained Registered Nurses (RNs) who can function as SANEs</w:t>
          </w:r>
        </w:sdtContent>
      </w:sdt>
      <w:bookmarkEnd w:id="0"/>
    </w:p>
    <w:p w14:paraId="0D2F7BEB" w14:textId="50A249FF" w:rsidR="001C3232" w:rsidRPr="003D2394" w:rsidRDefault="00BD27EA" w:rsidP="00844322">
      <w:pPr>
        <w:tabs>
          <w:tab w:val="left" w:pos="4320"/>
          <w:tab w:val="left" w:pos="8726"/>
          <w:tab w:val="left" w:pos="10713"/>
          <w:tab w:val="left" w:pos="12960"/>
        </w:tabs>
        <w:snapToGrid w:val="0"/>
        <w:spacing w:before="120" w:after="0" w:line="216" w:lineRule="auto"/>
        <w:ind w:hanging="450"/>
        <w:rPr>
          <w:rFonts w:ascii="Avenir LT Std 45 Book" w:hAnsi="Avenir LT Std 45 Book"/>
          <w:b/>
        </w:rPr>
      </w:pPr>
      <w:r w:rsidRPr="003D2394">
        <w:rPr>
          <w:rFonts w:ascii="Avenir LT Std 45 Book" w:hAnsi="Avenir LT Std 45 Book"/>
          <w:b/>
        </w:rPr>
        <w:t xml:space="preserve">Description of desired/achievable state: </w:t>
      </w:r>
      <w:r w:rsidR="00E261E8" w:rsidRPr="00E261E8">
        <w:rPr>
          <w:rFonts w:ascii="Avenir LT Std 45 Book" w:hAnsi="Avenir LT Std 45 Book"/>
          <w:bCs/>
        </w:rPr>
        <w:t>All RNs who serve patients with a presenting complaint of sexual violence have the competency to provide a comprehensive Sexual Assault Examination (SAE)</w:t>
      </w:r>
    </w:p>
    <w:p w14:paraId="32F3B43C" w14:textId="5F192D01" w:rsidR="00844322" w:rsidRPr="003D2394" w:rsidRDefault="00844322" w:rsidP="00844322">
      <w:pPr>
        <w:tabs>
          <w:tab w:val="left" w:pos="4320"/>
          <w:tab w:val="left" w:pos="8726"/>
          <w:tab w:val="left" w:pos="10713"/>
          <w:tab w:val="left" w:pos="12960"/>
        </w:tabs>
        <w:snapToGrid w:val="0"/>
        <w:spacing w:before="120" w:after="0" w:line="216" w:lineRule="auto"/>
        <w:ind w:hanging="450"/>
        <w:rPr>
          <w:rFonts w:ascii="Avenir LT Std 45 Book" w:hAnsi="Avenir LT Std 45 Book"/>
          <w:b/>
        </w:rPr>
      </w:pPr>
      <w:r w:rsidRPr="003D2394">
        <w:rPr>
          <w:rFonts w:ascii="Avenir LT Std 45 Book" w:hAnsi="Avenir LT Std 45 Book"/>
          <w:b/>
        </w:rPr>
        <w:t xml:space="preserve">Identified Gap(s):  </w:t>
      </w:r>
      <w:r w:rsidR="00CB7A11" w:rsidRPr="00CB7A11">
        <w:rPr>
          <w:rFonts w:ascii="Avenir LT Std 45 Book" w:hAnsi="Avenir LT Std 45 Book"/>
          <w:bCs/>
        </w:rPr>
        <w:t>Lack of trained RNs to function as a SANE</w:t>
      </w:r>
    </w:p>
    <w:p w14:paraId="0269E12D" w14:textId="5654D396" w:rsidR="0060079B" w:rsidRDefault="00BD27EA" w:rsidP="00357319">
      <w:pPr>
        <w:tabs>
          <w:tab w:val="left" w:pos="4320"/>
          <w:tab w:val="left" w:pos="8726"/>
          <w:tab w:val="left" w:pos="10713"/>
          <w:tab w:val="left" w:pos="12960"/>
        </w:tabs>
        <w:snapToGrid w:val="0"/>
        <w:spacing w:before="120" w:after="0" w:line="216" w:lineRule="auto"/>
        <w:ind w:hanging="450"/>
        <w:rPr>
          <w:rFonts w:ascii="Avenir LT Std 45 Book" w:hAnsi="Avenir LT Std 45 Book"/>
          <w:b/>
        </w:rPr>
      </w:pPr>
      <w:r w:rsidRPr="003D2394">
        <w:rPr>
          <w:rFonts w:ascii="Avenir LT Std 45 Book" w:hAnsi="Avenir LT Std 45 Book"/>
          <w:b/>
        </w:rPr>
        <w:t xml:space="preserve">Gap to be addressed by this activity: </w:t>
      </w:r>
      <w:sdt>
        <w:sdtPr>
          <w:rPr>
            <w:rFonts w:ascii="Avenir LT Std 45 Book" w:hAnsi="Avenir LT Std 45 Book"/>
            <w:snapToGrid w:val="0"/>
            <w:u w:val="single"/>
          </w:rPr>
          <w:id w:val="-1212036120"/>
          <w14:checkbox>
            <w14:checked w14:val="1"/>
            <w14:checkedState w14:val="2612" w14:font="MS Gothic"/>
            <w14:uncheckedState w14:val="2610" w14:font="MS Gothic"/>
          </w14:checkbox>
        </w:sdtPr>
        <w:sdtContent>
          <w:r w:rsidR="00CB7A11">
            <w:rPr>
              <w:rFonts w:ascii="MS Gothic" w:eastAsia="MS Gothic" w:hAnsi="MS Gothic" w:hint="eastAsia"/>
              <w:snapToGrid w:val="0"/>
              <w:u w:val="single"/>
            </w:rPr>
            <w:t>☒</w:t>
          </w:r>
        </w:sdtContent>
      </w:sdt>
      <w:r w:rsidRPr="003D2394">
        <w:rPr>
          <w:rFonts w:ascii="Avenir LT Std 45 Book" w:hAnsi="Avenir LT Std 45 Book"/>
          <w:snapToGrid w:val="0"/>
        </w:rPr>
        <w:t xml:space="preserve"> </w:t>
      </w:r>
      <w:r w:rsidRPr="003D2394">
        <w:rPr>
          <w:rFonts w:ascii="Avenir LT Std 45 Book" w:hAnsi="Avenir LT Std 45 Book"/>
          <w:b/>
        </w:rPr>
        <w:t xml:space="preserve">Knowledge       </w:t>
      </w:r>
      <w:sdt>
        <w:sdtPr>
          <w:rPr>
            <w:rFonts w:ascii="Avenir LT Std 45 Book" w:hAnsi="Avenir LT Std 45 Book"/>
            <w:snapToGrid w:val="0"/>
            <w:u w:val="single"/>
          </w:rPr>
          <w:id w:val="-578138152"/>
          <w14:checkbox>
            <w14:checked w14:val="1"/>
            <w14:checkedState w14:val="2612" w14:font="MS Gothic"/>
            <w14:uncheckedState w14:val="2610" w14:font="MS Gothic"/>
          </w14:checkbox>
        </w:sdtPr>
        <w:sdtContent>
          <w:r w:rsidR="00E261E8">
            <w:rPr>
              <w:rFonts w:ascii="MS Gothic" w:eastAsia="MS Gothic" w:hAnsi="MS Gothic" w:hint="eastAsia"/>
              <w:snapToGrid w:val="0"/>
              <w:u w:val="single"/>
            </w:rPr>
            <w:t>☒</w:t>
          </w:r>
        </w:sdtContent>
      </w:sdt>
      <w:r w:rsidRPr="003D2394">
        <w:rPr>
          <w:rFonts w:ascii="Avenir LT Std 45 Book" w:hAnsi="Avenir LT Std 45 Book"/>
        </w:rPr>
        <w:t xml:space="preserve"> </w:t>
      </w:r>
      <w:r w:rsidRPr="003D2394">
        <w:rPr>
          <w:rFonts w:ascii="Avenir LT Std 45 Book" w:hAnsi="Avenir LT Std 45 Book"/>
          <w:b/>
        </w:rPr>
        <w:t xml:space="preserve">Skills       </w:t>
      </w:r>
      <w:sdt>
        <w:sdtPr>
          <w:rPr>
            <w:rFonts w:ascii="Avenir LT Std 45 Book" w:hAnsi="Avenir LT Std 45 Book"/>
            <w:snapToGrid w:val="0"/>
            <w:u w:val="single"/>
          </w:rPr>
          <w:id w:val="1590732987"/>
          <w14:checkbox>
            <w14:checked w14:val="0"/>
            <w14:checkedState w14:val="2612" w14:font="MS Gothic"/>
            <w14:uncheckedState w14:val="2610" w14:font="MS Gothic"/>
          </w14:checkbox>
        </w:sdtPr>
        <w:sdtContent>
          <w:r w:rsidR="004B5C25" w:rsidRPr="003D2394">
            <w:rPr>
              <w:rFonts w:ascii="Segoe UI Symbol" w:eastAsia="MS Gothic" w:hAnsi="Segoe UI Symbol" w:cs="Segoe UI Symbol"/>
              <w:snapToGrid w:val="0"/>
              <w:u w:val="single"/>
            </w:rPr>
            <w:t>☐</w:t>
          </w:r>
        </w:sdtContent>
      </w:sdt>
      <w:r w:rsidRPr="003D2394">
        <w:rPr>
          <w:rFonts w:ascii="Avenir LT Std 45 Book" w:hAnsi="Avenir LT Std 45 Book"/>
          <w:snapToGrid w:val="0"/>
        </w:rPr>
        <w:t xml:space="preserve"> </w:t>
      </w:r>
      <w:r w:rsidRPr="003D2394">
        <w:rPr>
          <w:rFonts w:ascii="Avenir LT Std 45 Book" w:hAnsi="Avenir LT Std 45 Book"/>
          <w:b/>
        </w:rPr>
        <w:t>Practice</w:t>
      </w:r>
      <w:r w:rsidRPr="003D2394">
        <w:rPr>
          <w:rFonts w:ascii="Avenir LT Std 45 Book" w:hAnsi="Avenir LT Std 45 Book"/>
        </w:rPr>
        <w:t xml:space="preserve">        </w:t>
      </w:r>
      <w:sdt>
        <w:sdtPr>
          <w:rPr>
            <w:rFonts w:ascii="Avenir LT Std 45 Book" w:hAnsi="Avenir LT Std 45 Book"/>
            <w:snapToGrid w:val="0"/>
            <w:u w:val="single"/>
          </w:rPr>
          <w:id w:val="1827394336"/>
          <w14:checkbox>
            <w14:checked w14:val="0"/>
            <w14:checkedState w14:val="2612" w14:font="MS Gothic"/>
            <w14:uncheckedState w14:val="2610" w14:font="MS Gothic"/>
          </w14:checkbox>
        </w:sdtPr>
        <w:sdtContent>
          <w:r w:rsidR="004B5C25" w:rsidRPr="003D2394">
            <w:rPr>
              <w:rFonts w:ascii="Segoe UI Symbol" w:eastAsia="MS Gothic" w:hAnsi="Segoe UI Symbol" w:cs="Segoe UI Symbol"/>
              <w:snapToGrid w:val="0"/>
              <w:u w:val="single"/>
            </w:rPr>
            <w:t>☐</w:t>
          </w:r>
        </w:sdtContent>
      </w:sdt>
      <w:r w:rsidRPr="003D2394">
        <w:rPr>
          <w:rFonts w:ascii="Avenir LT Std 45 Book" w:hAnsi="Avenir LT Std 45 Book"/>
          <w:snapToGrid w:val="0"/>
        </w:rPr>
        <w:t xml:space="preserve"> </w:t>
      </w:r>
      <w:r w:rsidR="00864BB3" w:rsidRPr="003D2394">
        <w:rPr>
          <w:rFonts w:ascii="Avenir LT Std 45 Book" w:hAnsi="Avenir LT Std 45 Book"/>
          <w:b/>
        </w:rPr>
        <w:t xml:space="preserve">Other: </w:t>
      </w:r>
      <w:r w:rsidRPr="003D2394">
        <w:rPr>
          <w:rFonts w:ascii="Avenir LT Std 45 Book" w:hAnsi="Avenir LT Std 45 Book"/>
          <w:b/>
        </w:rPr>
        <w:t>Describe</w:t>
      </w:r>
      <w:r w:rsidR="00CF2474" w:rsidRPr="003D2394">
        <w:rPr>
          <w:rFonts w:ascii="Avenir LT Std 45 Book" w:hAnsi="Avenir LT Std 45 Book"/>
          <w:b/>
        </w:rPr>
        <w:t xml:space="preserve"> </w:t>
      </w:r>
      <w:sdt>
        <w:sdtPr>
          <w:rPr>
            <w:rFonts w:ascii="Avenir LT Std 45 Book" w:hAnsi="Avenir LT Std 45 Book"/>
            <w:b/>
          </w:rPr>
          <w:id w:val="-444388034"/>
          <w:placeholder>
            <w:docPart w:val="A592E4280F064E5A95EAFC0580E59DF9"/>
          </w:placeholder>
          <w:showingPlcHdr/>
          <w:text/>
        </w:sdtPr>
        <w:sdtContent>
          <w:r w:rsidR="00071599" w:rsidRPr="003D2394">
            <w:rPr>
              <w:rStyle w:val="PlaceholderText"/>
              <w:rFonts w:ascii="Avenir LT Std 45 Book" w:hAnsi="Avenir LT Std 45 Book"/>
              <w:shd w:val="clear" w:color="auto" w:fill="E0DEEB" w:themeFill="accent4" w:themeFillTint="33"/>
            </w:rPr>
            <w:t>Click here to enter text.</w:t>
          </w:r>
        </w:sdtContent>
      </w:sdt>
    </w:p>
    <w:tbl>
      <w:tblPr>
        <w:tblpPr w:leftFromText="180" w:rightFromText="180" w:vertAnchor="text" w:horzAnchor="margin" w:tblpXSpec="center" w:tblpY="219"/>
        <w:tblW w:w="14950" w:type="dxa"/>
        <w:tblLayout w:type="fixed"/>
        <w:tblLook w:val="0060" w:firstRow="1" w:lastRow="1" w:firstColumn="0" w:lastColumn="0" w:noHBand="0" w:noVBand="0"/>
      </w:tblPr>
      <w:tblGrid>
        <w:gridCol w:w="4405"/>
        <w:gridCol w:w="2430"/>
        <w:gridCol w:w="1980"/>
        <w:gridCol w:w="6135"/>
      </w:tblGrid>
      <w:tr w:rsidR="00357319" w:rsidRPr="003D2394" w14:paraId="344EB8C7" w14:textId="77777777" w:rsidTr="00992020">
        <w:trPr>
          <w:trHeight w:val="247"/>
          <w:tblHeader/>
        </w:trPr>
        <w:tc>
          <w:tcPr>
            <w:tcW w:w="14950" w:type="dxa"/>
            <w:gridSpan w:val="4"/>
            <w:tcBorders>
              <w:top w:val="single" w:sz="4" w:space="0" w:color="auto"/>
              <w:left w:val="single" w:sz="4" w:space="0" w:color="000000"/>
              <w:bottom w:val="single" w:sz="4" w:space="0" w:color="000000"/>
              <w:right w:val="single" w:sz="4" w:space="0" w:color="000000"/>
            </w:tcBorders>
            <w:shd w:val="clear" w:color="auto" w:fill="auto"/>
          </w:tcPr>
          <w:p w14:paraId="39C21814" w14:textId="25C27A30" w:rsidR="00357319" w:rsidRPr="003D2394" w:rsidRDefault="00357319" w:rsidP="00357319">
            <w:pPr>
              <w:tabs>
                <w:tab w:val="left" w:pos="4320"/>
                <w:tab w:val="left" w:pos="8726"/>
                <w:tab w:val="left" w:pos="9975"/>
              </w:tabs>
              <w:snapToGrid w:val="0"/>
              <w:spacing w:before="120" w:after="0" w:line="216" w:lineRule="auto"/>
              <w:rPr>
                <w:rFonts w:ascii="Avenir LT Std 45 Book" w:hAnsi="Avenir LT Std 45 Book"/>
                <w:b/>
              </w:rPr>
            </w:pPr>
            <w:r w:rsidRPr="003D2394">
              <w:rPr>
                <w:rFonts w:ascii="Avenir LT Std 45 Book" w:hAnsi="Avenir LT Std 45 Book"/>
                <w:b/>
              </w:rPr>
              <w:t xml:space="preserve">Learning Outcome(s) as a result of participating in the activity:   </w:t>
            </w:r>
            <w:r>
              <w:t xml:space="preserve"> </w:t>
            </w:r>
            <w:r w:rsidRPr="00CB7A11">
              <w:rPr>
                <w:rFonts w:ascii="Avenir LT Std 45 Book" w:hAnsi="Avenir LT Std 45 Book"/>
                <w:bCs/>
              </w:rPr>
              <w:t>The overall learning outcome for basic SANE education is to provide registered nurses and advanced practice nurses with the knowledge, and skills, and judgement to provide competent, comprehensive, patient-centered, coordinated care to patients being evaluated for sexual assault, or suspected of having been sexually assaulted.</w:t>
            </w:r>
            <w:r w:rsidRPr="00CB7A11">
              <w:rPr>
                <w:rFonts w:ascii="Avenir LT Std 45 Book" w:hAnsi="Avenir LT Std 45 Book"/>
                <w:b/>
              </w:rPr>
              <w:t xml:space="preserve">  </w:t>
            </w:r>
            <w:r w:rsidRPr="003D2394">
              <w:rPr>
                <w:rFonts w:ascii="Avenir LT Std 45 Book" w:hAnsi="Avenir LT Std 45 Book"/>
                <w:b/>
              </w:rPr>
              <w:tab/>
            </w:r>
          </w:p>
          <w:p w14:paraId="63EDC941" w14:textId="565C5388" w:rsidR="00357319" w:rsidRPr="003D2394" w:rsidRDefault="00357319" w:rsidP="00357319">
            <w:pPr>
              <w:tabs>
                <w:tab w:val="left" w:pos="4320"/>
                <w:tab w:val="left" w:pos="8726"/>
                <w:tab w:val="left" w:pos="10713"/>
                <w:tab w:val="left" w:pos="12960"/>
              </w:tabs>
              <w:snapToGrid w:val="0"/>
              <w:spacing w:before="120" w:after="0" w:line="216" w:lineRule="auto"/>
              <w:rPr>
                <w:rFonts w:ascii="Avenir LT Std 45 Book" w:hAnsi="Avenir LT Std 45 Book"/>
                <w:b/>
              </w:rPr>
            </w:pPr>
            <w:r w:rsidRPr="003D2394">
              <w:rPr>
                <w:rFonts w:ascii="Avenir LT Std 45 Book" w:hAnsi="Avenir LT Std 45 Book"/>
                <w:b/>
              </w:rPr>
              <w:t xml:space="preserve">Select all that apply: </w:t>
            </w:r>
            <w:sdt>
              <w:sdtPr>
                <w:rPr>
                  <w:rFonts w:ascii="Avenir LT Std 45 Book" w:hAnsi="Avenir LT Std 45 Book"/>
                  <w:b/>
                </w:rPr>
                <w:id w:val="-870992487"/>
                <w14:checkbox>
                  <w14:checked w14:val="1"/>
                  <w14:checkedState w14:val="2612" w14:font="MS Gothic"/>
                  <w14:uncheckedState w14:val="2610" w14:font="MS Gothic"/>
                </w14:checkbox>
              </w:sdtPr>
              <w:sdtContent>
                <w:r>
                  <w:rPr>
                    <w:rFonts w:ascii="MS Gothic" w:eastAsia="MS Gothic" w:hAnsi="MS Gothic" w:hint="eastAsia"/>
                    <w:b/>
                  </w:rPr>
                  <w:t>☒</w:t>
                </w:r>
              </w:sdtContent>
            </w:sdt>
            <w:r w:rsidRPr="003D2394">
              <w:rPr>
                <w:rFonts w:ascii="Avenir LT Std 45 Book" w:hAnsi="Avenir LT Std 45 Book"/>
                <w:b/>
              </w:rPr>
              <w:t xml:space="preserve"> Nursing Professional Development      </w:t>
            </w:r>
            <w:sdt>
              <w:sdtPr>
                <w:rPr>
                  <w:rFonts w:ascii="Avenir LT Std 45 Book" w:hAnsi="Avenir LT Std 45 Book"/>
                  <w:b/>
                </w:rPr>
                <w:id w:val="346230232"/>
                <w14:checkbox>
                  <w14:checked w14:val="0"/>
                  <w14:checkedState w14:val="2612" w14:font="MS Gothic"/>
                  <w14:uncheckedState w14:val="2610" w14:font="MS Gothic"/>
                </w14:checkbox>
              </w:sdtPr>
              <w:sdtContent>
                <w:r w:rsidRPr="003D2394">
                  <w:rPr>
                    <w:rFonts w:ascii="Segoe UI Symbol" w:eastAsia="MS Gothic" w:hAnsi="Segoe UI Symbol" w:cs="Segoe UI Symbol"/>
                    <w:b/>
                  </w:rPr>
                  <w:t>☐</w:t>
                </w:r>
              </w:sdtContent>
            </w:sdt>
            <w:r w:rsidRPr="003D2394">
              <w:rPr>
                <w:rFonts w:ascii="Avenir LT Std 45 Book" w:hAnsi="Avenir LT Std 45 Book"/>
                <w:b/>
              </w:rPr>
              <w:t xml:space="preserve"> Patient Outcome     </w:t>
            </w:r>
            <w:sdt>
              <w:sdtPr>
                <w:rPr>
                  <w:rFonts w:ascii="Avenir LT Std 45 Book" w:hAnsi="Avenir LT Std 45 Book"/>
                  <w:b/>
                </w:rPr>
                <w:id w:val="1735046729"/>
                <w14:checkbox>
                  <w14:checked w14:val="0"/>
                  <w14:checkedState w14:val="2612" w14:font="MS Gothic"/>
                  <w14:uncheckedState w14:val="2610" w14:font="MS Gothic"/>
                </w14:checkbox>
              </w:sdtPr>
              <w:sdtContent>
                <w:r w:rsidRPr="003D2394">
                  <w:rPr>
                    <w:rFonts w:ascii="Segoe UI Symbol" w:eastAsia="MS Gothic" w:hAnsi="Segoe UI Symbol" w:cs="Segoe UI Symbol"/>
                    <w:b/>
                  </w:rPr>
                  <w:t>☐</w:t>
                </w:r>
              </w:sdtContent>
            </w:sdt>
            <w:r w:rsidRPr="003D2394">
              <w:rPr>
                <w:rFonts w:ascii="Avenir LT Std 45 Book" w:hAnsi="Avenir LT Std 45 Book"/>
                <w:b/>
              </w:rPr>
              <w:t xml:space="preserve"> Other: </w:t>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r>
            <w:r w:rsidRPr="003D2394">
              <w:rPr>
                <w:rFonts w:ascii="Avenir LT Std 45 Book" w:hAnsi="Avenir LT Std 45 Book"/>
                <w:b/>
              </w:rPr>
              <w:softHyphen/>
              <w:t xml:space="preserve">Describe  </w:t>
            </w:r>
            <w:sdt>
              <w:sdtPr>
                <w:rPr>
                  <w:rFonts w:ascii="Avenir LT Std 45 Book" w:hAnsi="Avenir LT Std 45 Book"/>
                  <w:b/>
                </w:rPr>
                <w:id w:val="1640844094"/>
                <w:placeholder>
                  <w:docPart w:val="F0A949777BDD45718DE6DF180EF43225"/>
                </w:placeholder>
                <w:showingPlcHdr/>
                <w:text/>
              </w:sdtPr>
              <w:sdtContent>
                <w:r w:rsidRPr="003D2394">
                  <w:rPr>
                    <w:rStyle w:val="PlaceholderText"/>
                    <w:rFonts w:ascii="Avenir LT Std 45 Book" w:hAnsi="Avenir LT Std 45 Book"/>
                    <w:shd w:val="clear" w:color="auto" w:fill="E0DEEB" w:themeFill="accent4" w:themeFillTint="33"/>
                  </w:rPr>
                  <w:t>Click here to enter text.</w:t>
                </w:r>
              </w:sdtContent>
            </w:sdt>
          </w:p>
        </w:tc>
      </w:tr>
      <w:tr w:rsidR="00357319" w:rsidRPr="003D2394" w14:paraId="46258BB0" w14:textId="77777777" w:rsidTr="00F67251">
        <w:trPr>
          <w:trHeight w:val="247"/>
          <w:tblHeader/>
        </w:trPr>
        <w:tc>
          <w:tcPr>
            <w:tcW w:w="4405" w:type="dxa"/>
            <w:tcBorders>
              <w:top w:val="single" w:sz="4" w:space="0" w:color="auto"/>
              <w:left w:val="single" w:sz="4" w:space="0" w:color="000000"/>
              <w:bottom w:val="single" w:sz="4" w:space="0" w:color="000000"/>
            </w:tcBorders>
            <w:shd w:val="clear" w:color="auto" w:fill="DEF0F5" w:themeFill="accent2" w:themeFillTint="33"/>
            <w:vAlign w:val="center"/>
          </w:tcPr>
          <w:p w14:paraId="39C4DD9F" w14:textId="77777777" w:rsidR="00357319" w:rsidRPr="003D2394" w:rsidRDefault="00357319" w:rsidP="00357319">
            <w:pPr>
              <w:tabs>
                <w:tab w:val="left" w:pos="300"/>
                <w:tab w:val="center" w:pos="1737"/>
                <w:tab w:val="left" w:pos="4320"/>
                <w:tab w:val="left" w:pos="8726"/>
                <w:tab w:val="left" w:pos="10713"/>
                <w:tab w:val="left" w:pos="12960"/>
              </w:tabs>
              <w:snapToGrid w:val="0"/>
              <w:spacing w:before="120" w:after="0" w:line="216" w:lineRule="auto"/>
              <w:jc w:val="center"/>
              <w:rPr>
                <w:rFonts w:ascii="Avenir LT Std 45 Book" w:hAnsi="Avenir LT Std 45 Book"/>
                <w:b/>
              </w:rPr>
            </w:pPr>
            <w:r w:rsidRPr="003D2394">
              <w:rPr>
                <w:rFonts w:ascii="Avenir LT Std 45 Book" w:hAnsi="Avenir LT Std 45 Book"/>
                <w:b/>
              </w:rPr>
              <w:t>CONTENT</w:t>
            </w:r>
            <w:r>
              <w:rPr>
                <w:rFonts w:ascii="Avenir LT Std 45 Book" w:hAnsi="Avenir LT Std 45 Book"/>
                <w:b/>
              </w:rPr>
              <w:t xml:space="preserve"> </w:t>
            </w:r>
            <w:r w:rsidRPr="003D2394">
              <w:rPr>
                <w:rFonts w:ascii="Avenir LT Std 45 Book" w:hAnsi="Avenir LT Std 45 Book"/>
                <w:b/>
              </w:rPr>
              <w:t>(Topics)</w:t>
            </w:r>
          </w:p>
        </w:tc>
        <w:tc>
          <w:tcPr>
            <w:tcW w:w="2430" w:type="dxa"/>
            <w:tcBorders>
              <w:top w:val="single" w:sz="4" w:space="0" w:color="auto"/>
              <w:left w:val="single" w:sz="4" w:space="0" w:color="000000"/>
              <w:bottom w:val="single" w:sz="4" w:space="0" w:color="000000"/>
            </w:tcBorders>
            <w:shd w:val="clear" w:color="auto" w:fill="DEF0F5" w:themeFill="accent2" w:themeFillTint="33"/>
            <w:vAlign w:val="center"/>
          </w:tcPr>
          <w:p w14:paraId="5076FC25" w14:textId="77777777" w:rsidR="00357319" w:rsidRPr="003D2394" w:rsidRDefault="00357319" w:rsidP="00357319">
            <w:pPr>
              <w:tabs>
                <w:tab w:val="left" w:pos="300"/>
                <w:tab w:val="center" w:pos="1737"/>
                <w:tab w:val="left" w:pos="4320"/>
                <w:tab w:val="left" w:pos="8726"/>
                <w:tab w:val="left" w:pos="10713"/>
                <w:tab w:val="left" w:pos="12960"/>
              </w:tabs>
              <w:snapToGrid w:val="0"/>
              <w:spacing w:before="120" w:after="0" w:line="216" w:lineRule="auto"/>
              <w:jc w:val="center"/>
              <w:rPr>
                <w:rFonts w:ascii="Avenir LT Std 45 Book" w:hAnsi="Avenir LT Std 45 Book"/>
                <w:b/>
              </w:rPr>
            </w:pPr>
            <w:r w:rsidRPr="003D2394">
              <w:rPr>
                <w:rFonts w:ascii="Avenir LT Std 45 Book" w:hAnsi="Avenir LT Std 45 Book"/>
                <w:b/>
              </w:rPr>
              <w:t>TIME</w:t>
            </w:r>
            <w:r>
              <w:rPr>
                <w:rFonts w:ascii="Avenir LT Std 45 Book" w:hAnsi="Avenir LT Std 45 Book"/>
                <w:b/>
              </w:rPr>
              <w:t xml:space="preserve"> </w:t>
            </w:r>
            <w:r w:rsidRPr="003D2394">
              <w:rPr>
                <w:rFonts w:ascii="Avenir LT Std 45 Book" w:hAnsi="Avenir LT Std 45 Book"/>
                <w:b/>
              </w:rPr>
              <w:t>FRAME (if live)</w:t>
            </w:r>
          </w:p>
        </w:tc>
        <w:tc>
          <w:tcPr>
            <w:tcW w:w="1980" w:type="dxa"/>
            <w:tcBorders>
              <w:top w:val="single" w:sz="4" w:space="0" w:color="auto"/>
              <w:left w:val="single" w:sz="4" w:space="0" w:color="000000"/>
              <w:bottom w:val="single" w:sz="4" w:space="0" w:color="000000"/>
              <w:right w:val="single" w:sz="4" w:space="0" w:color="000000"/>
            </w:tcBorders>
            <w:shd w:val="clear" w:color="auto" w:fill="DEF0F5" w:themeFill="accent2" w:themeFillTint="33"/>
            <w:vAlign w:val="center"/>
          </w:tcPr>
          <w:p w14:paraId="7FB3FA0B" w14:textId="3B9D6100" w:rsidR="00357319" w:rsidRPr="003D2394" w:rsidRDefault="00357319" w:rsidP="00357319">
            <w:pPr>
              <w:tabs>
                <w:tab w:val="left" w:pos="4320"/>
                <w:tab w:val="left" w:pos="8726"/>
                <w:tab w:val="left" w:pos="10713"/>
                <w:tab w:val="left" w:pos="12960"/>
              </w:tabs>
              <w:snapToGrid w:val="0"/>
              <w:spacing w:before="120" w:after="0" w:line="216" w:lineRule="auto"/>
              <w:jc w:val="center"/>
              <w:rPr>
                <w:rFonts w:ascii="Avenir LT Std 45 Book" w:hAnsi="Avenir LT Std 45 Book"/>
                <w:b/>
              </w:rPr>
            </w:pPr>
            <w:r w:rsidRPr="003D2394">
              <w:rPr>
                <w:rFonts w:ascii="Avenir LT Std 45 Book" w:hAnsi="Avenir LT Std 45 Book"/>
                <w:b/>
              </w:rPr>
              <w:t>PRESENTER/</w:t>
            </w:r>
            <w:r>
              <w:rPr>
                <w:rFonts w:ascii="Avenir LT Std 45 Book" w:hAnsi="Avenir LT Std 45 Book"/>
                <w:b/>
              </w:rPr>
              <w:t xml:space="preserve"> </w:t>
            </w:r>
            <w:r w:rsidRPr="003D2394">
              <w:rPr>
                <w:rFonts w:ascii="Avenir LT Std 45 Book" w:hAnsi="Avenir LT Std 45 Book"/>
                <w:b/>
              </w:rPr>
              <w:t>AUTHOR</w:t>
            </w:r>
          </w:p>
        </w:tc>
        <w:tc>
          <w:tcPr>
            <w:tcW w:w="6135" w:type="dxa"/>
            <w:tcBorders>
              <w:top w:val="single" w:sz="4" w:space="0" w:color="auto"/>
              <w:left w:val="single" w:sz="4" w:space="0" w:color="000000"/>
              <w:bottom w:val="single" w:sz="4" w:space="0" w:color="000000"/>
              <w:right w:val="single" w:sz="4" w:space="0" w:color="000000"/>
            </w:tcBorders>
            <w:shd w:val="clear" w:color="auto" w:fill="DEF0F5" w:themeFill="accent2" w:themeFillTint="33"/>
            <w:vAlign w:val="center"/>
          </w:tcPr>
          <w:p w14:paraId="368C79B3" w14:textId="77777777" w:rsidR="00357319" w:rsidRPr="003D2394" w:rsidRDefault="00357319" w:rsidP="00357319">
            <w:pPr>
              <w:tabs>
                <w:tab w:val="left" w:pos="4320"/>
                <w:tab w:val="left" w:pos="8726"/>
                <w:tab w:val="left" w:pos="10713"/>
                <w:tab w:val="left" w:pos="12960"/>
              </w:tabs>
              <w:snapToGrid w:val="0"/>
              <w:spacing w:before="120" w:after="0" w:line="216" w:lineRule="auto"/>
              <w:jc w:val="center"/>
              <w:rPr>
                <w:rFonts w:ascii="Avenir LT Std 45 Book" w:hAnsi="Avenir LT Std 45 Book"/>
                <w:b/>
              </w:rPr>
            </w:pPr>
            <w:r w:rsidRPr="003D2394">
              <w:rPr>
                <w:rFonts w:ascii="Avenir LT Std 45 Book" w:hAnsi="Avenir LT Std 45 Book"/>
                <w:b/>
              </w:rPr>
              <w:t>TEACHING METHODS/LEARNER ENGAGEMENT STRATEGIES</w:t>
            </w:r>
          </w:p>
        </w:tc>
      </w:tr>
      <w:tr w:rsidR="00357319" w:rsidRPr="003D2394" w14:paraId="495C0935" w14:textId="77777777" w:rsidTr="0060079B">
        <w:trPr>
          <w:trHeight w:val="201"/>
          <w:tblHeader/>
        </w:trPr>
        <w:tc>
          <w:tcPr>
            <w:tcW w:w="4405" w:type="dxa"/>
            <w:tcBorders>
              <w:left w:val="single" w:sz="4" w:space="0" w:color="000000"/>
              <w:bottom w:val="single" w:sz="4" w:space="0" w:color="000000"/>
            </w:tcBorders>
            <w:shd w:val="clear" w:color="auto" w:fill="DEF0F5" w:themeFill="accent2" w:themeFillTint="33"/>
          </w:tcPr>
          <w:p w14:paraId="296CB99A" w14:textId="77777777" w:rsidR="00357319" w:rsidRPr="003D2394" w:rsidRDefault="00357319" w:rsidP="00357319">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Fonts w:ascii="Avenir LT Std 45 Book" w:hAnsi="Avenir LT Std 45 Book"/>
                <w:i/>
                <w:iCs/>
                <w:sz w:val="18"/>
                <w:szCs w:val="18"/>
              </w:rPr>
              <w:t>Provide an outline of the content</w:t>
            </w:r>
          </w:p>
        </w:tc>
        <w:tc>
          <w:tcPr>
            <w:tcW w:w="2430" w:type="dxa"/>
            <w:tcBorders>
              <w:left w:val="single" w:sz="4" w:space="0" w:color="000000"/>
              <w:bottom w:val="single" w:sz="4" w:space="0" w:color="000000"/>
            </w:tcBorders>
            <w:shd w:val="clear" w:color="auto" w:fill="DEF0F5" w:themeFill="accent2" w:themeFillTint="33"/>
          </w:tcPr>
          <w:p w14:paraId="4B191A8B" w14:textId="77777777" w:rsidR="00357319" w:rsidRPr="003D2394" w:rsidRDefault="00357319" w:rsidP="00357319">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Fonts w:ascii="Avenir LT Std 45 Book" w:hAnsi="Avenir LT Std 45 Book"/>
                <w:i/>
                <w:iCs/>
                <w:sz w:val="18"/>
                <w:szCs w:val="18"/>
              </w:rPr>
              <w:t>Approximate time required for content delivery and/or participation in the activity</w:t>
            </w:r>
          </w:p>
        </w:tc>
        <w:tc>
          <w:tcPr>
            <w:tcW w:w="1980" w:type="dxa"/>
            <w:tcBorders>
              <w:left w:val="single" w:sz="4" w:space="0" w:color="000000"/>
              <w:bottom w:val="single" w:sz="4" w:space="0" w:color="000000"/>
              <w:right w:val="single" w:sz="4" w:space="0" w:color="000000"/>
            </w:tcBorders>
            <w:shd w:val="clear" w:color="auto" w:fill="DEF0F5" w:themeFill="accent2" w:themeFillTint="33"/>
          </w:tcPr>
          <w:p w14:paraId="1D1C18EB" w14:textId="77777777" w:rsidR="00357319" w:rsidRPr="003D2394" w:rsidRDefault="00357319" w:rsidP="00357319">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Fonts w:ascii="Avenir LT Std 45 Book" w:hAnsi="Avenir LT Std 45 Book"/>
                <w:i/>
                <w:iCs/>
                <w:sz w:val="18"/>
                <w:szCs w:val="18"/>
              </w:rPr>
              <w:t>List the name</w:t>
            </w:r>
            <w:r>
              <w:rPr>
                <w:rFonts w:ascii="Avenir LT Std 45 Book" w:hAnsi="Avenir LT Std 45 Book"/>
                <w:i/>
                <w:iCs/>
                <w:sz w:val="18"/>
                <w:szCs w:val="18"/>
              </w:rPr>
              <w:t xml:space="preserve"> and </w:t>
            </w:r>
            <w:r w:rsidRPr="003D2394">
              <w:rPr>
                <w:rFonts w:ascii="Avenir LT Std 45 Book" w:hAnsi="Avenir LT Std 45 Book"/>
                <w:i/>
                <w:iCs/>
                <w:sz w:val="18"/>
                <w:szCs w:val="18"/>
              </w:rPr>
              <w:t>credentials</w:t>
            </w:r>
          </w:p>
        </w:tc>
        <w:tc>
          <w:tcPr>
            <w:tcW w:w="6135" w:type="dxa"/>
            <w:tcBorders>
              <w:left w:val="single" w:sz="4" w:space="0" w:color="000000"/>
              <w:bottom w:val="single" w:sz="4" w:space="0" w:color="000000"/>
              <w:right w:val="single" w:sz="4" w:space="0" w:color="000000"/>
            </w:tcBorders>
            <w:shd w:val="clear" w:color="auto" w:fill="DEF0F5" w:themeFill="accent2" w:themeFillTint="33"/>
          </w:tcPr>
          <w:p w14:paraId="59F4C1B7" w14:textId="77777777" w:rsidR="00357319" w:rsidRPr="003D2394" w:rsidRDefault="00357319" w:rsidP="00357319">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Fonts w:ascii="Avenir LT Std 45 Book" w:hAnsi="Avenir LT Std 45 Book"/>
                <w:i/>
                <w:iCs/>
                <w:sz w:val="18"/>
                <w:szCs w:val="18"/>
              </w:rPr>
              <w:t>Select the learner engagement strategies to be used by Faculty, Presenters, Authors (note: PowerPoint and lecture by themselves are not learner engagement strategies)</w:t>
            </w:r>
          </w:p>
          <w:p w14:paraId="1DB87B39" w14:textId="77777777" w:rsidR="00357319" w:rsidRPr="003D2394" w:rsidRDefault="00357319" w:rsidP="00357319">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Fonts w:ascii="Avenir LT Std 45 Book" w:hAnsi="Avenir LT Std 45 Book"/>
                <w:i/>
                <w:iCs/>
                <w:sz w:val="18"/>
                <w:szCs w:val="18"/>
              </w:rPr>
              <w:t>(select all that apply)</w:t>
            </w:r>
          </w:p>
        </w:tc>
      </w:tr>
      <w:tr w:rsidR="00357319" w:rsidRPr="003D2394" w14:paraId="7E4B8694" w14:textId="77777777" w:rsidTr="0060079B">
        <w:trPr>
          <w:trHeight w:val="201"/>
          <w:tblHeader/>
        </w:trPr>
        <w:tc>
          <w:tcPr>
            <w:tcW w:w="4405" w:type="dxa"/>
            <w:tcBorders>
              <w:top w:val="single" w:sz="4" w:space="0" w:color="000000"/>
              <w:left w:val="single" w:sz="4" w:space="0" w:color="000000"/>
              <w:bottom w:val="single" w:sz="4" w:space="0" w:color="000000"/>
              <w:right w:val="single" w:sz="4" w:space="0" w:color="000000"/>
            </w:tcBorders>
            <w:shd w:val="clear" w:color="auto" w:fill="auto"/>
          </w:tcPr>
          <w:p w14:paraId="6F1994C5" w14:textId="77777777" w:rsidR="006A0C81" w:rsidRPr="006A0C81" w:rsidRDefault="006A0C81" w:rsidP="006A0C81">
            <w:pPr>
              <w:spacing w:after="0"/>
              <w:ind w:left="510" w:hanging="510"/>
              <w:rPr>
                <w:rFonts w:asciiTheme="minorHAnsi" w:hAnsiTheme="minorHAnsi" w:cstheme="minorHAnsi"/>
                <w:b/>
                <w:color w:val="000000"/>
              </w:rPr>
            </w:pPr>
            <w:r w:rsidRPr="006A0C81">
              <w:rPr>
                <w:rFonts w:asciiTheme="minorHAnsi" w:hAnsiTheme="minorHAnsi" w:cstheme="minorHAnsi"/>
                <w:b/>
                <w:color w:val="000000"/>
              </w:rPr>
              <w:t>Overview of Forensic Nursing and Child Sexual Abuse</w:t>
            </w:r>
          </w:p>
          <w:p w14:paraId="436D432D" w14:textId="77777777" w:rsidR="006A0C81" w:rsidRPr="006A0C81" w:rsidRDefault="006A0C81" w:rsidP="006A0C81">
            <w:pPr>
              <w:spacing w:after="0" w:line="240" w:lineRule="auto"/>
              <w:ind w:left="504" w:hanging="504"/>
              <w:rPr>
                <w:rFonts w:asciiTheme="minorHAnsi" w:hAnsiTheme="minorHAnsi" w:cstheme="minorHAnsi"/>
                <w:color w:val="000000"/>
              </w:rPr>
            </w:pPr>
            <w:r w:rsidRPr="006A0C81">
              <w:rPr>
                <w:rFonts w:asciiTheme="minorHAnsi" w:hAnsiTheme="minorHAnsi" w:cstheme="minorHAnsi"/>
                <w:color w:val="000000"/>
              </w:rPr>
              <w:t>A.   Forensic Nursing Overview</w:t>
            </w:r>
          </w:p>
          <w:p w14:paraId="51B6E7B1" w14:textId="77777777" w:rsidR="006A0C81" w:rsidRPr="006A0C81" w:rsidRDefault="006A0C81">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Describe the history and evolution of forensic nursing</w:t>
            </w:r>
          </w:p>
          <w:p w14:paraId="70E3630A" w14:textId="77777777" w:rsidR="006A0C81" w:rsidRPr="006A0C81" w:rsidRDefault="006A0C81">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Identify the role of the pediatric/adolescent SANE in caring for pediatric/ adolescent sexual abuse/assault patient populations</w:t>
            </w:r>
          </w:p>
          <w:p w14:paraId="2243366B" w14:textId="77777777" w:rsidR="00357319" w:rsidRPr="003D2394" w:rsidRDefault="00357319" w:rsidP="00357319">
            <w:pPr>
              <w:spacing w:after="0" w:line="240" w:lineRule="auto"/>
              <w:ind w:left="1080"/>
              <w:contextualSpacing/>
              <w:rPr>
                <w:rFonts w:ascii="Avenir LT Std 45 Book" w:hAnsi="Avenir LT Std 45 Book"/>
                <w:i/>
                <w:iCs/>
                <w:sz w:val="18"/>
                <w:szCs w:val="18"/>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0FE0703" w14:textId="77777777" w:rsidR="00357319" w:rsidRDefault="00357319" w:rsidP="00357319">
            <w:pPr>
              <w:tabs>
                <w:tab w:val="left" w:pos="342"/>
                <w:tab w:val="left" w:pos="4320"/>
                <w:tab w:val="left" w:pos="8726"/>
                <w:tab w:val="left" w:pos="10713"/>
                <w:tab w:val="left" w:pos="12960"/>
              </w:tabs>
              <w:suppressAutoHyphens/>
              <w:snapToGrid w:val="0"/>
              <w:spacing w:after="0" w:line="216" w:lineRule="auto"/>
              <w:rPr>
                <w:rFonts w:ascii="Avenir LT Std 45 Book" w:hAnsi="Avenir LT Std 45 Book"/>
              </w:rPr>
            </w:pPr>
          </w:p>
          <w:p w14:paraId="348F6FC3" w14:textId="77777777" w:rsidR="00357319" w:rsidRDefault="00357319" w:rsidP="00357319">
            <w:pPr>
              <w:tabs>
                <w:tab w:val="left" w:pos="342"/>
                <w:tab w:val="left" w:pos="4320"/>
                <w:tab w:val="left" w:pos="8726"/>
                <w:tab w:val="left" w:pos="10713"/>
                <w:tab w:val="left" w:pos="12960"/>
              </w:tabs>
              <w:suppressAutoHyphens/>
              <w:snapToGrid w:val="0"/>
              <w:spacing w:after="0" w:line="216" w:lineRule="auto"/>
              <w:rPr>
                <w:rFonts w:ascii="Avenir LT Std 45 Book" w:hAnsi="Avenir LT Std 45 Book"/>
              </w:rPr>
            </w:pPr>
          </w:p>
          <w:p w14:paraId="31E91EAE" w14:textId="77777777" w:rsidR="00357319" w:rsidRDefault="00357319" w:rsidP="00357319">
            <w:pPr>
              <w:tabs>
                <w:tab w:val="left" w:pos="342"/>
                <w:tab w:val="left" w:pos="4320"/>
                <w:tab w:val="left" w:pos="8726"/>
                <w:tab w:val="left" w:pos="10713"/>
                <w:tab w:val="left" w:pos="12960"/>
              </w:tabs>
              <w:suppressAutoHyphens/>
              <w:snapToGrid w:val="0"/>
              <w:spacing w:after="0" w:line="216" w:lineRule="auto"/>
              <w:rPr>
                <w:rFonts w:ascii="Avenir LT Std 45 Book" w:hAnsi="Avenir LT Std 45 Book"/>
              </w:rPr>
            </w:pPr>
          </w:p>
          <w:p w14:paraId="688499F3" w14:textId="77777777" w:rsidR="00357319" w:rsidRDefault="00357319" w:rsidP="00357319">
            <w:pPr>
              <w:tabs>
                <w:tab w:val="left" w:pos="342"/>
                <w:tab w:val="left" w:pos="4320"/>
                <w:tab w:val="left" w:pos="8726"/>
                <w:tab w:val="left" w:pos="10713"/>
                <w:tab w:val="left" w:pos="12960"/>
              </w:tabs>
              <w:suppressAutoHyphens/>
              <w:snapToGrid w:val="0"/>
              <w:spacing w:after="0" w:line="216" w:lineRule="auto"/>
              <w:rPr>
                <w:rFonts w:ascii="Avenir LT Std 45 Book" w:hAnsi="Avenir LT Std 45 Book"/>
              </w:rPr>
            </w:pPr>
          </w:p>
          <w:p w14:paraId="6E16E0DB" w14:textId="77777777" w:rsidR="009C16EB" w:rsidRPr="003D2394" w:rsidRDefault="009C16EB" w:rsidP="009C16EB">
            <w:pPr>
              <w:tabs>
                <w:tab w:val="left" w:pos="4320"/>
                <w:tab w:val="left" w:pos="8726"/>
                <w:tab w:val="left" w:pos="10713"/>
                <w:tab w:val="left" w:pos="12960"/>
              </w:tabs>
              <w:snapToGrid w:val="0"/>
              <w:spacing w:after="0" w:line="216" w:lineRule="auto"/>
              <w:rPr>
                <w:rFonts w:ascii="Avenir LT Std 45 Book" w:hAnsi="Avenir LT Std 45 Book"/>
              </w:rPr>
            </w:pPr>
            <w:r>
              <w:rPr>
                <w:rFonts w:asciiTheme="minorHAnsi" w:eastAsia="Calibri" w:hAnsiTheme="minorHAnsi" w:cstheme="minorHAnsi"/>
                <w:snapToGrid w:val="0"/>
                <w:u w:val="single"/>
                <w:shd w:val="clear" w:color="auto" w:fill="E5DFEC"/>
                <w:lang w:bidi="ar-SA"/>
              </w:rPr>
              <w:fldChar w:fldCharType="begin">
                <w:ffData>
                  <w:name w:val=""/>
                  <w:enabled/>
                  <w:calcOnExit w:val="0"/>
                  <w:textInput>
                    <w:type w:val="number"/>
                  </w:textInput>
                </w:ffData>
              </w:fldChar>
            </w:r>
            <w:r>
              <w:rPr>
                <w:rFonts w:asciiTheme="minorHAnsi" w:eastAsia="Calibri" w:hAnsiTheme="minorHAnsi" w:cstheme="minorHAnsi"/>
                <w:snapToGrid w:val="0"/>
                <w:u w:val="single"/>
                <w:shd w:val="clear" w:color="auto" w:fill="E5DFEC"/>
                <w:lang w:bidi="ar-SA"/>
              </w:rPr>
              <w:instrText xml:space="preserve"> FORMTEXT </w:instrText>
            </w:r>
            <w:r>
              <w:rPr>
                <w:rFonts w:asciiTheme="minorHAnsi" w:eastAsia="Calibri" w:hAnsiTheme="minorHAnsi" w:cstheme="minorHAnsi"/>
                <w:snapToGrid w:val="0"/>
                <w:u w:val="single"/>
                <w:shd w:val="clear" w:color="auto" w:fill="E5DFEC"/>
                <w:lang w:bidi="ar-SA"/>
              </w:rPr>
            </w:r>
            <w:r>
              <w:rPr>
                <w:rFonts w:asciiTheme="minorHAnsi" w:eastAsia="Calibri" w:hAnsiTheme="minorHAnsi" w:cstheme="minorHAnsi"/>
                <w:snapToGrid w:val="0"/>
                <w:u w:val="single"/>
                <w:shd w:val="clear" w:color="auto" w:fill="E5DFEC"/>
                <w:lang w:bidi="ar-SA"/>
              </w:rPr>
              <w:fldChar w:fldCharType="separate"/>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snapToGrid w:val="0"/>
                <w:u w:val="single"/>
                <w:shd w:val="clear" w:color="auto" w:fill="E5DFEC"/>
                <w:lang w:bidi="ar-SA"/>
              </w:rPr>
              <w:fldChar w:fldCharType="end"/>
            </w:r>
            <w:r>
              <w:rPr>
                <w:rFonts w:asciiTheme="minorHAnsi" w:eastAsia="Calibri" w:hAnsiTheme="minorHAnsi" w:cstheme="minorHAnsi"/>
                <w:snapToGrid w:val="0"/>
                <w:u w:val="single"/>
                <w:shd w:val="clear" w:color="auto" w:fill="E5DFEC"/>
                <w:lang w:bidi="ar-SA"/>
              </w:rPr>
              <w:t xml:space="preserve"> </w:t>
            </w:r>
            <w:r w:rsidRPr="00BD289D">
              <w:rPr>
                <w:rFonts w:ascii="Avenir LT Std 45 Book" w:hAnsi="Avenir LT Std 45 Book"/>
              </w:rPr>
              <w:t>minutes</w:t>
            </w:r>
            <w:r w:rsidRPr="003D2394">
              <w:rPr>
                <w:rFonts w:ascii="Avenir LT Std 45 Book" w:hAnsi="Avenir LT Std 45 Book"/>
              </w:rPr>
              <w:t xml:space="preserve"> </w:t>
            </w:r>
          </w:p>
          <w:p w14:paraId="078B6BCF" w14:textId="3B52AF2B" w:rsidR="00357319" w:rsidRPr="006A0C81" w:rsidRDefault="00357319" w:rsidP="006A0C81">
            <w:pPr>
              <w:tabs>
                <w:tab w:val="left" w:pos="342"/>
                <w:tab w:val="left" w:pos="4320"/>
                <w:tab w:val="left" w:pos="8726"/>
                <w:tab w:val="left" w:pos="10713"/>
                <w:tab w:val="left" w:pos="12960"/>
              </w:tabs>
              <w:suppressAutoHyphens/>
              <w:snapToGrid w:val="0"/>
              <w:spacing w:after="0" w:line="216" w:lineRule="auto"/>
              <w:jc w:val="center"/>
              <w:rPr>
                <w:rFonts w:ascii="Avenir LT Std 45 Book" w:hAnsi="Avenir LT Std 45 Book"/>
                <w:sz w:val="18"/>
                <w:szCs w:val="18"/>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DBACCE0" w14:textId="77777777" w:rsidR="00357319" w:rsidRDefault="00357319" w:rsidP="00357319">
            <w:pPr>
              <w:tabs>
                <w:tab w:val="left" w:pos="4320"/>
                <w:tab w:val="left" w:pos="8726"/>
                <w:tab w:val="left" w:pos="10713"/>
                <w:tab w:val="left" w:pos="12960"/>
              </w:tabs>
              <w:snapToGrid w:val="0"/>
              <w:spacing w:after="0" w:line="216" w:lineRule="auto"/>
              <w:rPr>
                <w:rFonts w:ascii="Avenir LT Std 45 Book" w:hAnsi="Avenir LT Std 45 Book"/>
              </w:rPr>
            </w:pPr>
          </w:p>
          <w:p w14:paraId="02529DFF" w14:textId="4E036B0F" w:rsidR="00357319" w:rsidRPr="00CB7A11" w:rsidRDefault="00FC75AA" w:rsidP="00357319">
            <w:pPr>
              <w:tabs>
                <w:tab w:val="left" w:pos="4320"/>
                <w:tab w:val="left" w:pos="8726"/>
                <w:tab w:val="left" w:pos="10713"/>
                <w:tab w:val="left" w:pos="12960"/>
              </w:tabs>
              <w:snapToGrid w:val="0"/>
              <w:spacing w:after="0" w:line="216" w:lineRule="auto"/>
              <w:rPr>
                <w:rFonts w:asciiTheme="minorHAnsi" w:hAnsiTheme="minorHAnsi" w:cstheme="minorHAnsi"/>
                <w:color w:val="000000"/>
              </w:rPr>
            </w:pPr>
            <w:r>
              <w:rPr>
                <w:rFonts w:asciiTheme="minorHAnsi" w:hAnsiTheme="minorHAnsi" w:cstheme="minorHAnsi"/>
                <w:color w:val="000000"/>
              </w:rPr>
              <w:t>At least one presenter must be a</w:t>
            </w:r>
            <w:r w:rsidR="00357319" w:rsidRPr="00CB7A11">
              <w:rPr>
                <w:rFonts w:asciiTheme="minorHAnsi" w:hAnsiTheme="minorHAnsi" w:cstheme="minorHAnsi"/>
                <w:color w:val="000000"/>
              </w:rPr>
              <w:t xml:space="preserve"> SANE-P certified professional</w:t>
            </w:r>
          </w:p>
          <w:p w14:paraId="3683F36A" w14:textId="77777777" w:rsidR="00357319" w:rsidRDefault="00357319" w:rsidP="00357319">
            <w:pPr>
              <w:tabs>
                <w:tab w:val="left" w:pos="4320"/>
                <w:tab w:val="left" w:pos="8726"/>
                <w:tab w:val="left" w:pos="10713"/>
                <w:tab w:val="left" w:pos="12960"/>
              </w:tabs>
              <w:snapToGrid w:val="0"/>
              <w:spacing w:after="0" w:line="216" w:lineRule="auto"/>
              <w:rPr>
                <w:rFonts w:ascii="Avenir LT Std 45 Book" w:hAnsi="Avenir LT Std 45 Book"/>
              </w:rPr>
            </w:pPr>
          </w:p>
          <w:p w14:paraId="7F1DF0B0" w14:textId="77777777" w:rsidR="00357319" w:rsidRDefault="00357319" w:rsidP="00357319">
            <w:pPr>
              <w:tabs>
                <w:tab w:val="left" w:pos="4320"/>
                <w:tab w:val="left" w:pos="8726"/>
                <w:tab w:val="left" w:pos="10713"/>
                <w:tab w:val="left" w:pos="12960"/>
              </w:tabs>
              <w:snapToGrid w:val="0"/>
              <w:spacing w:after="0" w:line="216" w:lineRule="auto"/>
              <w:rPr>
                <w:rFonts w:ascii="Avenir LT Std 45 Book" w:hAnsi="Avenir LT Std 45 Book"/>
              </w:rPr>
            </w:pPr>
          </w:p>
          <w:sdt>
            <w:sdtPr>
              <w:rPr>
                <w:rFonts w:ascii="Avenir LT Std 45 Book" w:hAnsi="Avenir LT Std 45 Book"/>
              </w:rPr>
              <w:alias w:val="Add Name(s)/Credentials"/>
              <w:tag w:val="Add Presenter name(s) here"/>
              <w:id w:val="-1636567087"/>
              <w:placeholder>
                <w:docPart w:val="6A6D7BEA26BA4B0BB26B61A27CBCAB1F"/>
              </w:placeholder>
              <w:showingPlcHdr/>
            </w:sdtPr>
            <w:sdtContent>
              <w:p w14:paraId="0AB39BE0" w14:textId="3AA79636" w:rsidR="00357319" w:rsidRPr="003D2394" w:rsidRDefault="00357319" w:rsidP="00357319">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Style w:val="PlaceholderText"/>
                    <w:rFonts w:ascii="Avenir LT Std 45 Book" w:eastAsiaTheme="minorHAnsi" w:hAnsi="Avenir LT Std 45 Book"/>
                  </w:rPr>
                  <w:t>Click or tap here to enter text.</w:t>
                </w:r>
              </w:p>
            </w:sdtContent>
          </w:sdt>
        </w:tc>
        <w:tc>
          <w:tcPr>
            <w:tcW w:w="6135" w:type="dxa"/>
            <w:tcBorders>
              <w:top w:val="single" w:sz="4" w:space="0" w:color="000000"/>
              <w:left w:val="single" w:sz="4" w:space="0" w:color="000000"/>
              <w:bottom w:val="single" w:sz="4" w:space="0" w:color="000000"/>
              <w:right w:val="single" w:sz="4" w:space="0" w:color="000000"/>
            </w:tcBorders>
            <w:shd w:val="clear" w:color="auto" w:fill="auto"/>
          </w:tcPr>
          <w:p w14:paraId="058C1674" w14:textId="77777777" w:rsidR="00357319" w:rsidRPr="003D2394" w:rsidRDefault="00000000" w:rsidP="00357319">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2018759843"/>
                <w14:checkbox>
                  <w14:checked w14:val="0"/>
                  <w14:checkedState w14:val="2612" w14:font="MS Gothic"/>
                  <w14:uncheckedState w14:val="2610" w14:font="MS Gothic"/>
                </w14:checkbox>
              </w:sdtPr>
              <w:sdtContent>
                <w:r w:rsidR="00357319" w:rsidRPr="003D2394">
                  <w:rPr>
                    <w:rFonts w:ascii="Segoe UI Symbol" w:eastAsia="MS Gothic" w:hAnsi="Segoe UI Symbol" w:cs="Segoe UI Symbol"/>
                  </w:rPr>
                  <w:t>☐</w:t>
                </w:r>
              </w:sdtContent>
            </w:sdt>
            <w:r w:rsidR="00357319" w:rsidRPr="003D2394">
              <w:rPr>
                <w:rFonts w:ascii="Avenir LT Std 45 Book" w:hAnsi="Avenir LT Std 45 Book" w:cstheme="minorHAnsi"/>
              </w:rPr>
              <w:t xml:space="preserve"> </w:t>
            </w:r>
            <w:r w:rsidR="00357319" w:rsidRPr="003D2394">
              <w:rPr>
                <w:rFonts w:ascii="Avenir LT Std 35 Light" w:hAnsi="Avenir LT Std 35 Light" w:cstheme="minorHAnsi"/>
                <w:sz w:val="21"/>
                <w:szCs w:val="21"/>
              </w:rPr>
              <w:t>Lecture/PowerPoint</w:t>
            </w:r>
            <w:r w:rsidR="00357319">
              <w:rPr>
                <w:rFonts w:ascii="Avenir LT Std 35 Light" w:hAnsi="Avenir LT Std 35 Light" w:cstheme="minorHAnsi"/>
                <w:sz w:val="21"/>
                <w:szCs w:val="21"/>
              </w:rPr>
              <w:t xml:space="preserve"> </w:t>
            </w:r>
            <w:r w:rsidR="00357319" w:rsidRPr="003C7C99">
              <w:rPr>
                <w:rFonts w:ascii="Avenir LT Std 35 Light" w:hAnsi="Avenir LT Std 35 Light" w:cstheme="minorHAnsi"/>
                <w:b/>
                <w:bCs/>
                <w:sz w:val="20"/>
                <w:szCs w:val="20"/>
              </w:rPr>
              <w:t>(select at least one additional strategy below):</w:t>
            </w:r>
          </w:p>
          <w:p w14:paraId="6A460F1E" w14:textId="77777777" w:rsidR="00357319" w:rsidRPr="003D2394" w:rsidRDefault="00000000" w:rsidP="00357319">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519619633"/>
                <w14:checkbox>
                  <w14:checked w14:val="0"/>
                  <w14:checkedState w14:val="2612" w14:font="MS Gothic"/>
                  <w14:uncheckedState w14:val="2610" w14:font="MS Gothic"/>
                </w14:checkbox>
              </w:sdtPr>
              <w:sdtContent>
                <w:r w:rsidR="00357319" w:rsidRPr="003D2394">
                  <w:rPr>
                    <w:rFonts w:ascii="Segoe UI Symbol" w:eastAsia="MS Gothic" w:hAnsi="Segoe UI Symbol" w:cs="Segoe UI Symbol"/>
                    <w:sz w:val="21"/>
                    <w:szCs w:val="21"/>
                  </w:rPr>
                  <w:t>☐</w:t>
                </w:r>
              </w:sdtContent>
            </w:sdt>
            <w:r w:rsidR="00357319" w:rsidRPr="003D2394">
              <w:rPr>
                <w:rFonts w:ascii="Avenir LT Std 35 Light" w:hAnsi="Avenir LT Std 35 Light" w:cstheme="minorHAnsi"/>
                <w:sz w:val="21"/>
                <w:szCs w:val="21"/>
              </w:rPr>
              <w:t xml:space="preserve"> Integrating opportunities for dialogue or </w:t>
            </w:r>
            <w:r w:rsidR="00357319">
              <w:rPr>
                <w:rFonts w:ascii="Avenir LT Std 35 Light" w:hAnsi="Avenir LT Std 35 Light" w:cstheme="minorHAnsi"/>
                <w:sz w:val="21"/>
                <w:szCs w:val="21"/>
              </w:rPr>
              <w:t>question/answer</w:t>
            </w:r>
          </w:p>
          <w:p w14:paraId="1CBEEDD5" w14:textId="77777777" w:rsidR="00357319" w:rsidRPr="003D2394" w:rsidRDefault="00000000" w:rsidP="00357319">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988241255"/>
                <w14:checkbox>
                  <w14:checked w14:val="0"/>
                  <w14:checkedState w14:val="2612" w14:font="MS Gothic"/>
                  <w14:uncheckedState w14:val="2610" w14:font="MS Gothic"/>
                </w14:checkbox>
              </w:sdtPr>
              <w:sdtContent>
                <w:r w:rsidR="00357319" w:rsidRPr="003D2394">
                  <w:rPr>
                    <w:rFonts w:ascii="Segoe UI Symbol" w:eastAsia="MS Gothic" w:hAnsi="Segoe UI Symbol" w:cs="Segoe UI Symbol"/>
                    <w:sz w:val="21"/>
                    <w:szCs w:val="21"/>
                  </w:rPr>
                  <w:t>☐</w:t>
                </w:r>
              </w:sdtContent>
            </w:sdt>
            <w:r w:rsidR="00357319" w:rsidRPr="003D2394">
              <w:rPr>
                <w:rFonts w:ascii="Avenir LT Std 35 Light" w:hAnsi="Avenir LT Std 35 Light" w:cstheme="minorHAnsi"/>
                <w:sz w:val="21"/>
                <w:szCs w:val="21"/>
              </w:rPr>
              <w:t xml:space="preserve"> Including time for self-check or reflection</w:t>
            </w:r>
          </w:p>
          <w:p w14:paraId="63B6C87D" w14:textId="77777777" w:rsidR="00357319" w:rsidRPr="003D2394" w:rsidRDefault="00000000" w:rsidP="00357319">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681557536"/>
                <w14:checkbox>
                  <w14:checked w14:val="0"/>
                  <w14:checkedState w14:val="2612" w14:font="MS Gothic"/>
                  <w14:uncheckedState w14:val="2610" w14:font="MS Gothic"/>
                </w14:checkbox>
              </w:sdtPr>
              <w:sdtContent>
                <w:r w:rsidR="00357319" w:rsidRPr="003D2394">
                  <w:rPr>
                    <w:rFonts w:ascii="Segoe UI Symbol" w:eastAsia="MS Gothic" w:hAnsi="Segoe UI Symbol" w:cs="Segoe UI Symbol"/>
                    <w:sz w:val="21"/>
                    <w:szCs w:val="21"/>
                  </w:rPr>
                  <w:t>☐</w:t>
                </w:r>
              </w:sdtContent>
            </w:sdt>
            <w:r w:rsidR="00357319" w:rsidRPr="003D2394">
              <w:rPr>
                <w:rFonts w:ascii="Avenir LT Std 35 Light" w:hAnsi="Avenir LT Std 35 Light" w:cstheme="minorHAnsi"/>
                <w:sz w:val="21"/>
                <w:szCs w:val="21"/>
              </w:rPr>
              <w:t xml:space="preserve"> Audience Response System</w:t>
            </w:r>
          </w:p>
          <w:p w14:paraId="76364184" w14:textId="77777777" w:rsidR="00357319" w:rsidRPr="003D2394" w:rsidRDefault="00000000" w:rsidP="00357319">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833571207"/>
                <w14:checkbox>
                  <w14:checked w14:val="0"/>
                  <w14:checkedState w14:val="2612" w14:font="MS Gothic"/>
                  <w14:uncheckedState w14:val="2610" w14:font="MS Gothic"/>
                </w14:checkbox>
              </w:sdtPr>
              <w:sdtContent>
                <w:r w:rsidR="00357319" w:rsidRPr="003D2394">
                  <w:rPr>
                    <w:rFonts w:ascii="Segoe UI Symbol" w:eastAsia="MS Gothic" w:hAnsi="Segoe UI Symbol" w:cs="Segoe UI Symbol"/>
                    <w:sz w:val="21"/>
                    <w:szCs w:val="21"/>
                  </w:rPr>
                  <w:t>☐</w:t>
                </w:r>
              </w:sdtContent>
            </w:sdt>
            <w:r w:rsidR="00357319" w:rsidRPr="003D2394">
              <w:rPr>
                <w:rFonts w:ascii="Avenir LT Std 35 Light" w:hAnsi="Avenir LT Std 35 Light" w:cstheme="minorHAnsi"/>
                <w:sz w:val="21"/>
                <w:szCs w:val="21"/>
              </w:rPr>
              <w:t xml:space="preserve"> Analyzing case studies</w:t>
            </w:r>
          </w:p>
          <w:p w14:paraId="276F9247" w14:textId="7EEA9327" w:rsidR="00357319" w:rsidRPr="003D2394" w:rsidRDefault="00357319" w:rsidP="00357319">
            <w:pPr>
              <w:tabs>
                <w:tab w:val="left" w:pos="4320"/>
                <w:tab w:val="left" w:pos="8726"/>
                <w:tab w:val="left" w:pos="10713"/>
                <w:tab w:val="left" w:pos="12960"/>
              </w:tabs>
              <w:snapToGrid w:val="0"/>
              <w:spacing w:after="0" w:line="240" w:lineRule="auto"/>
              <w:rPr>
                <w:rFonts w:ascii="Avenir LT Std 45 Book" w:hAnsi="Avenir LT Std 45 Book"/>
                <w:i/>
                <w:iCs/>
                <w:sz w:val="18"/>
                <w:szCs w:val="18"/>
              </w:rPr>
            </w:pPr>
          </w:p>
        </w:tc>
      </w:tr>
    </w:tbl>
    <w:p w14:paraId="41F3B554" w14:textId="77777777" w:rsidR="0060079B" w:rsidRPr="003D2394" w:rsidRDefault="0060079B" w:rsidP="00844322">
      <w:pPr>
        <w:tabs>
          <w:tab w:val="left" w:pos="4320"/>
          <w:tab w:val="left" w:pos="8726"/>
          <w:tab w:val="left" w:pos="10713"/>
          <w:tab w:val="left" w:pos="12960"/>
        </w:tabs>
        <w:snapToGrid w:val="0"/>
        <w:spacing w:before="120" w:after="0" w:line="216" w:lineRule="auto"/>
        <w:ind w:hanging="450"/>
        <w:rPr>
          <w:rFonts w:ascii="Avenir LT Std 45 Book" w:hAnsi="Avenir LT Std 45 Book"/>
          <w:b/>
        </w:rPr>
      </w:pPr>
    </w:p>
    <w:tbl>
      <w:tblPr>
        <w:tblpPr w:leftFromText="180" w:rightFromText="180" w:vertAnchor="text" w:horzAnchor="margin" w:tblpXSpec="center" w:tblpY="219"/>
        <w:tblW w:w="14950" w:type="dxa"/>
        <w:tblLayout w:type="fixed"/>
        <w:tblLook w:val="0060" w:firstRow="1" w:lastRow="1" w:firstColumn="0" w:lastColumn="0" w:noHBand="0" w:noVBand="0"/>
      </w:tblPr>
      <w:tblGrid>
        <w:gridCol w:w="4405"/>
        <w:gridCol w:w="2430"/>
        <w:gridCol w:w="1800"/>
        <w:gridCol w:w="6315"/>
      </w:tblGrid>
      <w:tr w:rsidR="00BA4EEE" w:rsidRPr="003D2394" w14:paraId="3A096763" w14:textId="77777777" w:rsidTr="005249E1">
        <w:trPr>
          <w:trHeight w:val="247"/>
          <w:tblHeader/>
        </w:trPr>
        <w:tc>
          <w:tcPr>
            <w:tcW w:w="14950" w:type="dxa"/>
            <w:gridSpan w:val="4"/>
            <w:tcBorders>
              <w:top w:val="single" w:sz="4" w:space="0" w:color="auto"/>
              <w:left w:val="single" w:sz="4" w:space="0" w:color="000000"/>
              <w:bottom w:val="single" w:sz="4" w:space="0" w:color="000000"/>
              <w:right w:val="single" w:sz="4" w:space="0" w:color="000000"/>
            </w:tcBorders>
            <w:shd w:val="clear" w:color="auto" w:fill="auto"/>
          </w:tcPr>
          <w:p w14:paraId="1CE4A69E" w14:textId="795AA6EB" w:rsidR="00864BB3" w:rsidRPr="003D2394" w:rsidRDefault="00BA4EEE" w:rsidP="001C3232">
            <w:pPr>
              <w:tabs>
                <w:tab w:val="left" w:pos="4320"/>
                <w:tab w:val="left" w:pos="8726"/>
                <w:tab w:val="left" w:pos="9975"/>
              </w:tabs>
              <w:snapToGrid w:val="0"/>
              <w:spacing w:before="120" w:after="0" w:line="216" w:lineRule="auto"/>
              <w:rPr>
                <w:rFonts w:ascii="Avenir LT Std 45 Book" w:hAnsi="Avenir LT Std 45 Book"/>
                <w:b/>
              </w:rPr>
            </w:pPr>
            <w:r w:rsidRPr="003D2394">
              <w:rPr>
                <w:rFonts w:ascii="Avenir LT Std 45 Book" w:hAnsi="Avenir LT Std 45 Book"/>
                <w:b/>
              </w:rPr>
              <w:t>Learning Outcome(s)</w:t>
            </w:r>
            <w:r w:rsidR="00844322" w:rsidRPr="003D2394">
              <w:rPr>
                <w:rFonts w:ascii="Avenir LT Std 45 Book" w:hAnsi="Avenir LT Std 45 Book"/>
                <w:b/>
              </w:rPr>
              <w:t xml:space="preserve"> </w:t>
            </w:r>
            <w:r w:rsidR="001C3232" w:rsidRPr="003D2394">
              <w:rPr>
                <w:rFonts w:ascii="Avenir LT Std 45 Book" w:hAnsi="Avenir LT Std 45 Book"/>
                <w:b/>
              </w:rPr>
              <w:t xml:space="preserve">as a result of participating in the activity: </w:t>
            </w:r>
            <w:r w:rsidR="00071599" w:rsidRPr="003D2394">
              <w:rPr>
                <w:rFonts w:ascii="Avenir LT Std 45 Book" w:hAnsi="Avenir LT Std 45 Book"/>
                <w:b/>
              </w:rPr>
              <w:t xml:space="preserve">  </w:t>
            </w:r>
            <w:r w:rsidR="00CB7A11">
              <w:t xml:space="preserve"> </w:t>
            </w:r>
            <w:r w:rsidR="00CB7A11" w:rsidRPr="00CB7A11">
              <w:rPr>
                <w:rFonts w:ascii="Avenir LT Std 45 Book" w:hAnsi="Avenir LT Std 45 Book"/>
                <w:bCs/>
              </w:rPr>
              <w:t>The overall learning outcome for basic SANE education is to provide registered nurses and advanced practice nurses with the knowledge, and skills, and judgement to provide competent, comprehensive, patient-centered, coordinated care to patients being evaluated for sexual assault, or suspected of having been sexually assaulted.</w:t>
            </w:r>
            <w:r w:rsidR="00CB7A11" w:rsidRPr="00CB7A11">
              <w:rPr>
                <w:rFonts w:ascii="Avenir LT Std 45 Book" w:hAnsi="Avenir LT Std 45 Book"/>
                <w:b/>
              </w:rPr>
              <w:t xml:space="preserve">  </w:t>
            </w:r>
            <w:r w:rsidR="001C3232" w:rsidRPr="003D2394">
              <w:rPr>
                <w:rFonts w:ascii="Avenir LT Std 45 Book" w:hAnsi="Avenir LT Std 45 Book"/>
                <w:b/>
              </w:rPr>
              <w:tab/>
            </w:r>
          </w:p>
          <w:p w14:paraId="2EF38172" w14:textId="77777777" w:rsidR="001C3232" w:rsidRPr="003D2394" w:rsidRDefault="001C3232" w:rsidP="001C3232">
            <w:pPr>
              <w:tabs>
                <w:tab w:val="left" w:pos="4320"/>
                <w:tab w:val="left" w:pos="8726"/>
                <w:tab w:val="left" w:pos="9975"/>
              </w:tabs>
              <w:snapToGrid w:val="0"/>
              <w:spacing w:before="120" w:after="0" w:line="216" w:lineRule="auto"/>
              <w:rPr>
                <w:rFonts w:ascii="Avenir LT Std 45 Book" w:hAnsi="Avenir LT Std 45 Book"/>
                <w:b/>
              </w:rPr>
            </w:pPr>
          </w:p>
          <w:p w14:paraId="0AD8CBA6" w14:textId="06637D27" w:rsidR="00BA4EEE" w:rsidRPr="003D2394" w:rsidRDefault="00864BB3" w:rsidP="00BA4EEE">
            <w:pPr>
              <w:tabs>
                <w:tab w:val="left" w:pos="4320"/>
                <w:tab w:val="left" w:pos="8726"/>
                <w:tab w:val="left" w:pos="10713"/>
                <w:tab w:val="left" w:pos="12960"/>
              </w:tabs>
              <w:snapToGrid w:val="0"/>
              <w:spacing w:before="120" w:after="0" w:line="216" w:lineRule="auto"/>
              <w:rPr>
                <w:rFonts w:ascii="Avenir LT Std 45 Book" w:hAnsi="Avenir LT Std 45 Book"/>
                <w:b/>
              </w:rPr>
            </w:pPr>
            <w:r w:rsidRPr="003D2394">
              <w:rPr>
                <w:rFonts w:ascii="Avenir LT Std 45 Book" w:hAnsi="Avenir LT Std 45 Book"/>
                <w:b/>
              </w:rPr>
              <w:t>S</w:t>
            </w:r>
            <w:r w:rsidR="00BA4EEE" w:rsidRPr="003D2394">
              <w:rPr>
                <w:rFonts w:ascii="Avenir LT Std 45 Book" w:hAnsi="Avenir LT Std 45 Book"/>
                <w:b/>
              </w:rPr>
              <w:t xml:space="preserve">elect all that apply: </w:t>
            </w:r>
            <w:sdt>
              <w:sdtPr>
                <w:rPr>
                  <w:rFonts w:ascii="Avenir LT Std 45 Book" w:hAnsi="Avenir LT Std 45 Book"/>
                  <w:b/>
                </w:rPr>
                <w:id w:val="598908965"/>
                <w14:checkbox>
                  <w14:checked w14:val="1"/>
                  <w14:checkedState w14:val="2612" w14:font="MS Gothic"/>
                  <w14:uncheckedState w14:val="2610" w14:font="MS Gothic"/>
                </w14:checkbox>
              </w:sdtPr>
              <w:sdtContent>
                <w:r w:rsidR="00CB7A11">
                  <w:rPr>
                    <w:rFonts w:ascii="MS Gothic" w:eastAsia="MS Gothic" w:hAnsi="MS Gothic" w:hint="eastAsia"/>
                    <w:b/>
                  </w:rPr>
                  <w:t>☒</w:t>
                </w:r>
              </w:sdtContent>
            </w:sdt>
            <w:r w:rsidR="00BA4EEE" w:rsidRPr="003D2394">
              <w:rPr>
                <w:rFonts w:ascii="Avenir LT Std 45 Book" w:hAnsi="Avenir LT Std 45 Book"/>
                <w:b/>
              </w:rPr>
              <w:t xml:space="preserve"> Nursing Professional Development      </w:t>
            </w:r>
            <w:sdt>
              <w:sdtPr>
                <w:rPr>
                  <w:rFonts w:ascii="Avenir LT Std 45 Book" w:hAnsi="Avenir LT Std 45 Book"/>
                  <w:b/>
                </w:rPr>
                <w:id w:val="198602257"/>
                <w14:checkbox>
                  <w14:checked w14:val="0"/>
                  <w14:checkedState w14:val="2612" w14:font="MS Gothic"/>
                  <w14:uncheckedState w14:val="2610" w14:font="MS Gothic"/>
                </w14:checkbox>
              </w:sdtPr>
              <w:sdtContent>
                <w:r w:rsidR="00F3133F" w:rsidRPr="003D2394">
                  <w:rPr>
                    <w:rFonts w:ascii="Segoe UI Symbol" w:eastAsia="MS Gothic" w:hAnsi="Segoe UI Symbol" w:cs="Segoe UI Symbol"/>
                    <w:b/>
                  </w:rPr>
                  <w:t>☐</w:t>
                </w:r>
              </w:sdtContent>
            </w:sdt>
            <w:r w:rsidR="00BA4EEE" w:rsidRPr="003D2394">
              <w:rPr>
                <w:rFonts w:ascii="Avenir LT Std 45 Book" w:hAnsi="Avenir LT Std 45 Book"/>
                <w:b/>
              </w:rPr>
              <w:t xml:space="preserve"> Patient Outcome     </w:t>
            </w:r>
            <w:sdt>
              <w:sdtPr>
                <w:rPr>
                  <w:rFonts w:ascii="Avenir LT Std 45 Book" w:hAnsi="Avenir LT Std 45 Book"/>
                  <w:b/>
                </w:rPr>
                <w:id w:val="-810938096"/>
                <w14:checkbox>
                  <w14:checked w14:val="0"/>
                  <w14:checkedState w14:val="2612" w14:font="MS Gothic"/>
                  <w14:uncheckedState w14:val="2610" w14:font="MS Gothic"/>
                </w14:checkbox>
              </w:sdtPr>
              <w:sdtContent>
                <w:r w:rsidR="00F3133F" w:rsidRPr="003D2394">
                  <w:rPr>
                    <w:rFonts w:ascii="Segoe UI Symbol" w:eastAsia="MS Gothic" w:hAnsi="Segoe UI Symbol" w:cs="Segoe UI Symbol"/>
                    <w:b/>
                  </w:rPr>
                  <w:t>☐</w:t>
                </w:r>
              </w:sdtContent>
            </w:sdt>
            <w:r w:rsidR="00BA4EEE" w:rsidRPr="003D2394">
              <w:rPr>
                <w:rFonts w:ascii="Avenir LT Std 45 Book" w:hAnsi="Avenir LT Std 45 Book"/>
                <w:b/>
              </w:rPr>
              <w:t xml:space="preserve"> Other: </w:t>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r>
            <w:r w:rsidR="00BA4EEE" w:rsidRPr="003D2394">
              <w:rPr>
                <w:rFonts w:ascii="Avenir LT Std 45 Book" w:hAnsi="Avenir LT Std 45 Book"/>
                <w:b/>
              </w:rPr>
              <w:softHyphen/>
              <w:t>De</w:t>
            </w:r>
            <w:r w:rsidR="00071599" w:rsidRPr="003D2394">
              <w:rPr>
                <w:rFonts w:ascii="Avenir LT Std 45 Book" w:hAnsi="Avenir LT Std 45 Book"/>
                <w:b/>
              </w:rPr>
              <w:t xml:space="preserve">scribe  </w:t>
            </w:r>
            <w:sdt>
              <w:sdtPr>
                <w:rPr>
                  <w:rFonts w:ascii="Avenir LT Std 45 Book" w:hAnsi="Avenir LT Std 45 Book"/>
                  <w:b/>
                </w:rPr>
                <w:id w:val="533622005"/>
                <w:placeholder>
                  <w:docPart w:val="2130DA6E2A8543C6A1D378EFF6C4CC92"/>
                </w:placeholder>
                <w:showingPlcHdr/>
                <w:text/>
              </w:sdtPr>
              <w:sdtContent>
                <w:r w:rsidR="00071599" w:rsidRPr="003D2394">
                  <w:rPr>
                    <w:rStyle w:val="PlaceholderText"/>
                    <w:rFonts w:ascii="Avenir LT Std 45 Book" w:hAnsi="Avenir LT Std 45 Book"/>
                    <w:shd w:val="clear" w:color="auto" w:fill="E0DEEB" w:themeFill="accent4" w:themeFillTint="33"/>
                  </w:rPr>
                  <w:t>Click here to enter text.</w:t>
                </w:r>
              </w:sdtContent>
            </w:sdt>
          </w:p>
        </w:tc>
      </w:tr>
      <w:tr w:rsidR="00BA4EEE" w:rsidRPr="003D2394" w14:paraId="0B1671AB" w14:textId="77777777" w:rsidTr="00B55DE9">
        <w:trPr>
          <w:trHeight w:val="247"/>
          <w:tblHeader/>
        </w:trPr>
        <w:tc>
          <w:tcPr>
            <w:tcW w:w="4405" w:type="dxa"/>
            <w:tcBorders>
              <w:top w:val="single" w:sz="4" w:space="0" w:color="auto"/>
              <w:left w:val="single" w:sz="4" w:space="0" w:color="000000"/>
              <w:bottom w:val="single" w:sz="4" w:space="0" w:color="000000"/>
            </w:tcBorders>
            <w:shd w:val="clear" w:color="auto" w:fill="DEF0F5" w:themeFill="accent2" w:themeFillTint="33"/>
            <w:vAlign w:val="center"/>
          </w:tcPr>
          <w:p w14:paraId="6A1FF3D6" w14:textId="593D2426" w:rsidR="00BA4EEE" w:rsidRPr="003D2394" w:rsidRDefault="00BA4EEE" w:rsidP="003D2394">
            <w:pPr>
              <w:tabs>
                <w:tab w:val="left" w:pos="300"/>
                <w:tab w:val="center" w:pos="1737"/>
                <w:tab w:val="left" w:pos="4320"/>
                <w:tab w:val="left" w:pos="8726"/>
                <w:tab w:val="left" w:pos="10713"/>
                <w:tab w:val="left" w:pos="12960"/>
              </w:tabs>
              <w:snapToGrid w:val="0"/>
              <w:spacing w:before="120" w:after="0" w:line="216" w:lineRule="auto"/>
              <w:jc w:val="center"/>
              <w:rPr>
                <w:rFonts w:ascii="Avenir LT Std 45 Book" w:hAnsi="Avenir LT Std 45 Book"/>
                <w:b/>
              </w:rPr>
            </w:pPr>
            <w:r w:rsidRPr="003D2394">
              <w:rPr>
                <w:rFonts w:ascii="Avenir LT Std 45 Book" w:hAnsi="Avenir LT Std 45 Book"/>
                <w:b/>
              </w:rPr>
              <w:t>CONTENT</w:t>
            </w:r>
            <w:r w:rsidR="003D2394">
              <w:rPr>
                <w:rFonts w:ascii="Avenir LT Std 45 Book" w:hAnsi="Avenir LT Std 45 Book"/>
                <w:b/>
              </w:rPr>
              <w:t xml:space="preserve"> </w:t>
            </w:r>
            <w:r w:rsidRPr="003D2394">
              <w:rPr>
                <w:rFonts w:ascii="Avenir LT Std 45 Book" w:hAnsi="Avenir LT Std 45 Book"/>
                <w:b/>
              </w:rPr>
              <w:t>(Topics)</w:t>
            </w:r>
          </w:p>
        </w:tc>
        <w:tc>
          <w:tcPr>
            <w:tcW w:w="2430" w:type="dxa"/>
            <w:tcBorders>
              <w:top w:val="single" w:sz="4" w:space="0" w:color="auto"/>
              <w:left w:val="single" w:sz="4" w:space="0" w:color="000000"/>
              <w:bottom w:val="single" w:sz="4" w:space="0" w:color="000000"/>
            </w:tcBorders>
            <w:shd w:val="clear" w:color="auto" w:fill="DEF0F5" w:themeFill="accent2" w:themeFillTint="33"/>
            <w:vAlign w:val="center"/>
          </w:tcPr>
          <w:p w14:paraId="5E06B674" w14:textId="617F7E61" w:rsidR="00BA4EEE" w:rsidRPr="003D2394" w:rsidRDefault="00BA4EEE" w:rsidP="003D2394">
            <w:pPr>
              <w:tabs>
                <w:tab w:val="left" w:pos="300"/>
                <w:tab w:val="center" w:pos="1737"/>
                <w:tab w:val="left" w:pos="4320"/>
                <w:tab w:val="left" w:pos="8726"/>
                <w:tab w:val="left" w:pos="10713"/>
                <w:tab w:val="left" w:pos="12960"/>
              </w:tabs>
              <w:snapToGrid w:val="0"/>
              <w:spacing w:before="120" w:after="0" w:line="216" w:lineRule="auto"/>
              <w:jc w:val="center"/>
              <w:rPr>
                <w:rFonts w:ascii="Avenir LT Std 45 Book" w:hAnsi="Avenir LT Std 45 Book"/>
                <w:b/>
              </w:rPr>
            </w:pPr>
            <w:r w:rsidRPr="003D2394">
              <w:rPr>
                <w:rFonts w:ascii="Avenir LT Std 45 Book" w:hAnsi="Avenir LT Std 45 Book"/>
                <w:b/>
              </w:rPr>
              <w:t>TIME</w:t>
            </w:r>
            <w:r w:rsidR="003D2394">
              <w:rPr>
                <w:rFonts w:ascii="Avenir LT Std 45 Book" w:hAnsi="Avenir LT Std 45 Book"/>
                <w:b/>
              </w:rPr>
              <w:t xml:space="preserve"> </w:t>
            </w:r>
            <w:r w:rsidRPr="003D2394">
              <w:rPr>
                <w:rFonts w:ascii="Avenir LT Std 45 Book" w:hAnsi="Avenir LT Std 45 Book"/>
                <w:b/>
              </w:rPr>
              <w:t>FRAME (if live)</w:t>
            </w:r>
          </w:p>
        </w:tc>
        <w:tc>
          <w:tcPr>
            <w:tcW w:w="1800" w:type="dxa"/>
            <w:tcBorders>
              <w:top w:val="single" w:sz="4" w:space="0" w:color="auto"/>
              <w:left w:val="single" w:sz="4" w:space="0" w:color="000000"/>
              <w:bottom w:val="single" w:sz="4" w:space="0" w:color="000000"/>
              <w:right w:val="single" w:sz="4" w:space="0" w:color="000000"/>
            </w:tcBorders>
            <w:shd w:val="clear" w:color="auto" w:fill="DEF0F5" w:themeFill="accent2" w:themeFillTint="33"/>
            <w:vAlign w:val="center"/>
          </w:tcPr>
          <w:p w14:paraId="4292576F" w14:textId="57FD5DFD" w:rsidR="00BA4EEE" w:rsidRPr="003D2394" w:rsidRDefault="00BA4EEE" w:rsidP="00CF2474">
            <w:pPr>
              <w:tabs>
                <w:tab w:val="left" w:pos="4320"/>
                <w:tab w:val="left" w:pos="8726"/>
                <w:tab w:val="left" w:pos="10713"/>
                <w:tab w:val="left" w:pos="12960"/>
              </w:tabs>
              <w:snapToGrid w:val="0"/>
              <w:spacing w:before="120" w:after="0" w:line="216" w:lineRule="auto"/>
              <w:jc w:val="center"/>
              <w:rPr>
                <w:rFonts w:ascii="Avenir LT Std 45 Book" w:hAnsi="Avenir LT Std 45 Book"/>
                <w:b/>
              </w:rPr>
            </w:pPr>
            <w:r w:rsidRPr="003D2394">
              <w:rPr>
                <w:rFonts w:ascii="Avenir LT Std 45 Book" w:hAnsi="Avenir LT Std 45 Book"/>
                <w:b/>
              </w:rPr>
              <w:t>PRESENTER/</w:t>
            </w:r>
            <w:r w:rsidR="00B55DE9">
              <w:rPr>
                <w:rFonts w:ascii="Avenir LT Std 45 Book" w:hAnsi="Avenir LT Std 45 Book"/>
                <w:b/>
              </w:rPr>
              <w:t xml:space="preserve"> </w:t>
            </w:r>
            <w:r w:rsidRPr="003D2394">
              <w:rPr>
                <w:rFonts w:ascii="Avenir LT Std 45 Book" w:hAnsi="Avenir LT Std 45 Book"/>
                <w:b/>
              </w:rPr>
              <w:t>AUTHOR</w:t>
            </w:r>
          </w:p>
        </w:tc>
        <w:tc>
          <w:tcPr>
            <w:tcW w:w="6315" w:type="dxa"/>
            <w:tcBorders>
              <w:top w:val="single" w:sz="4" w:space="0" w:color="auto"/>
              <w:left w:val="single" w:sz="4" w:space="0" w:color="000000"/>
              <w:bottom w:val="single" w:sz="4" w:space="0" w:color="000000"/>
              <w:right w:val="single" w:sz="4" w:space="0" w:color="000000"/>
            </w:tcBorders>
            <w:shd w:val="clear" w:color="auto" w:fill="DEF0F5" w:themeFill="accent2" w:themeFillTint="33"/>
            <w:vAlign w:val="center"/>
          </w:tcPr>
          <w:p w14:paraId="03310842" w14:textId="77777777" w:rsidR="00BA4EEE" w:rsidRPr="003D2394" w:rsidRDefault="00BA4EEE" w:rsidP="00BA4EEE">
            <w:pPr>
              <w:tabs>
                <w:tab w:val="left" w:pos="4320"/>
                <w:tab w:val="left" w:pos="8726"/>
                <w:tab w:val="left" w:pos="10713"/>
                <w:tab w:val="left" w:pos="12960"/>
              </w:tabs>
              <w:snapToGrid w:val="0"/>
              <w:spacing w:before="120" w:after="0" w:line="216" w:lineRule="auto"/>
              <w:jc w:val="center"/>
              <w:rPr>
                <w:rFonts w:ascii="Avenir LT Std 45 Book" w:hAnsi="Avenir LT Std 45 Book"/>
                <w:b/>
              </w:rPr>
            </w:pPr>
            <w:r w:rsidRPr="003D2394">
              <w:rPr>
                <w:rFonts w:ascii="Avenir LT Std 45 Book" w:hAnsi="Avenir LT Std 45 Book"/>
                <w:b/>
              </w:rPr>
              <w:t>TEACHING METHODS/LEARNER ENGAGEMENT STRATEGIES</w:t>
            </w:r>
          </w:p>
        </w:tc>
      </w:tr>
      <w:tr w:rsidR="00BA4EEE" w:rsidRPr="003D2394" w14:paraId="096E1CE9" w14:textId="77777777" w:rsidTr="00B55DE9">
        <w:trPr>
          <w:trHeight w:val="201"/>
          <w:tblHeader/>
        </w:trPr>
        <w:tc>
          <w:tcPr>
            <w:tcW w:w="4405" w:type="dxa"/>
            <w:tcBorders>
              <w:left w:val="single" w:sz="4" w:space="0" w:color="000000"/>
              <w:bottom w:val="single" w:sz="4" w:space="0" w:color="000000"/>
            </w:tcBorders>
            <w:shd w:val="clear" w:color="auto" w:fill="DEF0F5" w:themeFill="accent2" w:themeFillTint="33"/>
          </w:tcPr>
          <w:p w14:paraId="77136E9C" w14:textId="77777777" w:rsidR="00BA4EEE" w:rsidRPr="003D2394" w:rsidRDefault="00BA4EEE" w:rsidP="00BA4EEE">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Fonts w:ascii="Avenir LT Std 45 Book" w:hAnsi="Avenir LT Std 45 Book"/>
                <w:i/>
                <w:iCs/>
                <w:sz w:val="18"/>
                <w:szCs w:val="18"/>
              </w:rPr>
              <w:t>Provide an outline of the content</w:t>
            </w:r>
          </w:p>
        </w:tc>
        <w:tc>
          <w:tcPr>
            <w:tcW w:w="2430" w:type="dxa"/>
            <w:tcBorders>
              <w:left w:val="single" w:sz="4" w:space="0" w:color="000000"/>
              <w:bottom w:val="single" w:sz="4" w:space="0" w:color="000000"/>
            </w:tcBorders>
            <w:shd w:val="clear" w:color="auto" w:fill="DEF0F5" w:themeFill="accent2" w:themeFillTint="33"/>
          </w:tcPr>
          <w:p w14:paraId="3F873E10" w14:textId="6802F6E1" w:rsidR="00BA4EEE" w:rsidRPr="003D2394" w:rsidRDefault="00BA4EEE" w:rsidP="00BA4EEE">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Fonts w:ascii="Avenir LT Std 45 Book" w:hAnsi="Avenir LT Std 45 Book"/>
                <w:i/>
                <w:iCs/>
                <w:sz w:val="18"/>
                <w:szCs w:val="18"/>
              </w:rPr>
              <w:t>Approximate time required for content</w:t>
            </w:r>
            <w:r w:rsidR="001C3232" w:rsidRPr="003D2394">
              <w:rPr>
                <w:rFonts w:ascii="Avenir LT Std 45 Book" w:hAnsi="Avenir LT Std 45 Book"/>
                <w:i/>
                <w:iCs/>
                <w:sz w:val="18"/>
                <w:szCs w:val="18"/>
              </w:rPr>
              <w:t xml:space="preserve"> delivery and/or participation in the activity</w:t>
            </w:r>
          </w:p>
        </w:tc>
        <w:tc>
          <w:tcPr>
            <w:tcW w:w="1800" w:type="dxa"/>
            <w:tcBorders>
              <w:left w:val="single" w:sz="4" w:space="0" w:color="000000"/>
              <w:bottom w:val="single" w:sz="4" w:space="0" w:color="000000"/>
              <w:right w:val="single" w:sz="4" w:space="0" w:color="000000"/>
            </w:tcBorders>
            <w:shd w:val="clear" w:color="auto" w:fill="DEF0F5" w:themeFill="accent2" w:themeFillTint="33"/>
          </w:tcPr>
          <w:p w14:paraId="4264CFFE" w14:textId="324079B4" w:rsidR="00BA4EEE" w:rsidRPr="003D2394" w:rsidRDefault="00BA4EEE" w:rsidP="00CF2474">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Fonts w:ascii="Avenir LT Std 45 Book" w:hAnsi="Avenir LT Std 45 Book"/>
                <w:i/>
                <w:iCs/>
                <w:sz w:val="18"/>
                <w:szCs w:val="18"/>
              </w:rPr>
              <w:t xml:space="preserve">List the </w:t>
            </w:r>
            <w:r w:rsidR="00CF2474" w:rsidRPr="003D2394">
              <w:rPr>
                <w:rFonts w:ascii="Avenir LT Std 45 Book" w:hAnsi="Avenir LT Std 45 Book"/>
                <w:i/>
                <w:iCs/>
                <w:sz w:val="18"/>
                <w:szCs w:val="18"/>
              </w:rPr>
              <w:t>name</w:t>
            </w:r>
            <w:r w:rsidR="003C7C99">
              <w:rPr>
                <w:rFonts w:ascii="Avenir LT Std 45 Book" w:hAnsi="Avenir LT Std 45 Book"/>
                <w:i/>
                <w:iCs/>
                <w:sz w:val="18"/>
                <w:szCs w:val="18"/>
              </w:rPr>
              <w:t xml:space="preserve"> and </w:t>
            </w:r>
            <w:r w:rsidR="00CF2474" w:rsidRPr="003D2394">
              <w:rPr>
                <w:rFonts w:ascii="Avenir LT Std 45 Book" w:hAnsi="Avenir LT Std 45 Book"/>
                <w:i/>
                <w:iCs/>
                <w:sz w:val="18"/>
                <w:szCs w:val="18"/>
              </w:rPr>
              <w:t>credentials</w:t>
            </w:r>
          </w:p>
        </w:tc>
        <w:tc>
          <w:tcPr>
            <w:tcW w:w="6315" w:type="dxa"/>
            <w:tcBorders>
              <w:left w:val="single" w:sz="4" w:space="0" w:color="000000"/>
              <w:bottom w:val="single" w:sz="4" w:space="0" w:color="000000"/>
              <w:right w:val="single" w:sz="4" w:space="0" w:color="000000"/>
            </w:tcBorders>
            <w:shd w:val="clear" w:color="auto" w:fill="DEF0F5" w:themeFill="accent2" w:themeFillTint="33"/>
          </w:tcPr>
          <w:p w14:paraId="7B86D5B5" w14:textId="6C134FC3" w:rsidR="00BA4EEE" w:rsidRPr="003D2394" w:rsidRDefault="00577FA9" w:rsidP="00BA4EEE">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Fonts w:ascii="Avenir LT Std 45 Book" w:hAnsi="Avenir LT Std 45 Book"/>
                <w:i/>
                <w:iCs/>
                <w:sz w:val="18"/>
                <w:szCs w:val="18"/>
              </w:rPr>
              <w:t xml:space="preserve">Select </w:t>
            </w:r>
            <w:r w:rsidR="00BA4EEE" w:rsidRPr="003D2394">
              <w:rPr>
                <w:rFonts w:ascii="Avenir LT Std 45 Book" w:hAnsi="Avenir LT Std 45 Book"/>
                <w:i/>
                <w:iCs/>
                <w:sz w:val="18"/>
                <w:szCs w:val="18"/>
              </w:rPr>
              <w:t>the learner engagement strategies to be used by Faculty, Presenters, Authors</w:t>
            </w:r>
            <w:r w:rsidR="001C3232" w:rsidRPr="003D2394">
              <w:rPr>
                <w:rFonts w:ascii="Avenir LT Std 45 Book" w:hAnsi="Avenir LT Std 45 Book"/>
                <w:i/>
                <w:iCs/>
                <w:sz w:val="18"/>
                <w:szCs w:val="18"/>
              </w:rPr>
              <w:t xml:space="preserve"> (note: PowerPoint and lecture by themselves are not learner engagement strategies)</w:t>
            </w:r>
          </w:p>
          <w:p w14:paraId="308C177E" w14:textId="7A9F0CB5" w:rsidR="00CD03DB" w:rsidRPr="003D2394" w:rsidRDefault="00CD03DB" w:rsidP="00BA4EEE">
            <w:pPr>
              <w:tabs>
                <w:tab w:val="left" w:pos="4320"/>
                <w:tab w:val="left" w:pos="8726"/>
                <w:tab w:val="left" w:pos="10713"/>
                <w:tab w:val="left" w:pos="12960"/>
              </w:tabs>
              <w:snapToGrid w:val="0"/>
              <w:spacing w:after="0" w:line="240" w:lineRule="auto"/>
              <w:jc w:val="center"/>
              <w:rPr>
                <w:rFonts w:ascii="Avenir LT Std 45 Book" w:hAnsi="Avenir LT Std 45 Book"/>
                <w:i/>
                <w:iCs/>
                <w:sz w:val="18"/>
                <w:szCs w:val="18"/>
              </w:rPr>
            </w:pPr>
            <w:r w:rsidRPr="003D2394">
              <w:rPr>
                <w:rFonts w:ascii="Avenir LT Std 45 Book" w:hAnsi="Avenir LT Std 45 Book"/>
                <w:i/>
                <w:iCs/>
                <w:sz w:val="18"/>
                <w:szCs w:val="18"/>
              </w:rPr>
              <w:t>(select all that apply)</w:t>
            </w:r>
          </w:p>
        </w:tc>
      </w:tr>
      <w:tr w:rsidR="00B502F4" w:rsidRPr="003D2394" w14:paraId="6E26247E" w14:textId="77777777" w:rsidTr="008B43B9">
        <w:trPr>
          <w:trHeight w:val="3499"/>
        </w:trPr>
        <w:tc>
          <w:tcPr>
            <w:tcW w:w="4405" w:type="dxa"/>
            <w:tcBorders>
              <w:left w:val="single" w:sz="4" w:space="0" w:color="000000"/>
              <w:bottom w:val="single" w:sz="4" w:space="0" w:color="000000"/>
            </w:tcBorders>
          </w:tcPr>
          <w:p w14:paraId="79590150" w14:textId="77777777" w:rsidR="00B502F4" w:rsidRPr="006A0C81" w:rsidRDefault="00B502F4">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Describe the history and evolution of forensic nursing</w:t>
            </w:r>
          </w:p>
          <w:p w14:paraId="6694434C" w14:textId="77777777" w:rsidR="00B502F4" w:rsidRPr="006A0C81" w:rsidRDefault="00B502F4">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Identify the role of the pediatric/adolescent SANE in caring for pediatric/ adolescent sexual abuse/assault patient populations</w:t>
            </w:r>
          </w:p>
          <w:p w14:paraId="60E6AC20" w14:textId="77777777" w:rsidR="00B502F4" w:rsidRPr="006A0C81" w:rsidRDefault="00B502F4">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Describe the role of the pediatric/adolescent SANE as applied to sexual abuse/assault education and prevention</w:t>
            </w:r>
          </w:p>
          <w:p w14:paraId="0C662896" w14:textId="77777777" w:rsidR="00B502F4" w:rsidRPr="006A0C81" w:rsidRDefault="00B502F4">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Identify the role of the International Association of Forensic Nurses in establishing the scope and standards of forensic nursing practice</w:t>
            </w:r>
          </w:p>
          <w:p w14:paraId="462FB79E" w14:textId="77777777" w:rsidR="00B502F4" w:rsidRPr="006A0C81" w:rsidRDefault="00B502F4">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 xml:space="preserve">Discuss key aspects of the </w:t>
            </w:r>
            <w:r w:rsidRPr="006A0C81">
              <w:rPr>
                <w:rFonts w:asciiTheme="minorHAnsi" w:hAnsiTheme="minorHAnsi" w:cstheme="minorHAnsi"/>
                <w:i/>
                <w:color w:val="000000"/>
              </w:rPr>
              <w:t>Forensic Nursing: Scope and Standards of Practice</w:t>
            </w:r>
          </w:p>
          <w:p w14:paraId="2FA3F9EC" w14:textId="77777777" w:rsidR="00B502F4" w:rsidRPr="006A0C81" w:rsidRDefault="00B502F4">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 xml:space="preserve">Discuss professional and ethical conduct as they relate to </w:t>
            </w:r>
            <w:r w:rsidRPr="006A0C81">
              <w:rPr>
                <w:rFonts w:asciiTheme="minorHAnsi" w:hAnsiTheme="minorHAnsi" w:cstheme="minorHAnsi"/>
                <w:color w:val="000000"/>
              </w:rPr>
              <w:lastRenderedPageBreak/>
              <w:t>pediatric/adolescent SANE practice and the care of pediatric and adolescent sexual abuse/assault patient populations, including the ethical principles of autonomy, beneficence, non-malfeasance, veracity, confidentiality, and justice</w:t>
            </w:r>
          </w:p>
          <w:p w14:paraId="40B79E30" w14:textId="77777777" w:rsidR="00B502F4" w:rsidRPr="006A0C81" w:rsidRDefault="00B502F4">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Identify nursing resources, locally and globally, that contribute to current and competent pediatric/adolescent SANE practice</w:t>
            </w:r>
          </w:p>
          <w:p w14:paraId="5F3C6DE7" w14:textId="77777777" w:rsidR="00B502F4" w:rsidRPr="006A0C81" w:rsidRDefault="00B502F4">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Define vicarious trauma</w:t>
            </w:r>
          </w:p>
          <w:p w14:paraId="2C512849" w14:textId="77777777" w:rsidR="00B502F4" w:rsidRPr="006A0C81" w:rsidRDefault="00B502F4">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Identify methods for preventing vicarious trauma associated with pediatric/adolescent SANE practice</w:t>
            </w:r>
          </w:p>
          <w:p w14:paraId="40834B8A" w14:textId="77777777" w:rsidR="00B502F4" w:rsidRPr="006A0C81" w:rsidRDefault="00B502F4">
            <w:pPr>
              <w:numPr>
                <w:ilvl w:val="1"/>
                <w:numId w:val="3"/>
              </w:numPr>
              <w:spacing w:after="0" w:line="240" w:lineRule="auto"/>
              <w:ind w:left="870" w:hanging="330"/>
              <w:contextualSpacing/>
              <w:rPr>
                <w:rFonts w:asciiTheme="minorHAnsi" w:hAnsiTheme="minorHAnsi" w:cstheme="minorHAnsi"/>
                <w:color w:val="000000"/>
              </w:rPr>
            </w:pPr>
            <w:r w:rsidRPr="006A0C81">
              <w:rPr>
                <w:rFonts w:asciiTheme="minorHAnsi" w:hAnsiTheme="minorHAnsi" w:cstheme="minorHAnsi"/>
                <w:color w:val="000000"/>
              </w:rPr>
              <w:t>Discuss key concepts associated with the use of evidence-based practice in the care of pediatric and adolescent sexual abuse/assault patient populations</w:t>
            </w:r>
          </w:p>
          <w:p w14:paraId="07F5D0DE" w14:textId="77777777" w:rsidR="00B502F4" w:rsidRPr="006A0C81" w:rsidRDefault="00B502F4" w:rsidP="00B502F4">
            <w:pPr>
              <w:ind w:left="510" w:hanging="510"/>
              <w:rPr>
                <w:rFonts w:asciiTheme="minorHAnsi" w:hAnsiTheme="minorHAnsi" w:cstheme="minorHAnsi"/>
                <w:color w:val="000000"/>
              </w:rPr>
            </w:pPr>
            <w:r w:rsidRPr="006A0C81">
              <w:rPr>
                <w:rFonts w:asciiTheme="minorHAnsi" w:hAnsiTheme="minorHAnsi" w:cstheme="minorHAnsi"/>
                <w:color w:val="000000"/>
              </w:rPr>
              <w:lastRenderedPageBreak/>
              <w:t>B.  Child Sexual Abuse</w:t>
            </w:r>
          </w:p>
          <w:p w14:paraId="7C5A7F0E" w14:textId="77777777" w:rsidR="00B502F4" w:rsidRPr="006A0C81" w:rsidRDefault="00B502F4">
            <w:pPr>
              <w:numPr>
                <w:ilvl w:val="0"/>
                <w:numId w:val="4"/>
              </w:numPr>
              <w:spacing w:after="0" w:line="240" w:lineRule="auto"/>
              <w:ind w:hanging="480"/>
              <w:contextualSpacing/>
              <w:rPr>
                <w:rFonts w:asciiTheme="minorHAnsi" w:hAnsiTheme="minorHAnsi" w:cstheme="minorHAnsi"/>
                <w:color w:val="000000"/>
              </w:rPr>
            </w:pPr>
            <w:r w:rsidRPr="006A0C81">
              <w:rPr>
                <w:rFonts w:asciiTheme="minorHAnsi" w:hAnsiTheme="minorHAnsi" w:cstheme="minorHAnsi"/>
                <w:color w:val="000000"/>
              </w:rPr>
              <w:t>Define and identify the types of child /adolescent sexual abuse/assault</w:t>
            </w:r>
          </w:p>
          <w:p w14:paraId="36C934F2" w14:textId="77777777" w:rsidR="00B502F4" w:rsidRPr="006A0C81" w:rsidRDefault="00B502F4">
            <w:pPr>
              <w:numPr>
                <w:ilvl w:val="0"/>
                <w:numId w:val="4"/>
              </w:numPr>
              <w:spacing w:after="0" w:line="240" w:lineRule="auto"/>
              <w:ind w:hanging="480"/>
              <w:contextualSpacing/>
              <w:rPr>
                <w:rFonts w:asciiTheme="minorHAnsi" w:hAnsiTheme="minorHAnsi" w:cstheme="minorHAnsi"/>
                <w:color w:val="000000"/>
              </w:rPr>
            </w:pPr>
            <w:r w:rsidRPr="006A0C81">
              <w:rPr>
                <w:rFonts w:asciiTheme="minorHAnsi" w:hAnsiTheme="minorHAnsi" w:cstheme="minorHAnsi"/>
                <w:color w:val="000000"/>
              </w:rPr>
              <w:t>Define and identify the types of physical child maltreatment</w:t>
            </w:r>
          </w:p>
          <w:p w14:paraId="6001014D" w14:textId="77777777" w:rsidR="00B502F4" w:rsidRPr="006A0C81" w:rsidRDefault="00B502F4">
            <w:pPr>
              <w:numPr>
                <w:ilvl w:val="0"/>
                <w:numId w:val="4"/>
              </w:numPr>
              <w:spacing w:after="0" w:line="240" w:lineRule="auto"/>
              <w:ind w:hanging="480"/>
              <w:contextualSpacing/>
              <w:rPr>
                <w:rFonts w:asciiTheme="minorHAnsi" w:hAnsiTheme="minorHAnsi" w:cstheme="minorHAnsi"/>
                <w:color w:val="000000"/>
              </w:rPr>
            </w:pPr>
            <w:r w:rsidRPr="006A0C81">
              <w:rPr>
                <w:rFonts w:asciiTheme="minorHAnsi" w:hAnsiTheme="minorHAnsi" w:cstheme="minorHAnsi"/>
                <w:color w:val="000000"/>
              </w:rPr>
              <w:t>Outline global incidence and prevalence rates for sexual abuse in the female and male pediatric and adolescent populations</w:t>
            </w:r>
          </w:p>
          <w:p w14:paraId="219BDB90" w14:textId="77777777" w:rsidR="00B502F4" w:rsidRPr="006A0C81" w:rsidRDefault="00B502F4">
            <w:pPr>
              <w:numPr>
                <w:ilvl w:val="0"/>
                <w:numId w:val="4"/>
              </w:numPr>
              <w:spacing w:after="0" w:line="240" w:lineRule="auto"/>
              <w:ind w:hanging="480"/>
              <w:contextualSpacing/>
              <w:rPr>
                <w:rFonts w:asciiTheme="minorHAnsi" w:hAnsiTheme="minorHAnsi" w:cstheme="minorHAnsi"/>
                <w:color w:val="000000"/>
              </w:rPr>
            </w:pPr>
            <w:r w:rsidRPr="006A0C81">
              <w:rPr>
                <w:rFonts w:asciiTheme="minorHAnsi" w:hAnsiTheme="minorHAnsi" w:cstheme="minorHAnsi"/>
                <w:color w:val="000000"/>
              </w:rPr>
              <w:t>Describe the fundamentals of growth and development in the context of understanding child/adolescent sexual abuse/assault</w:t>
            </w:r>
          </w:p>
          <w:p w14:paraId="7342EF10" w14:textId="77777777" w:rsidR="00B502F4" w:rsidRPr="006A0C81" w:rsidRDefault="00B502F4">
            <w:pPr>
              <w:numPr>
                <w:ilvl w:val="0"/>
                <w:numId w:val="4"/>
              </w:numPr>
              <w:spacing w:after="0" w:line="240" w:lineRule="auto"/>
              <w:ind w:hanging="480"/>
              <w:contextualSpacing/>
              <w:rPr>
                <w:rFonts w:asciiTheme="minorHAnsi" w:hAnsiTheme="minorHAnsi" w:cstheme="minorHAnsi"/>
                <w:color w:val="000000"/>
              </w:rPr>
            </w:pPr>
            <w:r w:rsidRPr="006A0C81">
              <w:rPr>
                <w:rFonts w:asciiTheme="minorHAnsi" w:hAnsiTheme="minorHAnsi" w:cstheme="minorHAnsi"/>
                <w:color w:val="000000"/>
              </w:rPr>
              <w:t>Identify risk factors for pediatric/adolescent sexual abuse/assault</w:t>
            </w:r>
          </w:p>
          <w:p w14:paraId="69DA2B27" w14:textId="77777777" w:rsidR="00B502F4" w:rsidRPr="006A0C81" w:rsidRDefault="00B502F4">
            <w:pPr>
              <w:numPr>
                <w:ilvl w:val="0"/>
                <w:numId w:val="4"/>
              </w:numPr>
              <w:spacing w:after="0" w:line="240" w:lineRule="auto"/>
              <w:ind w:hanging="480"/>
              <w:contextualSpacing/>
              <w:rPr>
                <w:rFonts w:asciiTheme="minorHAnsi" w:hAnsiTheme="minorHAnsi" w:cstheme="minorHAnsi"/>
                <w:color w:val="000000"/>
              </w:rPr>
            </w:pPr>
            <w:r w:rsidRPr="006A0C81">
              <w:rPr>
                <w:rFonts w:asciiTheme="minorHAnsi" w:hAnsiTheme="minorHAnsi" w:cstheme="minorHAnsi"/>
                <w:color w:val="000000"/>
              </w:rPr>
              <w:t xml:space="preserve">Discuss the health consequences of sexual abuse/assault, including </w:t>
            </w:r>
            <w:r w:rsidRPr="006A0C81">
              <w:rPr>
                <w:rFonts w:asciiTheme="minorHAnsi" w:hAnsiTheme="minorHAnsi" w:cstheme="minorHAnsi"/>
                <w:color w:val="000000"/>
              </w:rPr>
              <w:lastRenderedPageBreak/>
              <w:t>physical, psychosocial, cultural, and socioeconomic sequelae</w:t>
            </w:r>
          </w:p>
          <w:p w14:paraId="71B65833" w14:textId="77777777" w:rsidR="00B502F4" w:rsidRPr="006A0C81" w:rsidRDefault="00B502F4">
            <w:pPr>
              <w:numPr>
                <w:ilvl w:val="0"/>
                <w:numId w:val="4"/>
              </w:numPr>
              <w:spacing w:after="0" w:line="240" w:lineRule="auto"/>
              <w:ind w:hanging="480"/>
              <w:contextualSpacing/>
              <w:rPr>
                <w:rFonts w:asciiTheme="minorHAnsi" w:hAnsiTheme="minorHAnsi" w:cstheme="minorHAnsi"/>
                <w:color w:val="000000"/>
              </w:rPr>
            </w:pPr>
            <w:r w:rsidRPr="006A0C81">
              <w:rPr>
                <w:rFonts w:asciiTheme="minorHAnsi" w:hAnsiTheme="minorHAnsi" w:cstheme="minorHAnsi"/>
                <w:color w:val="000000"/>
              </w:rPr>
              <w:t>Identify underserved or vulnerable sexual abuse/assault populations and associated prevalence rates, including but not limited to:</w:t>
            </w:r>
          </w:p>
          <w:p w14:paraId="7B627EFB" w14:textId="77777777" w:rsidR="00B502F4" w:rsidRPr="006A0C81" w:rsidRDefault="00B502F4">
            <w:pPr>
              <w:numPr>
                <w:ilvl w:val="0"/>
                <w:numId w:val="5"/>
              </w:numPr>
              <w:spacing w:after="0" w:line="240" w:lineRule="auto"/>
              <w:ind w:left="1590" w:hanging="450"/>
              <w:contextualSpacing/>
              <w:rPr>
                <w:rFonts w:asciiTheme="minorHAnsi" w:hAnsiTheme="minorHAnsi" w:cstheme="minorHAnsi"/>
                <w:color w:val="000000"/>
              </w:rPr>
            </w:pPr>
            <w:r w:rsidRPr="006A0C81">
              <w:rPr>
                <w:rFonts w:asciiTheme="minorHAnsi" w:hAnsiTheme="minorHAnsi" w:cstheme="minorHAnsi"/>
                <w:color w:val="000000"/>
              </w:rPr>
              <w:t>Boys/men</w:t>
            </w:r>
          </w:p>
          <w:p w14:paraId="0CAE571A" w14:textId="77777777" w:rsidR="00B502F4" w:rsidRPr="006A0C81" w:rsidRDefault="00B502F4">
            <w:pPr>
              <w:numPr>
                <w:ilvl w:val="0"/>
                <w:numId w:val="5"/>
              </w:numPr>
              <w:spacing w:after="0" w:line="240" w:lineRule="auto"/>
              <w:ind w:left="1590" w:hanging="450"/>
              <w:contextualSpacing/>
              <w:rPr>
                <w:rFonts w:asciiTheme="minorHAnsi" w:hAnsiTheme="minorHAnsi" w:cstheme="minorHAnsi"/>
                <w:color w:val="000000"/>
              </w:rPr>
            </w:pPr>
            <w:r w:rsidRPr="006A0C81">
              <w:rPr>
                <w:rFonts w:asciiTheme="minorHAnsi" w:hAnsiTheme="minorHAnsi" w:cstheme="minorHAnsi"/>
                <w:color w:val="000000"/>
              </w:rPr>
              <w:t>GLBTIQIA) adolescents</w:t>
            </w:r>
          </w:p>
          <w:p w14:paraId="175033ED" w14:textId="77777777" w:rsidR="00B502F4" w:rsidRPr="006A0C81" w:rsidRDefault="00B502F4">
            <w:pPr>
              <w:numPr>
                <w:ilvl w:val="0"/>
                <w:numId w:val="5"/>
              </w:numPr>
              <w:spacing w:after="0" w:line="240" w:lineRule="auto"/>
              <w:ind w:left="1590" w:hanging="450"/>
              <w:contextualSpacing/>
              <w:rPr>
                <w:rFonts w:asciiTheme="minorHAnsi" w:hAnsiTheme="minorHAnsi" w:cstheme="minorHAnsi"/>
                <w:color w:val="000000"/>
              </w:rPr>
            </w:pPr>
            <w:r w:rsidRPr="006A0C81">
              <w:rPr>
                <w:rFonts w:asciiTheme="minorHAnsi" w:hAnsiTheme="minorHAnsi" w:cstheme="minorHAnsi"/>
                <w:color w:val="000000"/>
              </w:rPr>
              <w:t>Patients with physical disabilities</w:t>
            </w:r>
          </w:p>
          <w:p w14:paraId="7AE4B667" w14:textId="77777777" w:rsidR="00B502F4" w:rsidRPr="006A0C81" w:rsidRDefault="00B502F4">
            <w:pPr>
              <w:numPr>
                <w:ilvl w:val="0"/>
                <w:numId w:val="5"/>
              </w:numPr>
              <w:spacing w:after="0" w:line="240" w:lineRule="auto"/>
              <w:ind w:left="1590" w:hanging="450"/>
              <w:contextualSpacing/>
              <w:rPr>
                <w:rFonts w:asciiTheme="minorHAnsi" w:hAnsiTheme="minorHAnsi" w:cstheme="minorHAnsi"/>
                <w:color w:val="000000"/>
              </w:rPr>
            </w:pPr>
            <w:r w:rsidRPr="006A0C81">
              <w:rPr>
                <w:rFonts w:asciiTheme="minorHAnsi" w:hAnsiTheme="minorHAnsi" w:cstheme="minorHAnsi"/>
                <w:color w:val="000000"/>
              </w:rPr>
              <w:t>Patients with developmental challenges</w:t>
            </w:r>
          </w:p>
          <w:p w14:paraId="33368D2C" w14:textId="77777777" w:rsidR="00B502F4" w:rsidRPr="006A0C81" w:rsidRDefault="00B502F4">
            <w:pPr>
              <w:numPr>
                <w:ilvl w:val="0"/>
                <w:numId w:val="5"/>
              </w:numPr>
              <w:spacing w:after="0" w:line="240" w:lineRule="auto"/>
              <w:ind w:left="1590" w:hanging="450"/>
              <w:contextualSpacing/>
              <w:rPr>
                <w:rFonts w:asciiTheme="minorHAnsi" w:hAnsiTheme="minorHAnsi" w:cstheme="minorHAnsi"/>
                <w:color w:val="000000"/>
              </w:rPr>
            </w:pPr>
            <w:r w:rsidRPr="006A0C81">
              <w:rPr>
                <w:rFonts w:asciiTheme="minorHAnsi" w:hAnsiTheme="minorHAnsi" w:cstheme="minorHAnsi"/>
                <w:color w:val="000000"/>
              </w:rPr>
              <w:t>Patients in emergent or long term foster care placement</w:t>
            </w:r>
          </w:p>
          <w:p w14:paraId="4ED29F49" w14:textId="77777777" w:rsidR="00B502F4" w:rsidRPr="006A0C81" w:rsidRDefault="00B502F4">
            <w:pPr>
              <w:numPr>
                <w:ilvl w:val="0"/>
                <w:numId w:val="5"/>
              </w:numPr>
              <w:spacing w:after="0" w:line="240" w:lineRule="auto"/>
              <w:ind w:left="1590" w:hanging="450"/>
              <w:contextualSpacing/>
              <w:rPr>
                <w:rFonts w:asciiTheme="minorHAnsi" w:hAnsiTheme="minorHAnsi" w:cstheme="minorHAnsi"/>
                <w:color w:val="000000"/>
              </w:rPr>
            </w:pPr>
            <w:r w:rsidRPr="006A0C81">
              <w:rPr>
                <w:rFonts w:asciiTheme="minorHAnsi" w:hAnsiTheme="minorHAnsi" w:cstheme="minorHAnsi"/>
                <w:color w:val="000000"/>
              </w:rPr>
              <w:t>Culturally diverse populations</w:t>
            </w:r>
          </w:p>
          <w:p w14:paraId="0135863F" w14:textId="77777777" w:rsidR="00B502F4" w:rsidRPr="006A0C81" w:rsidRDefault="00B502F4">
            <w:pPr>
              <w:numPr>
                <w:ilvl w:val="0"/>
                <w:numId w:val="5"/>
              </w:numPr>
              <w:spacing w:after="0" w:line="240" w:lineRule="auto"/>
              <w:ind w:left="1590" w:hanging="450"/>
              <w:contextualSpacing/>
              <w:rPr>
                <w:rFonts w:asciiTheme="minorHAnsi" w:hAnsiTheme="minorHAnsi" w:cstheme="minorHAnsi"/>
                <w:color w:val="000000"/>
              </w:rPr>
            </w:pPr>
            <w:r w:rsidRPr="006A0C81">
              <w:rPr>
                <w:rFonts w:asciiTheme="minorHAnsi" w:hAnsiTheme="minorHAnsi" w:cstheme="minorHAnsi"/>
                <w:color w:val="000000"/>
              </w:rPr>
              <w:t>Mental health populations</w:t>
            </w:r>
          </w:p>
          <w:p w14:paraId="7D6BC060" w14:textId="77777777" w:rsidR="00B502F4" w:rsidRPr="006A0C81" w:rsidRDefault="00B502F4">
            <w:pPr>
              <w:numPr>
                <w:ilvl w:val="0"/>
                <w:numId w:val="5"/>
              </w:numPr>
              <w:spacing w:after="0" w:line="240" w:lineRule="auto"/>
              <w:ind w:left="1590" w:hanging="450"/>
              <w:contextualSpacing/>
              <w:rPr>
                <w:rFonts w:asciiTheme="minorHAnsi" w:hAnsiTheme="minorHAnsi" w:cstheme="minorHAnsi"/>
                <w:color w:val="000000"/>
              </w:rPr>
            </w:pPr>
            <w:r w:rsidRPr="006A0C81">
              <w:rPr>
                <w:rFonts w:asciiTheme="minorHAnsi" w:hAnsiTheme="minorHAnsi" w:cstheme="minorHAnsi"/>
                <w:color w:val="000000"/>
              </w:rPr>
              <w:t>Patients with language/communication barriers</w:t>
            </w:r>
          </w:p>
          <w:p w14:paraId="29C02A80" w14:textId="77777777" w:rsidR="00B502F4" w:rsidRPr="006A0C81" w:rsidRDefault="00B502F4">
            <w:pPr>
              <w:numPr>
                <w:ilvl w:val="0"/>
                <w:numId w:val="5"/>
              </w:numPr>
              <w:spacing w:after="0" w:line="240" w:lineRule="auto"/>
              <w:ind w:left="1590" w:hanging="450"/>
              <w:contextualSpacing/>
              <w:rPr>
                <w:rFonts w:asciiTheme="minorHAnsi" w:hAnsiTheme="minorHAnsi" w:cstheme="minorHAnsi"/>
                <w:color w:val="000000"/>
              </w:rPr>
            </w:pPr>
            <w:r w:rsidRPr="006A0C81">
              <w:rPr>
                <w:rFonts w:asciiTheme="minorHAnsi" w:hAnsiTheme="minorHAnsi" w:cstheme="minorHAnsi"/>
                <w:color w:val="000000"/>
              </w:rPr>
              <w:t>People who are trafficked</w:t>
            </w:r>
          </w:p>
          <w:p w14:paraId="4C2B26AC" w14:textId="77777777" w:rsidR="00B502F4" w:rsidRPr="006A0C81" w:rsidRDefault="00B502F4">
            <w:pPr>
              <w:numPr>
                <w:ilvl w:val="0"/>
                <w:numId w:val="6"/>
              </w:numPr>
              <w:spacing w:after="0" w:line="240" w:lineRule="auto"/>
              <w:ind w:left="1140" w:hanging="570"/>
              <w:contextualSpacing/>
              <w:rPr>
                <w:rFonts w:asciiTheme="minorHAnsi" w:hAnsiTheme="minorHAnsi" w:cstheme="minorHAnsi"/>
                <w:color w:val="000000"/>
              </w:rPr>
            </w:pPr>
            <w:r w:rsidRPr="006A0C81">
              <w:rPr>
                <w:rFonts w:asciiTheme="minorHAnsi" w:hAnsiTheme="minorHAnsi" w:cstheme="minorHAnsi"/>
                <w:color w:val="000000"/>
              </w:rPr>
              <w:lastRenderedPageBreak/>
              <w:t>Describe nursing challenges that are unique to providing care to underserved or vulnerable sexual abuse/assault patient/family populations (such as people with multiple adverse childhood experiences (ACEs), intergenerational violence, and people who grew up in the foster care)</w:t>
            </w:r>
          </w:p>
          <w:p w14:paraId="2E777AD6" w14:textId="77777777" w:rsidR="00B502F4" w:rsidRPr="006A0C81" w:rsidRDefault="00B502F4">
            <w:pPr>
              <w:numPr>
                <w:ilvl w:val="0"/>
                <w:numId w:val="6"/>
              </w:numPr>
              <w:spacing w:after="0" w:line="240" w:lineRule="auto"/>
              <w:ind w:hanging="570"/>
              <w:contextualSpacing/>
              <w:rPr>
                <w:rFonts w:asciiTheme="minorHAnsi" w:hAnsiTheme="minorHAnsi" w:cstheme="minorHAnsi"/>
                <w:color w:val="000000"/>
              </w:rPr>
            </w:pPr>
            <w:r w:rsidRPr="006A0C81">
              <w:rPr>
                <w:rFonts w:asciiTheme="minorHAnsi" w:hAnsiTheme="minorHAnsi" w:cstheme="minorHAnsi"/>
                <w:color w:val="000000"/>
              </w:rPr>
              <w:t>Discuss best practices for improving forensic nursing care to underserved or vulnerable patient populations</w:t>
            </w:r>
          </w:p>
          <w:p w14:paraId="38B0423A" w14:textId="77777777" w:rsidR="00B502F4" w:rsidRPr="006A0C81" w:rsidRDefault="00B502F4">
            <w:pPr>
              <w:numPr>
                <w:ilvl w:val="0"/>
                <w:numId w:val="6"/>
              </w:numPr>
              <w:spacing w:after="0" w:line="240" w:lineRule="auto"/>
              <w:ind w:hanging="570"/>
              <w:contextualSpacing/>
              <w:rPr>
                <w:rFonts w:asciiTheme="minorHAnsi" w:hAnsiTheme="minorHAnsi" w:cstheme="minorHAnsi"/>
                <w:color w:val="000000"/>
              </w:rPr>
            </w:pPr>
            <w:r w:rsidRPr="006A0C81">
              <w:rPr>
                <w:rFonts w:asciiTheme="minorHAnsi" w:hAnsiTheme="minorHAnsi" w:cstheme="minorHAnsi"/>
                <w:color w:val="000000"/>
              </w:rPr>
              <w:t>Differentiate myths from facts regarding sexual abuse/assault in pediatric and adolescent patient populations</w:t>
            </w:r>
          </w:p>
          <w:p w14:paraId="5CE986C8" w14:textId="77777777" w:rsidR="00B502F4" w:rsidRPr="006A0C81" w:rsidRDefault="00B502F4">
            <w:pPr>
              <w:numPr>
                <w:ilvl w:val="0"/>
                <w:numId w:val="6"/>
              </w:numPr>
              <w:spacing w:after="0" w:line="240" w:lineRule="auto"/>
              <w:ind w:hanging="570"/>
              <w:contextualSpacing/>
              <w:rPr>
                <w:rFonts w:asciiTheme="minorHAnsi" w:hAnsiTheme="minorHAnsi" w:cstheme="minorHAnsi"/>
                <w:color w:val="000000"/>
              </w:rPr>
            </w:pPr>
            <w:r w:rsidRPr="006A0C81">
              <w:rPr>
                <w:rFonts w:asciiTheme="minorHAnsi" w:hAnsiTheme="minorHAnsi" w:cstheme="minorHAnsi"/>
                <w:color w:val="000000"/>
              </w:rPr>
              <w:t xml:space="preserve">Identify key concepts associated with offender typology and </w:t>
            </w:r>
            <w:r w:rsidRPr="006A0C81">
              <w:rPr>
                <w:rFonts w:asciiTheme="minorHAnsi" w:hAnsiTheme="minorHAnsi" w:cstheme="minorHAnsi"/>
                <w:color w:val="000000"/>
              </w:rPr>
              <w:lastRenderedPageBreak/>
              <w:t>related impact on sexual abuse/assault patient populations</w:t>
            </w:r>
          </w:p>
          <w:p w14:paraId="05E48D16" w14:textId="77777777" w:rsidR="00B502F4" w:rsidRPr="006A0C81" w:rsidRDefault="00B502F4">
            <w:pPr>
              <w:numPr>
                <w:ilvl w:val="0"/>
                <w:numId w:val="6"/>
              </w:numPr>
              <w:spacing w:after="0" w:line="240" w:lineRule="auto"/>
              <w:ind w:hanging="570"/>
              <w:contextualSpacing/>
              <w:rPr>
                <w:rFonts w:asciiTheme="minorHAnsi" w:hAnsiTheme="minorHAnsi" w:cstheme="minorHAnsi"/>
                <w:color w:val="000000"/>
              </w:rPr>
            </w:pPr>
            <w:r w:rsidRPr="006A0C81">
              <w:rPr>
                <w:rFonts w:asciiTheme="minorHAnsi" w:hAnsiTheme="minorHAnsi" w:cstheme="minorHAnsi"/>
                <w:color w:val="000000"/>
              </w:rPr>
              <w:t>Identify the differences in offender typology in the pediatric population</w:t>
            </w:r>
          </w:p>
          <w:p w14:paraId="2C054415" w14:textId="77777777" w:rsidR="00B502F4" w:rsidRPr="006A0C81" w:rsidRDefault="00B502F4">
            <w:pPr>
              <w:numPr>
                <w:ilvl w:val="0"/>
                <w:numId w:val="6"/>
              </w:numPr>
              <w:spacing w:after="0" w:line="240" w:lineRule="auto"/>
              <w:ind w:hanging="570"/>
              <w:contextualSpacing/>
              <w:rPr>
                <w:rFonts w:asciiTheme="minorHAnsi" w:hAnsiTheme="minorHAnsi" w:cstheme="minorHAnsi"/>
                <w:color w:val="000000"/>
              </w:rPr>
            </w:pPr>
            <w:r w:rsidRPr="006A0C81">
              <w:rPr>
                <w:rFonts w:asciiTheme="minorHAnsi" w:hAnsiTheme="minorHAnsi" w:cstheme="minorHAnsi"/>
                <w:color w:val="000000"/>
              </w:rPr>
              <w:t>Describe the process of grooming or accommodation syndrome with child sexual abuse victims and their families</w:t>
            </w:r>
          </w:p>
          <w:p w14:paraId="6111B138" w14:textId="77777777" w:rsidR="00B502F4" w:rsidRPr="006A0C81" w:rsidRDefault="00B502F4">
            <w:pPr>
              <w:numPr>
                <w:ilvl w:val="0"/>
                <w:numId w:val="6"/>
              </w:numPr>
              <w:spacing w:after="0" w:line="240" w:lineRule="auto"/>
              <w:ind w:hanging="570"/>
              <w:contextualSpacing/>
              <w:rPr>
                <w:rFonts w:asciiTheme="minorHAnsi" w:hAnsiTheme="minorHAnsi" w:cstheme="minorHAnsi"/>
                <w:color w:val="000000"/>
              </w:rPr>
            </w:pPr>
            <w:r w:rsidRPr="006A0C81">
              <w:rPr>
                <w:rFonts w:asciiTheme="minorHAnsi" w:hAnsiTheme="minorHAnsi" w:cstheme="minorHAnsi"/>
                <w:color w:val="000000"/>
              </w:rPr>
              <w:t>Discuss the dynamics of familial sexual abuse (incest) and the impact on the child and non-offending caregiver/s</w:t>
            </w:r>
          </w:p>
          <w:p w14:paraId="7EC89824" w14:textId="77777777" w:rsidR="00B502F4" w:rsidRPr="006A0C81" w:rsidRDefault="00B502F4">
            <w:pPr>
              <w:numPr>
                <w:ilvl w:val="0"/>
                <w:numId w:val="6"/>
              </w:numPr>
              <w:spacing w:after="0" w:line="240" w:lineRule="auto"/>
              <w:ind w:hanging="570"/>
              <w:contextualSpacing/>
              <w:rPr>
                <w:rFonts w:asciiTheme="minorHAnsi" w:hAnsiTheme="minorHAnsi" w:cstheme="minorHAnsi"/>
                <w:color w:val="000000"/>
              </w:rPr>
            </w:pPr>
            <w:r w:rsidRPr="006A0C81">
              <w:rPr>
                <w:rFonts w:asciiTheme="minorHAnsi" w:hAnsiTheme="minorHAnsi" w:cstheme="minorHAnsi"/>
                <w:color w:val="000000"/>
              </w:rPr>
              <w:t>Describe the process of children’s disclosure of sexual abuse and the factors related to disclosure</w:t>
            </w:r>
          </w:p>
          <w:p w14:paraId="6057CBD8" w14:textId="57E17EFE" w:rsidR="00B502F4" w:rsidRPr="006A0C81" w:rsidRDefault="00B502F4" w:rsidP="00B502F4">
            <w:pPr>
              <w:spacing w:after="0" w:line="240" w:lineRule="auto"/>
              <w:ind w:left="510"/>
              <w:contextualSpacing/>
              <w:rPr>
                <w:rFonts w:asciiTheme="minorHAnsi" w:hAnsiTheme="minorHAnsi" w:cstheme="minorHAnsi"/>
                <w:color w:val="000000"/>
                <w:szCs w:val="24"/>
              </w:rPr>
            </w:pPr>
          </w:p>
        </w:tc>
        <w:tc>
          <w:tcPr>
            <w:tcW w:w="2430" w:type="dxa"/>
            <w:tcBorders>
              <w:left w:val="single" w:sz="4" w:space="0" w:color="000000"/>
              <w:bottom w:val="single" w:sz="4" w:space="0" w:color="000000"/>
            </w:tcBorders>
          </w:tcPr>
          <w:p w14:paraId="148B52C9" w14:textId="77777777" w:rsidR="00B502F4" w:rsidRPr="003D2394" w:rsidRDefault="00B502F4" w:rsidP="00B502F4">
            <w:pPr>
              <w:tabs>
                <w:tab w:val="left" w:pos="342"/>
                <w:tab w:val="left" w:pos="4320"/>
                <w:tab w:val="left" w:pos="8726"/>
                <w:tab w:val="left" w:pos="10713"/>
                <w:tab w:val="left" w:pos="12960"/>
              </w:tabs>
              <w:suppressAutoHyphens/>
              <w:snapToGrid w:val="0"/>
              <w:spacing w:after="0" w:line="216" w:lineRule="auto"/>
              <w:rPr>
                <w:rFonts w:ascii="Avenir LT Std 45 Book" w:hAnsi="Avenir LT Std 45 Book"/>
              </w:rPr>
            </w:pPr>
          </w:p>
          <w:p w14:paraId="00B61B14" w14:textId="77777777" w:rsidR="00B502F4" w:rsidRPr="003D2394" w:rsidRDefault="00B502F4" w:rsidP="00B502F4">
            <w:pPr>
              <w:tabs>
                <w:tab w:val="left" w:pos="342"/>
                <w:tab w:val="left" w:pos="4320"/>
                <w:tab w:val="left" w:pos="8726"/>
                <w:tab w:val="left" w:pos="10713"/>
                <w:tab w:val="left" w:pos="12960"/>
              </w:tabs>
              <w:suppressAutoHyphens/>
              <w:snapToGrid w:val="0"/>
              <w:spacing w:after="0" w:line="216" w:lineRule="auto"/>
              <w:rPr>
                <w:rFonts w:ascii="Avenir LT Std 45 Book" w:hAnsi="Avenir LT Std 45 Book"/>
              </w:rPr>
            </w:pPr>
          </w:p>
          <w:p w14:paraId="70D29126" w14:textId="77777777" w:rsidR="00B502F4" w:rsidRPr="003D2394" w:rsidRDefault="00B502F4" w:rsidP="00B502F4">
            <w:pPr>
              <w:tabs>
                <w:tab w:val="left" w:pos="342"/>
                <w:tab w:val="left" w:pos="4320"/>
                <w:tab w:val="left" w:pos="8726"/>
                <w:tab w:val="left" w:pos="10713"/>
                <w:tab w:val="left" w:pos="12960"/>
              </w:tabs>
              <w:suppressAutoHyphens/>
              <w:snapToGrid w:val="0"/>
              <w:spacing w:after="0" w:line="216" w:lineRule="auto"/>
              <w:rPr>
                <w:rFonts w:ascii="Avenir LT Std 45 Book" w:hAnsi="Avenir LT Std 45 Book"/>
              </w:rPr>
            </w:pPr>
          </w:p>
          <w:p w14:paraId="2333F5F6" w14:textId="0E6CB42D" w:rsidR="00B502F4" w:rsidRPr="003D2394" w:rsidRDefault="00B502F4" w:rsidP="00B502F4">
            <w:pPr>
              <w:tabs>
                <w:tab w:val="left" w:pos="342"/>
                <w:tab w:val="left" w:pos="4320"/>
                <w:tab w:val="left" w:pos="8726"/>
                <w:tab w:val="left" w:pos="10713"/>
                <w:tab w:val="left" w:pos="12960"/>
              </w:tabs>
              <w:suppressAutoHyphens/>
              <w:snapToGrid w:val="0"/>
              <w:spacing w:after="0" w:line="216" w:lineRule="auto"/>
              <w:rPr>
                <w:rFonts w:ascii="Avenir LT Std 45 Book" w:hAnsi="Avenir LT Std 45 Book"/>
              </w:rPr>
            </w:pPr>
          </w:p>
        </w:tc>
        <w:tc>
          <w:tcPr>
            <w:tcW w:w="1800" w:type="dxa"/>
            <w:tcBorders>
              <w:top w:val="single" w:sz="4" w:space="0" w:color="000000"/>
              <w:left w:val="single" w:sz="4" w:space="0" w:color="000000"/>
              <w:bottom w:val="single" w:sz="4" w:space="0" w:color="000000"/>
              <w:right w:val="single" w:sz="4" w:space="0" w:color="000000"/>
            </w:tcBorders>
          </w:tcPr>
          <w:p w14:paraId="1B6FA5B4" w14:textId="6E19875C" w:rsidR="00B502F4" w:rsidRPr="00B502F4" w:rsidRDefault="00B502F4" w:rsidP="00B502F4">
            <w:pPr>
              <w:jc w:val="center"/>
              <w:rPr>
                <w:rFonts w:asciiTheme="minorHAnsi" w:hAnsiTheme="minorHAnsi" w:cstheme="minorHAnsi"/>
              </w:rPr>
            </w:pPr>
          </w:p>
        </w:tc>
        <w:tc>
          <w:tcPr>
            <w:tcW w:w="6315" w:type="dxa"/>
            <w:tcBorders>
              <w:left w:val="single" w:sz="4" w:space="0" w:color="000000"/>
              <w:bottom w:val="single" w:sz="4" w:space="0" w:color="000000"/>
              <w:right w:val="single" w:sz="4" w:space="0" w:color="000000"/>
            </w:tcBorders>
          </w:tcPr>
          <w:p w14:paraId="2BFDEB38" w14:textId="59BF6E0D"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054434356"/>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25349ADF" w14:textId="5E800DEC" w:rsidR="00B502F4" w:rsidRPr="003D2394" w:rsidRDefault="00000000" w:rsidP="00B502F4">
            <w:pPr>
              <w:tabs>
                <w:tab w:val="left" w:pos="5016"/>
                <w:tab w:val="left" w:pos="8726"/>
                <w:tab w:val="left" w:pos="10713"/>
                <w:tab w:val="left" w:pos="12960"/>
              </w:tabs>
              <w:snapToGrid w:val="0"/>
              <w:spacing w:after="60" w:line="240" w:lineRule="auto"/>
              <w:rPr>
                <w:rFonts w:ascii="Avenir LT Std 45 Book" w:hAnsi="Avenir LT Std 45 Book" w:cstheme="minorHAnsi"/>
              </w:rPr>
            </w:pPr>
            <w:sdt>
              <w:sdtPr>
                <w:rPr>
                  <w:rFonts w:ascii="Avenir LT Std 35 Light" w:hAnsi="Avenir LT Std 35 Light" w:cstheme="minorHAnsi"/>
                  <w:sz w:val="21"/>
                  <w:szCs w:val="21"/>
                </w:rPr>
                <w:id w:val="-1903588993"/>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r w:rsidR="00B502F4">
              <w:rPr>
                <w:rFonts w:ascii="Avenir LT Std 35 Light" w:hAnsi="Avenir LT Std 35 Light" w:cstheme="minorHAnsi"/>
                <w:sz w:val="21"/>
                <w:szCs w:val="21"/>
              </w:rPr>
              <w:br/>
            </w:r>
            <w:sdt>
              <w:sdtPr>
                <w:rPr>
                  <w:rFonts w:ascii="Avenir LT Std 35 Light" w:hAnsi="Avenir LT Std 35 Light" w:cstheme="minorHAnsi"/>
                  <w:sz w:val="21"/>
                  <w:szCs w:val="21"/>
                </w:rPr>
                <w:id w:val="487054371"/>
                <w14:checkbox>
                  <w14:checked w14:val="0"/>
                  <w14:checkedState w14:val="2612" w14:font="MS Gothic"/>
                  <w14:uncheckedState w14:val="2610" w14:font="MS Gothic"/>
                </w14:checkbox>
              </w:sdtPr>
              <w:sdtContent>
                <w:r w:rsidR="00B502F4" w:rsidRPr="003D2394">
                  <w:rPr>
                    <w:rFonts w:ascii="Segoe UI Symbol" w:hAnsi="Segoe UI Symbol" w:cs="Segoe UI Symbol"/>
                    <w:sz w:val="21"/>
                    <w:szCs w:val="21"/>
                  </w:rPr>
                  <w:t>☐</w:t>
                </w:r>
              </w:sdtContent>
            </w:sdt>
            <w:r w:rsidR="00B502F4" w:rsidRPr="003D2394">
              <w:rPr>
                <w:rFonts w:ascii="Avenir LT Std 35 Light" w:hAnsi="Avenir LT Std 35 Light" w:cstheme="minorHAnsi"/>
                <w:sz w:val="21"/>
                <w:szCs w:val="21"/>
              </w:rPr>
              <w:t xml:space="preserve"> Other: </w:t>
            </w:r>
            <w:sdt>
              <w:sdtPr>
                <w:rPr>
                  <w:rFonts w:ascii="Avenir LT Std 35 Light" w:hAnsi="Avenir LT Std 35 Light" w:cstheme="minorHAnsi"/>
                  <w:sz w:val="21"/>
                  <w:szCs w:val="21"/>
                </w:rPr>
                <w:id w:val="-1363969909"/>
                <w:placeholder>
                  <w:docPart w:val="B8687B65C0534EBA900FCB48DC6ACBAB"/>
                </w:placeholder>
                <w:showingPlcHdr/>
              </w:sdtPr>
              <w:sdtContent>
                <w:r w:rsidR="00B502F4" w:rsidRPr="007D6FEB">
                  <w:rPr>
                    <w:rStyle w:val="PlaceholderText"/>
                  </w:rPr>
                  <w:t>Click or tap here to enter text.</w:t>
                </w:r>
              </w:sdtContent>
            </w:sdt>
          </w:p>
        </w:tc>
      </w:tr>
      <w:tr w:rsidR="00B502F4" w:rsidRPr="003D2394" w14:paraId="429F1CF3" w14:textId="77777777" w:rsidTr="00B55DE9">
        <w:trPr>
          <w:trHeight w:val="433"/>
        </w:trPr>
        <w:tc>
          <w:tcPr>
            <w:tcW w:w="4405" w:type="dxa"/>
            <w:tcBorders>
              <w:left w:val="single" w:sz="4" w:space="0" w:color="000000"/>
              <w:bottom w:val="single" w:sz="4" w:space="0" w:color="000000"/>
            </w:tcBorders>
          </w:tcPr>
          <w:p w14:paraId="0D8CF343" w14:textId="77777777" w:rsidR="00B502F4" w:rsidRPr="006A0C81" w:rsidRDefault="00B502F4" w:rsidP="00B502F4">
            <w:pPr>
              <w:ind w:left="510" w:hanging="510"/>
              <w:rPr>
                <w:rFonts w:asciiTheme="minorHAnsi" w:hAnsiTheme="minorHAnsi" w:cstheme="minorHAnsi"/>
                <w:color w:val="000000"/>
              </w:rPr>
            </w:pPr>
            <w:r w:rsidRPr="006A0C81">
              <w:rPr>
                <w:rFonts w:asciiTheme="minorHAnsi" w:hAnsiTheme="minorHAnsi" w:cstheme="minorHAnsi"/>
                <w:b/>
                <w:color w:val="000000"/>
              </w:rPr>
              <w:lastRenderedPageBreak/>
              <w:t>.  Victim Responses and Crisis Intervention</w:t>
            </w:r>
          </w:p>
          <w:p w14:paraId="735D02DD"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 xml:space="preserve">Identify common psychosocial responses to sexual abuse/assault and </w:t>
            </w:r>
            <w:r w:rsidRPr="006A0C81">
              <w:rPr>
                <w:rFonts w:asciiTheme="minorHAnsi" w:hAnsiTheme="minorHAnsi" w:cstheme="minorHAnsi"/>
                <w:color w:val="000000"/>
              </w:rPr>
              <w:lastRenderedPageBreak/>
              <w:t>child maltreatment in pediatric and adolescent populations</w:t>
            </w:r>
          </w:p>
          <w:p w14:paraId="5243DAF6"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Discuss the acute and long-term psychosocial ramifications associated with sexual abuse/assault and child maltreatment</w:t>
            </w:r>
          </w:p>
          <w:p w14:paraId="1033E0D1"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Describe the emotional and psychological responses and sequelae following sexual abuse/assault, including familiarity with traumatic and stress-related disorders applicable to pediatric and adolescent sexual abuse/assault and child maltreatment patient populations</w:t>
            </w:r>
          </w:p>
          <w:p w14:paraId="31447669"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Identify the key components of a suicide risk assessment</w:t>
            </w:r>
          </w:p>
          <w:p w14:paraId="2A7F74BC"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Identify the key components of a safety risk assessment</w:t>
            </w:r>
          </w:p>
          <w:p w14:paraId="76AE1AEC"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 xml:space="preserve">Identify the risk factors for acute and chronic psychosocial sequelae in pediatric and adolescent patients </w:t>
            </w:r>
            <w:r w:rsidRPr="006A0C81">
              <w:rPr>
                <w:rFonts w:asciiTheme="minorHAnsi" w:hAnsiTheme="minorHAnsi" w:cstheme="minorHAnsi"/>
                <w:color w:val="000000"/>
              </w:rPr>
              <w:lastRenderedPageBreak/>
              <w:t>following sexual abuse/assault and child maltreatment</w:t>
            </w:r>
          </w:p>
          <w:p w14:paraId="104BCCA5"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Identify the risk factors for acute and chronic health conditions related to or exacerbated by sexual abuse/assault and child maltreatment, such as asthma, hypertension, and gastrointestinal issues</w:t>
            </w:r>
          </w:p>
          <w:p w14:paraId="46F681A0"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Explain common concerns regarding reporting to law enforcement following sexual abuse/assault and child maltreatment and potential psychosocial ramifications associated with this decision</w:t>
            </w:r>
          </w:p>
          <w:p w14:paraId="79D7ACFD"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Provide culturally competent, holistic care to pediatric and adolescent sexual abuse/assault populations that is based on objective and subjective assessment data, patient-centered outcomes, and patient tolerance</w:t>
            </w:r>
          </w:p>
          <w:p w14:paraId="62146C41"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lastRenderedPageBreak/>
              <w:t>Identify risk factors for non-adherence in pediatric and adolescent patient populations following sexual abuse/assault</w:t>
            </w:r>
          </w:p>
          <w:p w14:paraId="4489EDAD"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Recognize the diverse psychosocial issues associated with underserved patient populations, including but not limited to:</w:t>
            </w:r>
          </w:p>
          <w:p w14:paraId="7A6FED8C" w14:textId="77777777" w:rsidR="00B502F4" w:rsidRPr="006A0C81" w:rsidRDefault="00B502F4">
            <w:pPr>
              <w:numPr>
                <w:ilvl w:val="0"/>
                <w:numId w:val="8"/>
              </w:numPr>
              <w:tabs>
                <w:tab w:val="left" w:pos="1440"/>
              </w:tabs>
              <w:spacing w:after="0" w:line="240" w:lineRule="auto"/>
              <w:ind w:left="1050"/>
              <w:contextualSpacing/>
              <w:rPr>
                <w:rFonts w:asciiTheme="minorHAnsi" w:hAnsiTheme="minorHAnsi" w:cstheme="minorHAnsi"/>
                <w:color w:val="000000"/>
              </w:rPr>
            </w:pPr>
            <w:r w:rsidRPr="006A0C81">
              <w:rPr>
                <w:rFonts w:asciiTheme="minorHAnsi" w:hAnsiTheme="minorHAnsi" w:cstheme="minorHAnsi"/>
                <w:color w:val="000000"/>
              </w:rPr>
              <w:t>Males</w:t>
            </w:r>
          </w:p>
          <w:p w14:paraId="32F8FCAF" w14:textId="77777777" w:rsidR="00B502F4" w:rsidRPr="006A0C81" w:rsidRDefault="00B502F4">
            <w:pPr>
              <w:numPr>
                <w:ilvl w:val="0"/>
                <w:numId w:val="8"/>
              </w:numPr>
              <w:tabs>
                <w:tab w:val="left" w:pos="1440"/>
              </w:tabs>
              <w:spacing w:after="0" w:line="240" w:lineRule="auto"/>
              <w:ind w:left="1050"/>
              <w:contextualSpacing/>
              <w:rPr>
                <w:rFonts w:asciiTheme="minorHAnsi" w:hAnsiTheme="minorHAnsi" w:cstheme="minorHAnsi"/>
                <w:color w:val="000000"/>
              </w:rPr>
            </w:pPr>
            <w:r w:rsidRPr="006A0C81">
              <w:rPr>
                <w:rFonts w:asciiTheme="minorHAnsi" w:hAnsiTheme="minorHAnsi" w:cstheme="minorHAnsi"/>
                <w:color w:val="000000"/>
              </w:rPr>
              <w:t>Inmates/juvenile detention</w:t>
            </w:r>
          </w:p>
          <w:p w14:paraId="1502A3E9" w14:textId="77777777" w:rsidR="00B502F4" w:rsidRPr="006A0C81" w:rsidRDefault="00B502F4">
            <w:pPr>
              <w:numPr>
                <w:ilvl w:val="0"/>
                <w:numId w:val="8"/>
              </w:numPr>
              <w:tabs>
                <w:tab w:val="left" w:pos="1440"/>
              </w:tabs>
              <w:spacing w:after="0" w:line="240" w:lineRule="auto"/>
              <w:ind w:left="1050"/>
              <w:contextualSpacing/>
              <w:rPr>
                <w:rFonts w:asciiTheme="minorHAnsi" w:hAnsiTheme="minorHAnsi" w:cstheme="minorHAnsi"/>
                <w:color w:val="000000"/>
              </w:rPr>
            </w:pPr>
            <w:r w:rsidRPr="006A0C81">
              <w:rPr>
                <w:rFonts w:asciiTheme="minorHAnsi" w:hAnsiTheme="minorHAnsi" w:cstheme="minorHAnsi"/>
                <w:color w:val="000000"/>
              </w:rPr>
              <w:t>GLBTQIA</w:t>
            </w:r>
          </w:p>
          <w:p w14:paraId="2156EF6C" w14:textId="77777777" w:rsidR="00B502F4" w:rsidRPr="006A0C81" w:rsidRDefault="00B502F4">
            <w:pPr>
              <w:numPr>
                <w:ilvl w:val="0"/>
                <w:numId w:val="8"/>
              </w:numPr>
              <w:tabs>
                <w:tab w:val="left" w:pos="1440"/>
              </w:tabs>
              <w:spacing w:after="0" w:line="240" w:lineRule="auto"/>
              <w:ind w:left="1050"/>
              <w:contextualSpacing/>
              <w:rPr>
                <w:rFonts w:asciiTheme="minorHAnsi" w:hAnsiTheme="minorHAnsi" w:cstheme="minorHAnsi"/>
                <w:color w:val="000000"/>
              </w:rPr>
            </w:pPr>
            <w:r w:rsidRPr="006A0C81">
              <w:rPr>
                <w:rFonts w:asciiTheme="minorHAnsi" w:hAnsiTheme="minorHAnsi" w:cstheme="minorHAnsi"/>
                <w:color w:val="000000"/>
              </w:rPr>
              <w:t>Familial perpetration (sibling, parent/guardian, etc.)</w:t>
            </w:r>
          </w:p>
          <w:p w14:paraId="1F2BCA8B" w14:textId="77777777" w:rsidR="00B502F4" w:rsidRPr="006A0C81" w:rsidRDefault="00B502F4">
            <w:pPr>
              <w:numPr>
                <w:ilvl w:val="0"/>
                <w:numId w:val="8"/>
              </w:numPr>
              <w:tabs>
                <w:tab w:val="left" w:pos="1440"/>
              </w:tabs>
              <w:spacing w:after="0" w:line="240" w:lineRule="auto"/>
              <w:ind w:left="1050"/>
              <w:contextualSpacing/>
              <w:rPr>
                <w:rFonts w:asciiTheme="minorHAnsi" w:hAnsiTheme="minorHAnsi" w:cstheme="minorHAnsi"/>
                <w:color w:val="000000"/>
              </w:rPr>
            </w:pPr>
            <w:r w:rsidRPr="006A0C81">
              <w:rPr>
                <w:rFonts w:asciiTheme="minorHAnsi" w:hAnsiTheme="minorHAnsi" w:cstheme="minorHAnsi"/>
                <w:color w:val="000000"/>
              </w:rPr>
              <w:t>Patients with disabilities</w:t>
            </w:r>
          </w:p>
          <w:p w14:paraId="6E05F4D5" w14:textId="77777777" w:rsidR="00B502F4" w:rsidRPr="006A0C81" w:rsidRDefault="00B502F4">
            <w:pPr>
              <w:numPr>
                <w:ilvl w:val="0"/>
                <w:numId w:val="8"/>
              </w:numPr>
              <w:tabs>
                <w:tab w:val="left" w:pos="1440"/>
              </w:tabs>
              <w:spacing w:after="0" w:line="240" w:lineRule="auto"/>
              <w:ind w:left="1050"/>
              <w:contextualSpacing/>
              <w:rPr>
                <w:rFonts w:asciiTheme="minorHAnsi" w:hAnsiTheme="minorHAnsi" w:cstheme="minorHAnsi"/>
                <w:color w:val="000000"/>
              </w:rPr>
            </w:pPr>
            <w:r w:rsidRPr="006A0C81">
              <w:rPr>
                <w:rFonts w:asciiTheme="minorHAnsi" w:hAnsiTheme="minorHAnsi" w:cstheme="minorHAnsi"/>
                <w:color w:val="000000"/>
              </w:rPr>
              <w:t>Culturally diverse populations</w:t>
            </w:r>
          </w:p>
          <w:p w14:paraId="758E9460" w14:textId="77777777" w:rsidR="00B502F4" w:rsidRPr="006A0C81" w:rsidRDefault="00B502F4">
            <w:pPr>
              <w:numPr>
                <w:ilvl w:val="0"/>
                <w:numId w:val="8"/>
              </w:numPr>
              <w:tabs>
                <w:tab w:val="left" w:pos="1440"/>
              </w:tabs>
              <w:spacing w:after="0" w:line="240" w:lineRule="auto"/>
              <w:ind w:left="1050"/>
              <w:contextualSpacing/>
              <w:rPr>
                <w:rFonts w:asciiTheme="minorHAnsi" w:hAnsiTheme="minorHAnsi" w:cstheme="minorHAnsi"/>
                <w:color w:val="000000"/>
              </w:rPr>
            </w:pPr>
            <w:r w:rsidRPr="006A0C81">
              <w:rPr>
                <w:rFonts w:asciiTheme="minorHAnsi" w:hAnsiTheme="minorHAnsi" w:cstheme="minorHAnsi"/>
                <w:color w:val="000000"/>
              </w:rPr>
              <w:t xml:space="preserve">People with mental illness </w:t>
            </w:r>
          </w:p>
          <w:p w14:paraId="79DF1098" w14:textId="77777777" w:rsidR="00B502F4" w:rsidRPr="006A0C81" w:rsidRDefault="00B502F4">
            <w:pPr>
              <w:numPr>
                <w:ilvl w:val="0"/>
                <w:numId w:val="8"/>
              </w:numPr>
              <w:tabs>
                <w:tab w:val="left" w:pos="1440"/>
              </w:tabs>
              <w:spacing w:after="0" w:line="240" w:lineRule="auto"/>
              <w:ind w:left="1050"/>
              <w:contextualSpacing/>
              <w:rPr>
                <w:rFonts w:asciiTheme="minorHAnsi" w:hAnsiTheme="minorHAnsi" w:cstheme="minorHAnsi"/>
                <w:color w:val="000000"/>
              </w:rPr>
            </w:pPr>
            <w:r w:rsidRPr="006A0C81">
              <w:rPr>
                <w:rFonts w:asciiTheme="minorHAnsi" w:hAnsiTheme="minorHAnsi" w:cstheme="minorHAnsi"/>
                <w:color w:val="000000"/>
              </w:rPr>
              <w:t>Patients with language/communication barriers</w:t>
            </w:r>
          </w:p>
          <w:p w14:paraId="7D8CA2CF" w14:textId="77777777" w:rsidR="00B502F4" w:rsidRPr="006A0C81" w:rsidRDefault="00B502F4">
            <w:pPr>
              <w:numPr>
                <w:ilvl w:val="0"/>
                <w:numId w:val="8"/>
              </w:numPr>
              <w:tabs>
                <w:tab w:val="left" w:pos="1440"/>
              </w:tabs>
              <w:spacing w:after="0" w:line="240" w:lineRule="auto"/>
              <w:ind w:left="1050"/>
              <w:contextualSpacing/>
              <w:rPr>
                <w:rFonts w:asciiTheme="minorHAnsi" w:hAnsiTheme="minorHAnsi" w:cstheme="minorHAnsi"/>
                <w:color w:val="000000"/>
              </w:rPr>
            </w:pPr>
            <w:r w:rsidRPr="006A0C81">
              <w:rPr>
                <w:rFonts w:asciiTheme="minorHAnsi" w:hAnsiTheme="minorHAnsi" w:cstheme="minorHAnsi"/>
                <w:color w:val="000000"/>
              </w:rPr>
              <w:t>People who are trafficked</w:t>
            </w:r>
          </w:p>
          <w:p w14:paraId="174EC854"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 xml:space="preserve">Implement critical thinking processes based on relevant assessment data </w:t>
            </w:r>
            <w:r w:rsidRPr="006A0C81">
              <w:rPr>
                <w:rFonts w:asciiTheme="minorHAnsi" w:hAnsiTheme="minorHAnsi" w:cstheme="minorHAnsi"/>
                <w:color w:val="000000"/>
              </w:rPr>
              <w:lastRenderedPageBreak/>
              <w:t>when prioritizing crisis intervention strategies for pediatric and adolescent patients following sexual abuse/assault</w:t>
            </w:r>
          </w:p>
          <w:p w14:paraId="4467EBFF"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Structure the development of patient outcomes, interventions, and evaluation criteria designed to address actual or potential psychosocial problems based on the patient’s chronological age, developmental status, identified priorities, and tolerance</w:t>
            </w:r>
          </w:p>
          <w:p w14:paraId="61D5794A" w14:textId="77777777" w:rsidR="00B502F4" w:rsidRPr="006A0C81" w:rsidRDefault="00B502F4">
            <w:pPr>
              <w:numPr>
                <w:ilvl w:val="0"/>
                <w:numId w:val="7"/>
              </w:numPr>
              <w:spacing w:after="0" w:line="240" w:lineRule="auto"/>
              <w:ind w:left="690"/>
              <w:contextualSpacing/>
              <w:rPr>
                <w:rFonts w:asciiTheme="minorHAnsi" w:hAnsiTheme="minorHAnsi" w:cstheme="minorHAnsi"/>
                <w:color w:val="000000"/>
              </w:rPr>
            </w:pPr>
            <w:r w:rsidRPr="006A0C81">
              <w:rPr>
                <w:rFonts w:asciiTheme="minorHAnsi" w:hAnsiTheme="minorHAnsi" w:cstheme="minorHAnsi"/>
                <w:color w:val="000000"/>
              </w:rPr>
              <w:t>Recognize techniques and strategies for interacting with pediatric and adolescent patients and their families following a disclosure of or a concern regarding sexual abuse/assault, including but not limited to:</w:t>
            </w:r>
          </w:p>
          <w:p w14:paraId="559AFC0D" w14:textId="77777777" w:rsidR="00B502F4" w:rsidRPr="006A0C81" w:rsidRDefault="00B502F4">
            <w:pPr>
              <w:numPr>
                <w:ilvl w:val="2"/>
                <w:numId w:val="9"/>
              </w:numPr>
              <w:tabs>
                <w:tab w:val="left" w:pos="1440"/>
              </w:tabs>
              <w:spacing w:after="0" w:line="240" w:lineRule="auto"/>
              <w:contextualSpacing/>
              <w:rPr>
                <w:rFonts w:asciiTheme="minorHAnsi" w:hAnsiTheme="minorHAnsi" w:cstheme="minorHAnsi"/>
                <w:color w:val="000000"/>
              </w:rPr>
            </w:pPr>
            <w:r w:rsidRPr="006A0C81">
              <w:rPr>
                <w:rFonts w:asciiTheme="minorHAnsi" w:hAnsiTheme="minorHAnsi" w:cstheme="minorHAnsi"/>
                <w:color w:val="000000"/>
              </w:rPr>
              <w:t>Empathetic and reflective listening</w:t>
            </w:r>
          </w:p>
          <w:p w14:paraId="35C45557" w14:textId="77777777" w:rsidR="00B502F4" w:rsidRPr="006A0C81" w:rsidRDefault="00B502F4">
            <w:pPr>
              <w:numPr>
                <w:ilvl w:val="2"/>
                <w:numId w:val="9"/>
              </w:numPr>
              <w:tabs>
                <w:tab w:val="left" w:pos="1440"/>
              </w:tabs>
              <w:spacing w:after="0" w:line="240" w:lineRule="auto"/>
              <w:contextualSpacing/>
              <w:rPr>
                <w:rFonts w:asciiTheme="minorHAnsi" w:hAnsiTheme="minorHAnsi" w:cstheme="minorHAnsi"/>
                <w:color w:val="000000"/>
              </w:rPr>
            </w:pPr>
            <w:r w:rsidRPr="006A0C81">
              <w:rPr>
                <w:rFonts w:asciiTheme="minorHAnsi" w:hAnsiTheme="minorHAnsi" w:cstheme="minorHAnsi"/>
                <w:color w:val="000000"/>
              </w:rPr>
              <w:t>Maintaining dignity and privacy</w:t>
            </w:r>
          </w:p>
          <w:p w14:paraId="480AC38C" w14:textId="77777777" w:rsidR="00B502F4" w:rsidRPr="006A0C81" w:rsidRDefault="00B502F4">
            <w:pPr>
              <w:numPr>
                <w:ilvl w:val="2"/>
                <w:numId w:val="9"/>
              </w:numPr>
              <w:tabs>
                <w:tab w:val="left" w:pos="1440"/>
              </w:tabs>
              <w:spacing w:after="0" w:line="240" w:lineRule="auto"/>
              <w:contextualSpacing/>
              <w:rPr>
                <w:rFonts w:asciiTheme="minorHAnsi" w:hAnsiTheme="minorHAnsi" w:cstheme="minorHAnsi"/>
                <w:color w:val="000000"/>
              </w:rPr>
            </w:pPr>
            <w:r w:rsidRPr="006A0C81">
              <w:rPr>
                <w:rFonts w:asciiTheme="minorHAnsi" w:hAnsiTheme="minorHAnsi" w:cstheme="minorHAnsi"/>
                <w:color w:val="000000"/>
              </w:rPr>
              <w:lastRenderedPageBreak/>
              <w:t>Facilitating participation and control</w:t>
            </w:r>
          </w:p>
          <w:p w14:paraId="3E42B461" w14:textId="77777777" w:rsidR="00B502F4" w:rsidRPr="006A0C81" w:rsidRDefault="00B502F4">
            <w:pPr>
              <w:numPr>
                <w:ilvl w:val="2"/>
                <w:numId w:val="9"/>
              </w:numPr>
              <w:tabs>
                <w:tab w:val="left" w:pos="1440"/>
              </w:tabs>
              <w:spacing w:after="0" w:line="240" w:lineRule="auto"/>
              <w:contextualSpacing/>
              <w:rPr>
                <w:rFonts w:ascii="Avenir LT Std 45 Book" w:hAnsi="Avenir LT Std 45 Book"/>
                <w:iCs/>
                <w:color w:val="000000"/>
              </w:rPr>
            </w:pPr>
            <w:r w:rsidRPr="006A0C81">
              <w:rPr>
                <w:rFonts w:asciiTheme="minorHAnsi" w:hAnsiTheme="minorHAnsi" w:cstheme="minorHAnsi"/>
                <w:color w:val="000000"/>
              </w:rPr>
              <w:t>Respecting autonomy</w:t>
            </w:r>
          </w:p>
          <w:p w14:paraId="4852DA8D" w14:textId="434B63DC" w:rsidR="00B502F4" w:rsidRPr="006A0C81" w:rsidRDefault="00B502F4">
            <w:pPr>
              <w:numPr>
                <w:ilvl w:val="2"/>
                <w:numId w:val="9"/>
              </w:numPr>
              <w:tabs>
                <w:tab w:val="left" w:pos="1440"/>
              </w:tabs>
              <w:spacing w:after="0" w:line="240" w:lineRule="auto"/>
              <w:contextualSpacing/>
              <w:rPr>
                <w:rFonts w:ascii="Avenir LT Std 45 Book" w:hAnsi="Avenir LT Std 45 Book"/>
                <w:iCs/>
                <w:color w:val="000000"/>
              </w:rPr>
            </w:pPr>
            <w:r w:rsidRPr="006A0C81">
              <w:rPr>
                <w:rFonts w:asciiTheme="minorHAnsi" w:hAnsiTheme="minorHAnsi" w:cstheme="minorHAnsi"/>
                <w:color w:val="000000"/>
              </w:rPr>
              <w:t>Maintaining examiner objectivity and professionalism</w:t>
            </w:r>
          </w:p>
        </w:tc>
        <w:tc>
          <w:tcPr>
            <w:tcW w:w="2430" w:type="dxa"/>
            <w:tcBorders>
              <w:left w:val="single" w:sz="4" w:space="0" w:color="000000"/>
              <w:bottom w:val="single" w:sz="4" w:space="0" w:color="000000"/>
            </w:tcBorders>
          </w:tcPr>
          <w:p w14:paraId="05591120"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Pr>
                <w:rFonts w:asciiTheme="minorHAnsi" w:eastAsia="Calibri" w:hAnsiTheme="minorHAnsi" w:cstheme="minorHAnsi"/>
                <w:snapToGrid w:val="0"/>
                <w:u w:val="single"/>
                <w:shd w:val="clear" w:color="auto" w:fill="E5DFEC"/>
                <w:lang w:bidi="ar-SA"/>
              </w:rPr>
              <w:lastRenderedPageBreak/>
              <w:fldChar w:fldCharType="begin">
                <w:ffData>
                  <w:name w:val=""/>
                  <w:enabled/>
                  <w:calcOnExit w:val="0"/>
                  <w:textInput>
                    <w:type w:val="number"/>
                  </w:textInput>
                </w:ffData>
              </w:fldChar>
            </w:r>
            <w:r>
              <w:rPr>
                <w:rFonts w:asciiTheme="minorHAnsi" w:eastAsia="Calibri" w:hAnsiTheme="minorHAnsi" w:cstheme="minorHAnsi"/>
                <w:snapToGrid w:val="0"/>
                <w:u w:val="single"/>
                <w:shd w:val="clear" w:color="auto" w:fill="E5DFEC"/>
                <w:lang w:bidi="ar-SA"/>
              </w:rPr>
              <w:instrText xml:space="preserve"> FORMTEXT </w:instrText>
            </w:r>
            <w:r>
              <w:rPr>
                <w:rFonts w:asciiTheme="minorHAnsi" w:eastAsia="Calibri" w:hAnsiTheme="minorHAnsi" w:cstheme="minorHAnsi"/>
                <w:snapToGrid w:val="0"/>
                <w:u w:val="single"/>
                <w:shd w:val="clear" w:color="auto" w:fill="E5DFEC"/>
                <w:lang w:bidi="ar-SA"/>
              </w:rPr>
            </w:r>
            <w:r>
              <w:rPr>
                <w:rFonts w:asciiTheme="minorHAnsi" w:eastAsia="Calibri" w:hAnsiTheme="minorHAnsi" w:cstheme="minorHAnsi"/>
                <w:snapToGrid w:val="0"/>
                <w:u w:val="single"/>
                <w:shd w:val="clear" w:color="auto" w:fill="E5DFEC"/>
                <w:lang w:bidi="ar-SA"/>
              </w:rPr>
              <w:fldChar w:fldCharType="separate"/>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snapToGrid w:val="0"/>
                <w:u w:val="single"/>
                <w:shd w:val="clear" w:color="auto" w:fill="E5DFEC"/>
                <w:lang w:bidi="ar-SA"/>
              </w:rPr>
              <w:fldChar w:fldCharType="end"/>
            </w:r>
            <w:r>
              <w:rPr>
                <w:rFonts w:asciiTheme="minorHAnsi" w:eastAsia="Calibri" w:hAnsiTheme="minorHAnsi" w:cstheme="minorHAnsi"/>
                <w:snapToGrid w:val="0"/>
                <w:u w:val="single"/>
                <w:shd w:val="clear" w:color="auto" w:fill="E5DFEC"/>
                <w:lang w:bidi="ar-SA"/>
              </w:rPr>
              <w:t xml:space="preserve"> </w:t>
            </w:r>
            <w:r w:rsidRPr="00BD289D">
              <w:rPr>
                <w:rFonts w:ascii="Avenir LT Std 45 Book" w:hAnsi="Avenir LT Std 45 Book"/>
              </w:rPr>
              <w:t>minutes</w:t>
            </w:r>
            <w:r w:rsidRPr="003D2394">
              <w:rPr>
                <w:rFonts w:ascii="Avenir LT Std 45 Book" w:hAnsi="Avenir LT Std 45 Book"/>
              </w:rPr>
              <w:t xml:space="preserve"> </w:t>
            </w:r>
          </w:p>
          <w:p w14:paraId="643F7686"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4FD51BD1" w14:textId="77777777" w:rsidR="00B502F4" w:rsidRPr="003C7C99" w:rsidRDefault="00B502F4" w:rsidP="00B502F4">
            <w:pPr>
              <w:rPr>
                <w:rFonts w:ascii="Avenir LT Std 45 Book" w:hAnsi="Avenir LT Std 45 Book"/>
              </w:rPr>
            </w:pPr>
          </w:p>
          <w:p w14:paraId="2F66338F" w14:textId="77777777" w:rsidR="00B502F4" w:rsidRDefault="00B502F4" w:rsidP="00B502F4">
            <w:pPr>
              <w:rPr>
                <w:rFonts w:ascii="Avenir LT Std 45 Book" w:hAnsi="Avenir LT Std 45 Book"/>
              </w:rPr>
            </w:pPr>
          </w:p>
          <w:p w14:paraId="2D9738E7" w14:textId="63806F9F" w:rsidR="00B502F4" w:rsidRPr="003C7C99" w:rsidRDefault="00B502F4" w:rsidP="00B502F4">
            <w:pPr>
              <w:jc w:val="center"/>
              <w:rPr>
                <w:rFonts w:ascii="Avenir LT Std 45 Book" w:hAnsi="Avenir LT Std 45 Book"/>
              </w:rPr>
            </w:pPr>
          </w:p>
        </w:tc>
        <w:sdt>
          <w:sdtPr>
            <w:rPr>
              <w:rFonts w:ascii="Avenir LT Std 45 Book" w:hAnsi="Avenir LT Std 45 Book"/>
            </w:rPr>
            <w:alias w:val="Add Name(s)/Credentials"/>
            <w:tag w:val="Add Presenter name(s) here"/>
            <w:id w:val="-2016596001"/>
            <w:placeholder>
              <w:docPart w:val="3E8C2BDAFEEE4F06999C44FDD83394DD"/>
            </w:placeholder>
          </w:sdtPr>
          <w:sdtContent>
            <w:tc>
              <w:tcPr>
                <w:tcW w:w="1800" w:type="dxa"/>
                <w:tcBorders>
                  <w:left w:val="single" w:sz="4" w:space="0" w:color="000000"/>
                  <w:bottom w:val="single" w:sz="4" w:space="0" w:color="000000"/>
                  <w:right w:val="single" w:sz="4" w:space="0" w:color="000000"/>
                </w:tcBorders>
              </w:tcPr>
              <w:p w14:paraId="1FBF065C" w14:textId="46660476" w:rsidR="00FC75AA" w:rsidRPr="00CF359E" w:rsidRDefault="00FC75AA" w:rsidP="00FC75AA">
                <w:pPr>
                  <w:tabs>
                    <w:tab w:val="left" w:pos="4320"/>
                    <w:tab w:val="left" w:pos="8726"/>
                    <w:tab w:val="left" w:pos="10713"/>
                    <w:tab w:val="left" w:pos="12960"/>
                  </w:tabs>
                  <w:snapToGrid w:val="0"/>
                  <w:spacing w:after="0" w:line="216" w:lineRule="auto"/>
                  <w:rPr>
                    <w:rFonts w:asciiTheme="minorHAnsi" w:hAnsiTheme="minorHAnsi" w:cstheme="minorHAnsi"/>
                  </w:rPr>
                </w:pPr>
                <w:r w:rsidRPr="00CF359E">
                  <w:rPr>
                    <w:rFonts w:asciiTheme="minorHAnsi" w:hAnsiTheme="minorHAnsi" w:cstheme="minorHAnsi"/>
                  </w:rPr>
                  <w:t xml:space="preserve"> Must minimally include the following:</w:t>
                </w:r>
              </w:p>
              <w:p w14:paraId="7E63BAEE" w14:textId="77777777" w:rsidR="00FC75AA" w:rsidRPr="00CF359E" w:rsidRDefault="00FC75AA">
                <w:pPr>
                  <w:pStyle w:val="ListParagraph"/>
                  <w:numPr>
                    <w:ilvl w:val="0"/>
                    <w:numId w:val="1"/>
                  </w:numPr>
                  <w:tabs>
                    <w:tab w:val="left" w:pos="4320"/>
                    <w:tab w:val="left" w:pos="8726"/>
                    <w:tab w:val="left" w:pos="10713"/>
                    <w:tab w:val="left" w:pos="12960"/>
                  </w:tabs>
                  <w:snapToGrid w:val="0"/>
                  <w:spacing w:after="60" w:line="240" w:lineRule="auto"/>
                  <w:ind w:left="346" w:hanging="346"/>
                  <w:contextualSpacing w:val="0"/>
                  <w:rPr>
                    <w:rFonts w:asciiTheme="minorHAnsi" w:hAnsiTheme="minorHAnsi" w:cstheme="minorHAnsi"/>
                  </w:rPr>
                </w:pPr>
                <w:r>
                  <w:rPr>
                    <w:rFonts w:asciiTheme="minorHAnsi" w:hAnsiTheme="minorHAnsi" w:cstheme="minorHAnsi"/>
                  </w:rPr>
                  <w:lastRenderedPageBreak/>
                  <w:t xml:space="preserve">Victim </w:t>
                </w:r>
                <w:r w:rsidRPr="00CF359E">
                  <w:rPr>
                    <w:rFonts w:asciiTheme="minorHAnsi" w:hAnsiTheme="minorHAnsi" w:cstheme="minorHAnsi"/>
                  </w:rPr>
                  <w:t>advocate</w:t>
                </w:r>
              </w:p>
              <w:p w14:paraId="53072F8D" w14:textId="77777777" w:rsidR="00FC75AA" w:rsidRPr="00CF359E" w:rsidRDefault="00FC75AA">
                <w:pPr>
                  <w:pStyle w:val="ListParagraph"/>
                  <w:numPr>
                    <w:ilvl w:val="0"/>
                    <w:numId w:val="1"/>
                  </w:numPr>
                  <w:tabs>
                    <w:tab w:val="left" w:pos="4320"/>
                    <w:tab w:val="left" w:pos="8726"/>
                    <w:tab w:val="left" w:pos="10713"/>
                    <w:tab w:val="left" w:pos="12960"/>
                  </w:tabs>
                  <w:snapToGrid w:val="0"/>
                  <w:spacing w:after="60" w:line="240" w:lineRule="auto"/>
                  <w:ind w:left="346" w:hanging="346"/>
                  <w:contextualSpacing w:val="0"/>
                  <w:rPr>
                    <w:rFonts w:asciiTheme="minorHAnsi" w:hAnsiTheme="minorHAnsi" w:cstheme="minorHAnsi"/>
                  </w:rPr>
                </w:pPr>
                <w:r w:rsidRPr="00CF359E">
                  <w:rPr>
                    <w:rFonts w:asciiTheme="minorHAnsi" w:hAnsiTheme="minorHAnsi" w:cstheme="minorHAnsi"/>
                  </w:rPr>
                  <w:t>SANE-P certified nurse</w:t>
                </w:r>
              </w:p>
              <w:p w14:paraId="55B80E10" w14:textId="77777777" w:rsidR="00FC75AA" w:rsidRPr="00CF359E" w:rsidRDefault="00FC75AA">
                <w:pPr>
                  <w:pStyle w:val="ListParagraph"/>
                  <w:numPr>
                    <w:ilvl w:val="0"/>
                    <w:numId w:val="1"/>
                  </w:numPr>
                  <w:tabs>
                    <w:tab w:val="left" w:pos="4320"/>
                    <w:tab w:val="left" w:pos="8726"/>
                    <w:tab w:val="left" w:pos="10713"/>
                    <w:tab w:val="left" w:pos="12960"/>
                  </w:tabs>
                  <w:snapToGrid w:val="0"/>
                  <w:spacing w:after="60" w:line="240" w:lineRule="auto"/>
                  <w:ind w:left="346" w:hanging="346"/>
                  <w:contextualSpacing w:val="0"/>
                  <w:rPr>
                    <w:rFonts w:asciiTheme="minorHAnsi" w:hAnsiTheme="minorHAnsi" w:cstheme="minorHAnsi"/>
                  </w:rPr>
                </w:pPr>
                <w:r w:rsidRPr="00CF359E">
                  <w:rPr>
                    <w:rFonts w:asciiTheme="minorHAnsi" w:hAnsiTheme="minorHAnsi" w:cstheme="minorHAnsi"/>
                  </w:rPr>
                  <w:t>Law enforcement</w:t>
                </w:r>
              </w:p>
              <w:p w14:paraId="11004D7D" w14:textId="77777777" w:rsidR="00FC75AA" w:rsidRPr="00CF359E" w:rsidRDefault="00FC75AA">
                <w:pPr>
                  <w:pStyle w:val="ListParagraph"/>
                  <w:numPr>
                    <w:ilvl w:val="0"/>
                    <w:numId w:val="1"/>
                  </w:numPr>
                  <w:tabs>
                    <w:tab w:val="left" w:pos="4320"/>
                    <w:tab w:val="left" w:pos="8726"/>
                    <w:tab w:val="left" w:pos="10713"/>
                    <w:tab w:val="left" w:pos="12960"/>
                  </w:tabs>
                  <w:snapToGrid w:val="0"/>
                  <w:spacing w:after="60" w:line="240" w:lineRule="auto"/>
                  <w:ind w:left="346"/>
                  <w:contextualSpacing w:val="0"/>
                  <w:rPr>
                    <w:rFonts w:asciiTheme="minorHAnsi" w:hAnsiTheme="minorHAnsi" w:cstheme="minorHAnsi"/>
                  </w:rPr>
                </w:pPr>
                <w:r w:rsidRPr="00CF359E">
                  <w:rPr>
                    <w:rFonts w:asciiTheme="minorHAnsi" w:hAnsiTheme="minorHAnsi" w:cstheme="minorHAnsi"/>
                  </w:rPr>
                  <w:t>Prosecutor</w:t>
                </w:r>
              </w:p>
              <w:p w14:paraId="53A9676F" w14:textId="77777777" w:rsidR="00FC75AA" w:rsidRDefault="00FC75AA">
                <w:pPr>
                  <w:pStyle w:val="ListParagraph"/>
                  <w:numPr>
                    <w:ilvl w:val="0"/>
                    <w:numId w:val="1"/>
                  </w:numPr>
                  <w:tabs>
                    <w:tab w:val="left" w:pos="4320"/>
                    <w:tab w:val="left" w:pos="8726"/>
                    <w:tab w:val="left" w:pos="10713"/>
                    <w:tab w:val="left" w:pos="12960"/>
                  </w:tabs>
                  <w:snapToGrid w:val="0"/>
                  <w:spacing w:after="60" w:line="240" w:lineRule="auto"/>
                  <w:ind w:left="346"/>
                  <w:contextualSpacing w:val="0"/>
                  <w:rPr>
                    <w:rFonts w:asciiTheme="minorHAnsi" w:hAnsiTheme="minorHAnsi" w:cstheme="minorHAnsi"/>
                  </w:rPr>
                </w:pPr>
                <w:r w:rsidRPr="00CF359E">
                  <w:rPr>
                    <w:rFonts w:asciiTheme="minorHAnsi" w:hAnsiTheme="minorHAnsi" w:cstheme="minorHAnsi"/>
                  </w:rPr>
                  <w:t>Crime lab analyst</w:t>
                </w:r>
              </w:p>
              <w:p w14:paraId="24F201EA" w14:textId="77777777" w:rsidR="00FC75AA" w:rsidRPr="00CF359E" w:rsidRDefault="00FC75AA">
                <w:pPr>
                  <w:pStyle w:val="ListParagraph"/>
                  <w:numPr>
                    <w:ilvl w:val="0"/>
                    <w:numId w:val="1"/>
                  </w:numPr>
                  <w:tabs>
                    <w:tab w:val="left" w:pos="4320"/>
                    <w:tab w:val="left" w:pos="8726"/>
                    <w:tab w:val="left" w:pos="10713"/>
                    <w:tab w:val="left" w:pos="12960"/>
                  </w:tabs>
                  <w:snapToGrid w:val="0"/>
                  <w:spacing w:after="60" w:line="240" w:lineRule="auto"/>
                  <w:ind w:left="346"/>
                  <w:contextualSpacing w:val="0"/>
                  <w:rPr>
                    <w:rFonts w:asciiTheme="minorHAnsi" w:hAnsiTheme="minorHAnsi" w:cstheme="minorHAnsi"/>
                  </w:rPr>
                </w:pPr>
                <w:r>
                  <w:rPr>
                    <w:rFonts w:asciiTheme="minorHAnsi" w:hAnsiTheme="minorHAnsi" w:cstheme="minorHAnsi"/>
                  </w:rPr>
                  <w:t>CPS representative</w:t>
                </w:r>
              </w:p>
              <w:p w14:paraId="7015D643" w14:textId="77777777" w:rsidR="00FC75AA" w:rsidRDefault="00FC75AA" w:rsidP="00B502F4">
                <w:pPr>
                  <w:tabs>
                    <w:tab w:val="left" w:pos="4320"/>
                    <w:tab w:val="left" w:pos="8726"/>
                    <w:tab w:val="left" w:pos="10713"/>
                    <w:tab w:val="left" w:pos="12960"/>
                  </w:tabs>
                  <w:snapToGrid w:val="0"/>
                  <w:spacing w:after="0" w:line="216" w:lineRule="auto"/>
                  <w:rPr>
                    <w:rFonts w:ascii="Avenir LT Std 45 Book" w:hAnsi="Avenir LT Std 45 Book"/>
                  </w:rPr>
                </w:pPr>
              </w:p>
              <w:sdt>
                <w:sdtPr>
                  <w:rPr>
                    <w:rFonts w:ascii="Avenir LT Std 45 Book" w:hAnsi="Avenir LT Std 45 Book"/>
                  </w:rPr>
                  <w:id w:val="-1135331490"/>
                  <w:placeholder>
                    <w:docPart w:val="DefaultPlaceholder_-1854013440"/>
                  </w:placeholder>
                  <w:showingPlcHdr/>
                </w:sdtPr>
                <w:sdtContent>
                  <w:p w14:paraId="1D6EBC0E" w14:textId="291F9915" w:rsidR="00B502F4" w:rsidRPr="003D2394" w:rsidRDefault="00FC75AA" w:rsidP="00B502F4">
                    <w:pPr>
                      <w:tabs>
                        <w:tab w:val="left" w:pos="4320"/>
                        <w:tab w:val="left" w:pos="8726"/>
                        <w:tab w:val="left" w:pos="10713"/>
                        <w:tab w:val="left" w:pos="12960"/>
                      </w:tabs>
                      <w:snapToGrid w:val="0"/>
                      <w:spacing w:after="0" w:line="216" w:lineRule="auto"/>
                      <w:rPr>
                        <w:rFonts w:ascii="Avenir LT Std 45 Book" w:hAnsi="Avenir LT Std 45 Book"/>
                      </w:rPr>
                    </w:pPr>
                    <w:r w:rsidRPr="007D6FEB">
                      <w:rPr>
                        <w:rStyle w:val="PlaceholderText"/>
                      </w:rPr>
                      <w:t>Click or tap here to enter text.</w:t>
                    </w:r>
                  </w:p>
                </w:sdtContent>
              </w:sdt>
            </w:tc>
          </w:sdtContent>
        </w:sdt>
        <w:tc>
          <w:tcPr>
            <w:tcW w:w="6315" w:type="dxa"/>
            <w:tcBorders>
              <w:left w:val="single" w:sz="4" w:space="0" w:color="000000"/>
              <w:bottom w:val="single" w:sz="4" w:space="0" w:color="000000"/>
              <w:right w:val="single" w:sz="4" w:space="0" w:color="000000"/>
            </w:tcBorders>
          </w:tcPr>
          <w:p w14:paraId="47869D30"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522125121"/>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12490D16"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638338674"/>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1787C5E2"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442698890"/>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4EBF2E1E"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500391829"/>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17590586"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2081441853"/>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4D35AA3D"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619803808"/>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3C311929" w14:textId="1ED0C7B8" w:rsidR="00B502F4" w:rsidRPr="003D2394" w:rsidRDefault="00000000" w:rsidP="00B502F4">
            <w:pPr>
              <w:tabs>
                <w:tab w:val="left" w:pos="4320"/>
                <w:tab w:val="left" w:pos="8726"/>
                <w:tab w:val="left" w:pos="10713"/>
                <w:tab w:val="left" w:pos="12960"/>
              </w:tabs>
              <w:snapToGrid w:val="0"/>
              <w:spacing w:after="0" w:line="216" w:lineRule="auto"/>
              <w:rPr>
                <w:rFonts w:ascii="Avenir LT Std 45 Book" w:hAnsi="Avenir LT Std 45 Book" w:cstheme="minorHAnsi"/>
              </w:rPr>
            </w:pPr>
            <w:sdt>
              <w:sdtPr>
                <w:rPr>
                  <w:rFonts w:ascii="Avenir LT Std 35 Light" w:hAnsi="Avenir LT Std 35 Light" w:cstheme="minorHAnsi"/>
                  <w:sz w:val="21"/>
                  <w:szCs w:val="21"/>
                </w:rPr>
                <w:id w:val="2030134835"/>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r w:rsidR="00B502F4">
              <w:rPr>
                <w:rFonts w:ascii="Avenir LT Std 35 Light" w:hAnsi="Avenir LT Std 35 Light" w:cstheme="minorHAnsi"/>
                <w:sz w:val="21"/>
                <w:szCs w:val="21"/>
              </w:rPr>
              <w:br/>
            </w:r>
            <w:sdt>
              <w:sdtPr>
                <w:rPr>
                  <w:rFonts w:ascii="Avenir LT Std 35 Light" w:hAnsi="Avenir LT Std 35 Light" w:cstheme="minorHAnsi"/>
                  <w:sz w:val="21"/>
                  <w:szCs w:val="21"/>
                </w:rPr>
                <w:id w:val="442510763"/>
                <w14:checkbox>
                  <w14:checked w14:val="0"/>
                  <w14:checkedState w14:val="2612" w14:font="MS Gothic"/>
                  <w14:uncheckedState w14:val="2610" w14:font="MS Gothic"/>
                </w14:checkbox>
              </w:sdtPr>
              <w:sdtContent>
                <w:r w:rsidR="00B502F4" w:rsidRPr="003D2394">
                  <w:rPr>
                    <w:rFonts w:ascii="Segoe UI Symbol" w:hAnsi="Segoe UI Symbol" w:cs="Segoe UI Symbol"/>
                    <w:sz w:val="21"/>
                    <w:szCs w:val="21"/>
                  </w:rPr>
                  <w:t>☐</w:t>
                </w:r>
              </w:sdtContent>
            </w:sdt>
            <w:r w:rsidR="00B502F4" w:rsidRPr="003D2394">
              <w:rPr>
                <w:rFonts w:ascii="Avenir LT Std 35 Light" w:hAnsi="Avenir LT Std 35 Light" w:cstheme="minorHAnsi"/>
                <w:sz w:val="21"/>
                <w:szCs w:val="21"/>
              </w:rPr>
              <w:t xml:space="preserve"> Other: </w:t>
            </w:r>
            <w:sdt>
              <w:sdtPr>
                <w:rPr>
                  <w:rFonts w:ascii="Avenir LT Std 35 Light" w:hAnsi="Avenir LT Std 35 Light" w:cstheme="minorHAnsi"/>
                  <w:sz w:val="21"/>
                  <w:szCs w:val="21"/>
                </w:rPr>
                <w:id w:val="1348608655"/>
                <w:placeholder>
                  <w:docPart w:val="C708C47CC1554A799355CDD2DBC6C43B"/>
                </w:placeholder>
                <w:showingPlcHdr/>
              </w:sdtPr>
              <w:sdtContent>
                <w:r w:rsidR="00B502F4" w:rsidRPr="007D6FEB">
                  <w:rPr>
                    <w:rStyle w:val="PlaceholderText"/>
                  </w:rPr>
                  <w:t>Click or tap here to enter text.</w:t>
                </w:r>
              </w:sdtContent>
            </w:sdt>
          </w:p>
        </w:tc>
      </w:tr>
      <w:tr w:rsidR="00B502F4" w:rsidRPr="003D2394" w14:paraId="574367BC" w14:textId="77777777" w:rsidTr="00B55DE9">
        <w:trPr>
          <w:trHeight w:val="433"/>
        </w:trPr>
        <w:tc>
          <w:tcPr>
            <w:tcW w:w="4405" w:type="dxa"/>
            <w:tcBorders>
              <w:top w:val="single" w:sz="4" w:space="0" w:color="000000"/>
              <w:left w:val="single" w:sz="4" w:space="0" w:color="000000"/>
              <w:bottom w:val="single" w:sz="4" w:space="0" w:color="000000"/>
            </w:tcBorders>
          </w:tcPr>
          <w:p w14:paraId="5A040B77" w14:textId="77777777" w:rsidR="00B502F4" w:rsidRPr="006A0C81" w:rsidRDefault="00B502F4" w:rsidP="00B502F4">
            <w:pPr>
              <w:ind w:left="510" w:hanging="510"/>
              <w:rPr>
                <w:rFonts w:asciiTheme="minorHAnsi" w:hAnsiTheme="minorHAnsi" w:cstheme="minorHAnsi"/>
                <w:color w:val="000000"/>
              </w:rPr>
            </w:pPr>
            <w:r w:rsidRPr="006A0C81">
              <w:rPr>
                <w:rFonts w:asciiTheme="minorHAnsi" w:hAnsiTheme="minorHAnsi" w:cstheme="minorHAnsi"/>
                <w:b/>
                <w:color w:val="000000"/>
              </w:rPr>
              <w:lastRenderedPageBreak/>
              <w:t>Collaborating with Community Agencies</w:t>
            </w:r>
          </w:p>
          <w:p w14:paraId="6838B7F5" w14:textId="77777777" w:rsidR="00B502F4" w:rsidRPr="006A0C81" w:rsidRDefault="00B502F4">
            <w:pPr>
              <w:numPr>
                <w:ilvl w:val="1"/>
                <w:numId w:val="2"/>
              </w:numPr>
              <w:spacing w:after="0" w:line="240" w:lineRule="auto"/>
              <w:ind w:left="510" w:hanging="510"/>
              <w:contextualSpacing/>
              <w:rPr>
                <w:rFonts w:asciiTheme="minorHAnsi" w:hAnsiTheme="minorHAnsi" w:cstheme="minorHAnsi"/>
                <w:color w:val="000000"/>
              </w:rPr>
            </w:pPr>
            <w:r w:rsidRPr="006A0C81">
              <w:rPr>
                <w:rFonts w:asciiTheme="minorHAnsi" w:hAnsiTheme="minorHAnsi" w:cstheme="minorHAnsi"/>
                <w:color w:val="000000"/>
              </w:rPr>
              <w:t xml:space="preserve"> Comprehend the multidisciplinary team (MDT), including:</w:t>
            </w:r>
          </w:p>
          <w:p w14:paraId="62F62923" w14:textId="77777777" w:rsidR="00B502F4" w:rsidRPr="006A0C81" w:rsidRDefault="00B502F4">
            <w:pPr>
              <w:numPr>
                <w:ilvl w:val="2"/>
                <w:numId w:val="10"/>
              </w:numPr>
              <w:spacing w:after="0" w:line="240" w:lineRule="auto"/>
              <w:ind w:left="1050" w:hanging="360"/>
              <w:contextualSpacing/>
              <w:rPr>
                <w:rFonts w:asciiTheme="minorHAnsi" w:hAnsiTheme="minorHAnsi" w:cstheme="minorHAnsi"/>
                <w:color w:val="000000"/>
              </w:rPr>
            </w:pPr>
            <w:r w:rsidRPr="006A0C81">
              <w:rPr>
                <w:rFonts w:asciiTheme="minorHAnsi" w:hAnsiTheme="minorHAnsi" w:cstheme="minorHAnsi"/>
                <w:color w:val="000000"/>
              </w:rPr>
              <w:t>Overview of roles and responsibilities</w:t>
            </w:r>
          </w:p>
          <w:p w14:paraId="18951C94" w14:textId="77777777" w:rsidR="00B502F4" w:rsidRPr="006A0C81" w:rsidRDefault="00B502F4">
            <w:pPr>
              <w:numPr>
                <w:ilvl w:val="2"/>
                <w:numId w:val="10"/>
              </w:numPr>
              <w:spacing w:after="0" w:line="240" w:lineRule="auto"/>
              <w:ind w:left="1050" w:hanging="360"/>
              <w:contextualSpacing/>
              <w:rPr>
                <w:rFonts w:asciiTheme="minorHAnsi" w:hAnsiTheme="minorHAnsi" w:cstheme="minorHAnsi"/>
                <w:color w:val="000000"/>
              </w:rPr>
            </w:pPr>
            <w:r w:rsidRPr="006A0C81">
              <w:rPr>
                <w:rFonts w:asciiTheme="minorHAnsi" w:hAnsiTheme="minorHAnsi" w:cstheme="minorHAnsi"/>
                <w:color w:val="000000"/>
              </w:rPr>
              <w:t>MDT models</w:t>
            </w:r>
          </w:p>
          <w:p w14:paraId="2B760CB8" w14:textId="77777777" w:rsidR="00B502F4" w:rsidRPr="006A0C81" w:rsidRDefault="00B502F4">
            <w:pPr>
              <w:numPr>
                <w:ilvl w:val="2"/>
                <w:numId w:val="10"/>
              </w:numPr>
              <w:spacing w:after="0" w:line="240" w:lineRule="auto"/>
              <w:ind w:left="1050" w:hanging="360"/>
              <w:contextualSpacing/>
              <w:rPr>
                <w:rFonts w:asciiTheme="minorHAnsi" w:hAnsiTheme="minorHAnsi" w:cstheme="minorHAnsi"/>
                <w:color w:val="000000"/>
              </w:rPr>
            </w:pPr>
            <w:r w:rsidRPr="006A0C81">
              <w:rPr>
                <w:rFonts w:asciiTheme="minorHAnsi" w:hAnsiTheme="minorHAnsi" w:cstheme="minorHAnsi"/>
                <w:color w:val="000000"/>
              </w:rPr>
              <w:t>Child advocacy centers</w:t>
            </w:r>
          </w:p>
          <w:p w14:paraId="6AD2B619" w14:textId="77777777" w:rsidR="00B502F4" w:rsidRPr="006A0C81" w:rsidRDefault="00B502F4">
            <w:pPr>
              <w:numPr>
                <w:ilvl w:val="2"/>
                <w:numId w:val="10"/>
              </w:numPr>
              <w:spacing w:after="0" w:line="240" w:lineRule="auto"/>
              <w:ind w:left="1050" w:hanging="360"/>
              <w:contextualSpacing/>
              <w:rPr>
                <w:rFonts w:asciiTheme="minorHAnsi" w:hAnsiTheme="minorHAnsi" w:cstheme="minorHAnsi"/>
                <w:color w:val="000000"/>
              </w:rPr>
            </w:pPr>
            <w:r w:rsidRPr="006A0C81">
              <w:rPr>
                <w:rFonts w:asciiTheme="minorHAnsi" w:hAnsiTheme="minorHAnsi" w:cstheme="minorHAnsi"/>
                <w:color w:val="000000"/>
              </w:rPr>
              <w:t>Family justice centers</w:t>
            </w:r>
          </w:p>
          <w:p w14:paraId="30A0D352" w14:textId="77777777" w:rsidR="00B502F4" w:rsidRPr="006A0C81" w:rsidRDefault="00B502F4">
            <w:pPr>
              <w:numPr>
                <w:ilvl w:val="2"/>
                <w:numId w:val="10"/>
              </w:numPr>
              <w:spacing w:after="0" w:line="240" w:lineRule="auto"/>
              <w:ind w:left="1050" w:hanging="360"/>
              <w:contextualSpacing/>
              <w:rPr>
                <w:rFonts w:asciiTheme="minorHAnsi" w:hAnsiTheme="minorHAnsi" w:cstheme="minorHAnsi"/>
                <w:color w:val="000000"/>
              </w:rPr>
            </w:pPr>
            <w:r w:rsidRPr="006A0C81">
              <w:rPr>
                <w:rFonts w:asciiTheme="minorHAnsi" w:hAnsiTheme="minorHAnsi" w:cstheme="minorHAnsi"/>
                <w:color w:val="000000"/>
              </w:rPr>
              <w:t>Sexual assault response/resource teams (SART)</w:t>
            </w:r>
          </w:p>
          <w:p w14:paraId="24D7BC8B" w14:textId="77777777" w:rsidR="00B502F4" w:rsidRPr="006A0C81" w:rsidRDefault="00B502F4">
            <w:pPr>
              <w:numPr>
                <w:ilvl w:val="2"/>
                <w:numId w:val="10"/>
              </w:numPr>
              <w:spacing w:after="0" w:line="240" w:lineRule="auto"/>
              <w:ind w:left="1050" w:hanging="360"/>
              <w:contextualSpacing/>
              <w:rPr>
                <w:rFonts w:asciiTheme="minorHAnsi" w:hAnsiTheme="minorHAnsi" w:cstheme="minorHAnsi"/>
                <w:color w:val="000000"/>
              </w:rPr>
            </w:pPr>
            <w:r w:rsidRPr="006A0C81">
              <w:rPr>
                <w:rFonts w:asciiTheme="minorHAnsi" w:hAnsiTheme="minorHAnsi" w:cstheme="minorHAnsi"/>
                <w:color w:val="000000"/>
              </w:rPr>
              <w:t>Strategies for implementing and sustaining a MDT</w:t>
            </w:r>
          </w:p>
          <w:p w14:paraId="0368EC7A" w14:textId="77777777" w:rsidR="00B502F4" w:rsidRPr="006A0C81" w:rsidRDefault="00B502F4">
            <w:pPr>
              <w:numPr>
                <w:ilvl w:val="2"/>
                <w:numId w:val="10"/>
              </w:numPr>
              <w:spacing w:after="0" w:line="240" w:lineRule="auto"/>
              <w:ind w:left="1050" w:hanging="360"/>
              <w:contextualSpacing/>
              <w:rPr>
                <w:rFonts w:asciiTheme="minorHAnsi" w:hAnsiTheme="minorHAnsi" w:cstheme="minorHAnsi"/>
                <w:color w:val="000000"/>
              </w:rPr>
            </w:pPr>
            <w:r w:rsidRPr="006A0C81">
              <w:rPr>
                <w:rFonts w:asciiTheme="minorHAnsi" w:hAnsiTheme="minorHAnsi" w:cstheme="minorHAnsi"/>
                <w:color w:val="000000"/>
              </w:rPr>
              <w:t>Benefits and challenges</w:t>
            </w:r>
          </w:p>
          <w:p w14:paraId="6B44BED6" w14:textId="77777777" w:rsidR="00B502F4" w:rsidRPr="006A0C81" w:rsidRDefault="00B502F4">
            <w:pPr>
              <w:numPr>
                <w:ilvl w:val="1"/>
                <w:numId w:val="2"/>
              </w:numPr>
              <w:spacing w:after="0" w:line="240" w:lineRule="auto"/>
              <w:ind w:left="510" w:hanging="510"/>
              <w:contextualSpacing/>
              <w:rPr>
                <w:rFonts w:asciiTheme="minorHAnsi" w:hAnsiTheme="minorHAnsi" w:cstheme="minorHAnsi"/>
                <w:color w:val="000000"/>
              </w:rPr>
            </w:pPr>
            <w:r w:rsidRPr="006A0C81">
              <w:rPr>
                <w:rFonts w:asciiTheme="minorHAnsi" w:hAnsiTheme="minorHAnsi" w:cstheme="minorHAnsi"/>
                <w:color w:val="000000"/>
              </w:rPr>
              <w:t xml:space="preserve">Discuss the roles and responsibilities of the following MDT members as they </w:t>
            </w:r>
            <w:r w:rsidRPr="006A0C81">
              <w:rPr>
                <w:rFonts w:asciiTheme="minorHAnsi" w:hAnsiTheme="minorHAnsi" w:cstheme="minorHAnsi"/>
                <w:color w:val="000000"/>
              </w:rPr>
              <w:lastRenderedPageBreak/>
              <w:t>relate to pediatric and adolescent sexual abuse/assault:</w:t>
            </w:r>
          </w:p>
          <w:p w14:paraId="475A12A0" w14:textId="77777777" w:rsidR="00B502F4" w:rsidRPr="006A0C81" w:rsidRDefault="00B502F4">
            <w:pPr>
              <w:numPr>
                <w:ilvl w:val="2"/>
                <w:numId w:val="11"/>
              </w:numPr>
              <w:spacing w:after="0" w:line="240" w:lineRule="auto"/>
              <w:ind w:left="780" w:hanging="420"/>
              <w:contextualSpacing/>
              <w:rPr>
                <w:rFonts w:asciiTheme="minorHAnsi" w:hAnsiTheme="minorHAnsi" w:cstheme="minorHAnsi"/>
                <w:color w:val="000000"/>
              </w:rPr>
            </w:pPr>
            <w:r w:rsidRPr="006A0C81">
              <w:rPr>
                <w:rFonts w:asciiTheme="minorHAnsi" w:hAnsiTheme="minorHAnsi" w:cstheme="minorHAnsi"/>
                <w:color w:val="000000"/>
              </w:rPr>
              <w:t>Victim advocates (community- and system-based)</w:t>
            </w:r>
          </w:p>
          <w:p w14:paraId="658959C4" w14:textId="77777777" w:rsidR="00B502F4" w:rsidRPr="006A0C81" w:rsidRDefault="00B502F4">
            <w:pPr>
              <w:numPr>
                <w:ilvl w:val="2"/>
                <w:numId w:val="11"/>
              </w:numPr>
              <w:spacing w:after="0" w:line="240" w:lineRule="auto"/>
              <w:ind w:left="780" w:hanging="420"/>
              <w:contextualSpacing/>
              <w:rPr>
                <w:rFonts w:asciiTheme="minorHAnsi" w:hAnsiTheme="minorHAnsi" w:cstheme="minorHAnsi"/>
                <w:color w:val="000000"/>
              </w:rPr>
            </w:pPr>
            <w:r w:rsidRPr="006A0C81">
              <w:rPr>
                <w:rFonts w:asciiTheme="minorHAnsi" w:hAnsiTheme="minorHAnsi" w:cstheme="minorHAnsi"/>
                <w:color w:val="000000"/>
              </w:rPr>
              <w:t>Forensic examiners (pediatric/adolescent SANEs, death investigators, coroners, medical examiners, forensic nurse consultants)</w:t>
            </w:r>
          </w:p>
          <w:p w14:paraId="6145A5A5" w14:textId="77777777" w:rsidR="00B502F4" w:rsidRPr="006A0C81" w:rsidRDefault="00B502F4">
            <w:pPr>
              <w:numPr>
                <w:ilvl w:val="2"/>
                <w:numId w:val="11"/>
              </w:numPr>
              <w:spacing w:after="0" w:line="240" w:lineRule="auto"/>
              <w:ind w:left="780" w:hanging="420"/>
              <w:contextualSpacing/>
              <w:rPr>
                <w:rFonts w:asciiTheme="minorHAnsi" w:hAnsiTheme="minorHAnsi" w:cstheme="minorHAnsi"/>
                <w:color w:val="000000"/>
              </w:rPr>
            </w:pPr>
            <w:r w:rsidRPr="006A0C81">
              <w:rPr>
                <w:rFonts w:asciiTheme="minorHAnsi" w:hAnsiTheme="minorHAnsi" w:cstheme="minorHAnsi"/>
                <w:color w:val="000000"/>
              </w:rPr>
              <w:t>Law enforcement</w:t>
            </w:r>
          </w:p>
          <w:p w14:paraId="47F084EE" w14:textId="77777777" w:rsidR="00B502F4" w:rsidRPr="006A0C81" w:rsidRDefault="00B502F4">
            <w:pPr>
              <w:numPr>
                <w:ilvl w:val="2"/>
                <w:numId w:val="11"/>
              </w:numPr>
              <w:spacing w:after="0" w:line="240" w:lineRule="auto"/>
              <w:ind w:left="780" w:hanging="420"/>
              <w:contextualSpacing/>
              <w:rPr>
                <w:rFonts w:asciiTheme="minorHAnsi" w:hAnsiTheme="minorHAnsi" w:cstheme="minorHAnsi"/>
                <w:color w:val="000000"/>
              </w:rPr>
            </w:pPr>
            <w:r w:rsidRPr="006A0C81">
              <w:rPr>
                <w:rFonts w:asciiTheme="minorHAnsi" w:hAnsiTheme="minorHAnsi" w:cstheme="minorHAnsi"/>
                <w:color w:val="000000"/>
              </w:rPr>
              <w:t>Prosecuting attorneys</w:t>
            </w:r>
          </w:p>
          <w:p w14:paraId="71287E11" w14:textId="77777777" w:rsidR="00B502F4" w:rsidRPr="006A0C81" w:rsidRDefault="00B502F4">
            <w:pPr>
              <w:numPr>
                <w:ilvl w:val="2"/>
                <w:numId w:val="11"/>
              </w:numPr>
              <w:spacing w:after="0" w:line="240" w:lineRule="auto"/>
              <w:ind w:left="780" w:hanging="420"/>
              <w:contextualSpacing/>
              <w:rPr>
                <w:rFonts w:asciiTheme="minorHAnsi" w:hAnsiTheme="minorHAnsi" w:cstheme="minorHAnsi"/>
                <w:color w:val="000000"/>
              </w:rPr>
            </w:pPr>
            <w:r w:rsidRPr="006A0C81">
              <w:rPr>
                <w:rFonts w:asciiTheme="minorHAnsi" w:hAnsiTheme="minorHAnsi" w:cstheme="minorHAnsi"/>
                <w:color w:val="000000"/>
              </w:rPr>
              <w:t>Defense attorneys</w:t>
            </w:r>
          </w:p>
          <w:p w14:paraId="397949B0" w14:textId="77777777" w:rsidR="00B502F4" w:rsidRPr="006A0C81" w:rsidRDefault="00B502F4">
            <w:pPr>
              <w:numPr>
                <w:ilvl w:val="2"/>
                <w:numId w:val="11"/>
              </w:numPr>
              <w:spacing w:after="0" w:line="240" w:lineRule="auto"/>
              <w:ind w:left="780" w:hanging="420"/>
              <w:contextualSpacing/>
              <w:rPr>
                <w:rFonts w:asciiTheme="minorHAnsi" w:hAnsiTheme="minorHAnsi" w:cstheme="minorHAnsi"/>
                <w:color w:val="000000"/>
              </w:rPr>
            </w:pPr>
            <w:r w:rsidRPr="006A0C81">
              <w:rPr>
                <w:rFonts w:asciiTheme="minorHAnsi" w:hAnsiTheme="minorHAnsi" w:cstheme="minorHAnsi"/>
                <w:color w:val="000000"/>
              </w:rPr>
              <w:t>Forensic scientists</w:t>
            </w:r>
          </w:p>
          <w:p w14:paraId="7D0CB3FC" w14:textId="77777777" w:rsidR="00B502F4" w:rsidRPr="006A0C81" w:rsidRDefault="00B502F4">
            <w:pPr>
              <w:numPr>
                <w:ilvl w:val="2"/>
                <w:numId w:val="11"/>
              </w:numPr>
              <w:spacing w:after="0" w:line="240" w:lineRule="auto"/>
              <w:ind w:left="780" w:hanging="420"/>
              <w:contextualSpacing/>
              <w:rPr>
                <w:rFonts w:asciiTheme="minorHAnsi" w:hAnsiTheme="minorHAnsi" w:cstheme="minorHAnsi"/>
                <w:color w:val="000000"/>
              </w:rPr>
            </w:pPr>
            <w:r w:rsidRPr="006A0C81">
              <w:rPr>
                <w:rFonts w:asciiTheme="minorHAnsi" w:hAnsiTheme="minorHAnsi" w:cstheme="minorHAnsi"/>
                <w:color w:val="000000"/>
              </w:rPr>
              <w:t>Forensic interviewers</w:t>
            </w:r>
          </w:p>
          <w:p w14:paraId="6B61BC96" w14:textId="77777777" w:rsidR="00B502F4" w:rsidRPr="006A0C81" w:rsidRDefault="00B502F4">
            <w:pPr>
              <w:numPr>
                <w:ilvl w:val="2"/>
                <w:numId w:val="11"/>
              </w:numPr>
              <w:spacing w:after="0" w:line="240" w:lineRule="auto"/>
              <w:ind w:left="780" w:hanging="420"/>
              <w:contextualSpacing/>
              <w:rPr>
                <w:rFonts w:asciiTheme="minorHAnsi" w:hAnsiTheme="minorHAnsi" w:cstheme="minorHAnsi"/>
                <w:color w:val="000000"/>
              </w:rPr>
            </w:pPr>
            <w:r w:rsidRPr="006A0C81">
              <w:rPr>
                <w:rFonts w:asciiTheme="minorHAnsi" w:hAnsiTheme="minorHAnsi" w:cstheme="minorHAnsi"/>
                <w:color w:val="000000"/>
              </w:rPr>
              <w:t>Child protection agencies</w:t>
            </w:r>
          </w:p>
          <w:p w14:paraId="50521C37" w14:textId="77777777" w:rsidR="00B502F4" w:rsidRPr="006A0C81" w:rsidRDefault="00B502F4">
            <w:pPr>
              <w:numPr>
                <w:ilvl w:val="2"/>
                <w:numId w:val="11"/>
              </w:numPr>
              <w:spacing w:after="0" w:line="240" w:lineRule="auto"/>
              <w:ind w:left="780" w:hanging="420"/>
              <w:contextualSpacing/>
              <w:rPr>
                <w:rFonts w:ascii="Avenir LT Std 45 Book" w:hAnsi="Avenir LT Std 45 Book"/>
                <w:color w:val="000000"/>
              </w:rPr>
            </w:pPr>
            <w:r w:rsidRPr="006A0C81">
              <w:rPr>
                <w:rFonts w:asciiTheme="minorHAnsi" w:hAnsiTheme="minorHAnsi" w:cstheme="minorHAnsi"/>
                <w:color w:val="000000"/>
              </w:rPr>
              <w:t>Other social service agencies</w:t>
            </w:r>
          </w:p>
          <w:p w14:paraId="0394DEC5" w14:textId="4CAE2870" w:rsidR="00B502F4" w:rsidRPr="006A0C81" w:rsidRDefault="00B502F4">
            <w:pPr>
              <w:numPr>
                <w:ilvl w:val="2"/>
                <w:numId w:val="11"/>
              </w:numPr>
              <w:spacing w:after="0" w:line="240" w:lineRule="auto"/>
              <w:ind w:left="780" w:hanging="420"/>
              <w:contextualSpacing/>
              <w:rPr>
                <w:rFonts w:ascii="Avenir LT Std 45 Book" w:hAnsi="Avenir LT Std 45 Book"/>
                <w:color w:val="000000"/>
              </w:rPr>
            </w:pPr>
            <w:r w:rsidRPr="006A0C81">
              <w:rPr>
                <w:rFonts w:asciiTheme="minorHAnsi" w:hAnsiTheme="minorHAnsi" w:cstheme="minorHAnsi"/>
                <w:color w:val="000000"/>
              </w:rPr>
              <w:t>Discuss key strategies for initiating and maintaining effective communication and collaboration among MDT members</w:t>
            </w:r>
          </w:p>
        </w:tc>
        <w:tc>
          <w:tcPr>
            <w:tcW w:w="2430" w:type="dxa"/>
            <w:tcBorders>
              <w:top w:val="single" w:sz="4" w:space="0" w:color="000000"/>
              <w:left w:val="single" w:sz="4" w:space="0" w:color="000000"/>
              <w:bottom w:val="single" w:sz="4" w:space="0" w:color="000000"/>
            </w:tcBorders>
          </w:tcPr>
          <w:p w14:paraId="68631C63"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Pr>
                <w:rFonts w:asciiTheme="minorHAnsi" w:eastAsia="Calibri" w:hAnsiTheme="minorHAnsi" w:cstheme="minorHAnsi"/>
                <w:snapToGrid w:val="0"/>
                <w:u w:val="single"/>
                <w:shd w:val="clear" w:color="auto" w:fill="E5DFEC"/>
                <w:lang w:bidi="ar-SA"/>
              </w:rPr>
              <w:lastRenderedPageBreak/>
              <w:fldChar w:fldCharType="begin">
                <w:ffData>
                  <w:name w:val=""/>
                  <w:enabled/>
                  <w:calcOnExit w:val="0"/>
                  <w:textInput>
                    <w:type w:val="number"/>
                  </w:textInput>
                </w:ffData>
              </w:fldChar>
            </w:r>
            <w:r>
              <w:rPr>
                <w:rFonts w:asciiTheme="minorHAnsi" w:eastAsia="Calibri" w:hAnsiTheme="minorHAnsi" w:cstheme="minorHAnsi"/>
                <w:snapToGrid w:val="0"/>
                <w:u w:val="single"/>
                <w:shd w:val="clear" w:color="auto" w:fill="E5DFEC"/>
                <w:lang w:bidi="ar-SA"/>
              </w:rPr>
              <w:instrText xml:space="preserve"> FORMTEXT </w:instrText>
            </w:r>
            <w:r>
              <w:rPr>
                <w:rFonts w:asciiTheme="minorHAnsi" w:eastAsia="Calibri" w:hAnsiTheme="minorHAnsi" w:cstheme="minorHAnsi"/>
                <w:snapToGrid w:val="0"/>
                <w:u w:val="single"/>
                <w:shd w:val="clear" w:color="auto" w:fill="E5DFEC"/>
                <w:lang w:bidi="ar-SA"/>
              </w:rPr>
            </w:r>
            <w:r>
              <w:rPr>
                <w:rFonts w:asciiTheme="minorHAnsi" w:eastAsia="Calibri" w:hAnsiTheme="minorHAnsi" w:cstheme="minorHAnsi"/>
                <w:snapToGrid w:val="0"/>
                <w:u w:val="single"/>
                <w:shd w:val="clear" w:color="auto" w:fill="E5DFEC"/>
                <w:lang w:bidi="ar-SA"/>
              </w:rPr>
              <w:fldChar w:fldCharType="separate"/>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snapToGrid w:val="0"/>
                <w:u w:val="single"/>
                <w:shd w:val="clear" w:color="auto" w:fill="E5DFEC"/>
                <w:lang w:bidi="ar-SA"/>
              </w:rPr>
              <w:fldChar w:fldCharType="end"/>
            </w:r>
            <w:r>
              <w:rPr>
                <w:rFonts w:asciiTheme="minorHAnsi" w:eastAsia="Calibri" w:hAnsiTheme="minorHAnsi" w:cstheme="minorHAnsi"/>
                <w:snapToGrid w:val="0"/>
                <w:u w:val="single"/>
                <w:shd w:val="clear" w:color="auto" w:fill="E5DFEC"/>
                <w:lang w:bidi="ar-SA"/>
              </w:rPr>
              <w:t xml:space="preserve"> </w:t>
            </w:r>
            <w:r w:rsidRPr="00BD289D">
              <w:rPr>
                <w:rFonts w:ascii="Avenir LT Std 45 Book" w:hAnsi="Avenir LT Std 45 Book"/>
              </w:rPr>
              <w:t>minutes</w:t>
            </w:r>
            <w:r w:rsidRPr="003D2394">
              <w:rPr>
                <w:rFonts w:ascii="Avenir LT Std 45 Book" w:hAnsi="Avenir LT Std 45 Book"/>
              </w:rPr>
              <w:t xml:space="preserve"> </w:t>
            </w:r>
          </w:p>
          <w:p w14:paraId="0132EFD5" w14:textId="02AEEA45"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tc>
        <w:sdt>
          <w:sdtPr>
            <w:rPr>
              <w:rFonts w:ascii="Avenir LT Std 45 Book" w:hAnsi="Avenir LT Std 45 Book"/>
            </w:rPr>
            <w:id w:val="756106166"/>
            <w:placeholder>
              <w:docPart w:val="4E28B1FADDF44591B328CB70740371D7"/>
            </w:placeholder>
            <w:showingPlcHdr/>
          </w:sdtPr>
          <w:sdtContent>
            <w:tc>
              <w:tcPr>
                <w:tcW w:w="1800" w:type="dxa"/>
                <w:tcBorders>
                  <w:top w:val="single" w:sz="4" w:space="0" w:color="000000"/>
                  <w:left w:val="single" w:sz="4" w:space="0" w:color="000000"/>
                  <w:bottom w:val="single" w:sz="4" w:space="0" w:color="000000"/>
                  <w:right w:val="single" w:sz="4" w:space="0" w:color="000000"/>
                </w:tcBorders>
              </w:tcPr>
              <w:p w14:paraId="1A275DB4" w14:textId="70B92772"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7D6FEB">
                  <w:rPr>
                    <w:rStyle w:val="PlaceholderText"/>
                  </w:rPr>
                  <w:t>Click or tap here to enter text.</w:t>
                </w:r>
              </w:p>
            </w:tc>
          </w:sdtContent>
        </w:sdt>
        <w:tc>
          <w:tcPr>
            <w:tcW w:w="6315" w:type="dxa"/>
            <w:tcBorders>
              <w:top w:val="single" w:sz="4" w:space="0" w:color="000000"/>
              <w:left w:val="single" w:sz="4" w:space="0" w:color="000000"/>
              <w:bottom w:val="single" w:sz="4" w:space="0" w:color="000000"/>
              <w:right w:val="single" w:sz="4" w:space="0" w:color="000000"/>
            </w:tcBorders>
          </w:tcPr>
          <w:p w14:paraId="1DE33052"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2099091692"/>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2FC183F8"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795525772"/>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2DF09431"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453939852"/>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0171E024"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446583209"/>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08B06B5F"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2083245413"/>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7313C804"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371202317"/>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1D90A9C7" w14:textId="77777777" w:rsidR="00B502F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1198352041"/>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p>
          <w:p w14:paraId="73427304" w14:textId="69633261"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45 Book" w:hAnsi="Avenir LT Std 45 Book" w:cstheme="minorHAnsi"/>
              </w:rPr>
            </w:pPr>
            <w:sdt>
              <w:sdtPr>
                <w:rPr>
                  <w:rFonts w:ascii="Avenir LT Std 35 Light" w:hAnsi="Avenir LT Std 35 Light" w:cstheme="minorHAnsi"/>
                  <w:sz w:val="21"/>
                  <w:szCs w:val="21"/>
                </w:rPr>
                <w:id w:val="-1424337791"/>
                <w14:checkbox>
                  <w14:checked w14:val="0"/>
                  <w14:checkedState w14:val="2612" w14:font="MS Gothic"/>
                  <w14:uncheckedState w14:val="2610" w14:font="MS Gothic"/>
                </w14:checkbox>
              </w:sdtPr>
              <w:sdtContent>
                <w:r w:rsidR="00B502F4" w:rsidRPr="003D2394">
                  <w:rPr>
                    <w:rFonts w:ascii="Segoe UI Symbol" w:hAnsi="Segoe UI Symbol" w:cs="Segoe UI Symbol"/>
                    <w:sz w:val="21"/>
                    <w:szCs w:val="21"/>
                  </w:rPr>
                  <w:t>☐</w:t>
                </w:r>
              </w:sdtContent>
            </w:sdt>
            <w:r w:rsidR="00B502F4" w:rsidRPr="003D2394">
              <w:rPr>
                <w:rFonts w:ascii="Avenir LT Std 35 Light" w:hAnsi="Avenir LT Std 35 Light" w:cstheme="minorHAnsi"/>
                <w:sz w:val="21"/>
                <w:szCs w:val="21"/>
              </w:rPr>
              <w:t xml:space="preserve"> Other: </w:t>
            </w:r>
            <w:sdt>
              <w:sdtPr>
                <w:rPr>
                  <w:rFonts w:ascii="Avenir LT Std 35 Light" w:hAnsi="Avenir LT Std 35 Light" w:cstheme="minorHAnsi"/>
                  <w:sz w:val="21"/>
                  <w:szCs w:val="21"/>
                </w:rPr>
                <w:id w:val="1079561474"/>
                <w:placeholder>
                  <w:docPart w:val="131B153880A244D1B11AFE87DA5BD5ED"/>
                </w:placeholder>
                <w:showingPlcHdr/>
              </w:sdtPr>
              <w:sdtContent>
                <w:r w:rsidR="00B502F4" w:rsidRPr="007D6FEB">
                  <w:rPr>
                    <w:rStyle w:val="PlaceholderText"/>
                  </w:rPr>
                  <w:t>Click or tap here to enter text.</w:t>
                </w:r>
              </w:sdtContent>
            </w:sdt>
          </w:p>
        </w:tc>
      </w:tr>
      <w:tr w:rsidR="00B502F4" w:rsidRPr="003D2394" w14:paraId="4C0C4F6A" w14:textId="77777777" w:rsidTr="00626ED7">
        <w:trPr>
          <w:trHeight w:val="433"/>
        </w:trPr>
        <w:tc>
          <w:tcPr>
            <w:tcW w:w="4405" w:type="dxa"/>
            <w:tcBorders>
              <w:top w:val="single" w:sz="4" w:space="0" w:color="000000"/>
              <w:left w:val="single" w:sz="4" w:space="0" w:color="000000"/>
              <w:bottom w:val="single" w:sz="4" w:space="0" w:color="auto"/>
            </w:tcBorders>
          </w:tcPr>
          <w:p w14:paraId="706CE2CC" w14:textId="77777777" w:rsidR="00B502F4" w:rsidRPr="00626ED7" w:rsidRDefault="00B502F4" w:rsidP="00B502F4">
            <w:pPr>
              <w:ind w:left="510" w:hanging="510"/>
              <w:rPr>
                <w:rFonts w:asciiTheme="minorHAnsi" w:hAnsiTheme="minorHAnsi" w:cstheme="minorHAnsi"/>
                <w:color w:val="000000"/>
              </w:rPr>
            </w:pPr>
            <w:r w:rsidRPr="00626ED7">
              <w:rPr>
                <w:rFonts w:asciiTheme="minorHAnsi" w:hAnsiTheme="minorHAnsi" w:cstheme="minorHAnsi"/>
                <w:b/>
                <w:color w:val="000000"/>
              </w:rPr>
              <w:lastRenderedPageBreak/>
              <w:t>Medicolegal History Taking</w:t>
            </w:r>
          </w:p>
          <w:p w14:paraId="1C458D4B" w14:textId="77777777" w:rsidR="00B502F4" w:rsidRPr="00626ED7" w:rsidRDefault="00B502F4">
            <w:pPr>
              <w:pStyle w:val="ListParagraph"/>
              <w:numPr>
                <w:ilvl w:val="3"/>
                <w:numId w:val="12"/>
              </w:numPr>
              <w:spacing w:after="0" w:line="240" w:lineRule="auto"/>
              <w:ind w:left="510" w:hanging="510"/>
              <w:rPr>
                <w:rFonts w:asciiTheme="minorHAnsi" w:hAnsiTheme="minorHAnsi" w:cstheme="minorHAnsi"/>
                <w:color w:val="000000"/>
              </w:rPr>
            </w:pPr>
            <w:r w:rsidRPr="00626ED7">
              <w:rPr>
                <w:rFonts w:asciiTheme="minorHAnsi" w:hAnsiTheme="minorHAnsi" w:cstheme="minorHAnsi"/>
                <w:color w:val="000000"/>
              </w:rPr>
              <w:t>Recognize the key components of medicolegal history taking associated with a pediatric and adolescent sexual abuse/assault, including but not limited to:</w:t>
            </w:r>
          </w:p>
          <w:p w14:paraId="334A405A" w14:textId="77777777" w:rsidR="00B502F4" w:rsidRPr="00626ED7" w:rsidRDefault="00B502F4">
            <w:pPr>
              <w:pStyle w:val="ListParagraph"/>
              <w:numPr>
                <w:ilvl w:val="2"/>
                <w:numId w:val="13"/>
              </w:numPr>
              <w:spacing w:after="0" w:line="240" w:lineRule="auto"/>
              <w:ind w:left="1053" w:hanging="510"/>
              <w:rPr>
                <w:rFonts w:asciiTheme="minorHAnsi" w:hAnsiTheme="minorHAnsi" w:cstheme="minorHAnsi"/>
                <w:color w:val="000000"/>
              </w:rPr>
            </w:pPr>
            <w:r w:rsidRPr="00626ED7">
              <w:rPr>
                <w:rFonts w:asciiTheme="minorHAnsi" w:hAnsiTheme="minorHAnsi" w:cstheme="minorHAnsi"/>
                <w:color w:val="000000"/>
              </w:rPr>
              <w:t>Past medical history</w:t>
            </w:r>
          </w:p>
          <w:p w14:paraId="429388D3" w14:textId="77777777" w:rsidR="00B502F4" w:rsidRPr="00626ED7" w:rsidRDefault="00B502F4">
            <w:pPr>
              <w:pStyle w:val="ListParagraph"/>
              <w:numPr>
                <w:ilvl w:val="2"/>
                <w:numId w:val="13"/>
              </w:numPr>
              <w:spacing w:after="0" w:line="240" w:lineRule="auto"/>
              <w:ind w:left="1053" w:hanging="510"/>
              <w:rPr>
                <w:rFonts w:asciiTheme="minorHAnsi" w:hAnsiTheme="minorHAnsi" w:cstheme="minorHAnsi"/>
                <w:color w:val="000000"/>
              </w:rPr>
            </w:pPr>
            <w:r w:rsidRPr="00626ED7">
              <w:rPr>
                <w:rFonts w:asciiTheme="minorHAnsi" w:hAnsiTheme="minorHAnsi" w:cstheme="minorHAnsi"/>
                <w:color w:val="000000"/>
              </w:rPr>
              <w:t>Allergies</w:t>
            </w:r>
          </w:p>
          <w:p w14:paraId="30F4CF1C" w14:textId="77777777" w:rsidR="00B502F4" w:rsidRPr="00626ED7" w:rsidRDefault="00B502F4">
            <w:pPr>
              <w:pStyle w:val="ListParagraph"/>
              <w:numPr>
                <w:ilvl w:val="2"/>
                <w:numId w:val="13"/>
              </w:numPr>
              <w:spacing w:after="0" w:line="240" w:lineRule="auto"/>
              <w:ind w:left="1053" w:hanging="510"/>
              <w:rPr>
                <w:rFonts w:asciiTheme="minorHAnsi" w:hAnsiTheme="minorHAnsi" w:cstheme="minorHAnsi"/>
                <w:color w:val="000000"/>
              </w:rPr>
            </w:pPr>
            <w:r w:rsidRPr="00626ED7">
              <w:rPr>
                <w:rFonts w:asciiTheme="minorHAnsi" w:hAnsiTheme="minorHAnsi" w:cstheme="minorHAnsi"/>
                <w:color w:val="000000"/>
              </w:rPr>
              <w:t>Medications</w:t>
            </w:r>
          </w:p>
          <w:p w14:paraId="3ABA3173" w14:textId="77777777" w:rsidR="00B502F4" w:rsidRPr="00626ED7" w:rsidRDefault="00B502F4">
            <w:pPr>
              <w:pStyle w:val="ListParagraph"/>
              <w:numPr>
                <w:ilvl w:val="2"/>
                <w:numId w:val="13"/>
              </w:numPr>
              <w:spacing w:after="0" w:line="240" w:lineRule="auto"/>
              <w:ind w:left="1053" w:hanging="510"/>
              <w:rPr>
                <w:rFonts w:asciiTheme="minorHAnsi" w:hAnsiTheme="minorHAnsi" w:cstheme="minorHAnsi"/>
                <w:color w:val="000000"/>
              </w:rPr>
            </w:pPr>
            <w:r w:rsidRPr="00626ED7">
              <w:rPr>
                <w:rFonts w:asciiTheme="minorHAnsi" w:hAnsiTheme="minorHAnsi" w:cstheme="minorHAnsi"/>
                <w:color w:val="000000"/>
              </w:rPr>
              <w:t>Recreational drug use</w:t>
            </w:r>
          </w:p>
          <w:p w14:paraId="1407DF2C" w14:textId="77777777" w:rsidR="00B502F4" w:rsidRPr="00626ED7" w:rsidRDefault="00B502F4">
            <w:pPr>
              <w:pStyle w:val="ListParagraph"/>
              <w:numPr>
                <w:ilvl w:val="2"/>
                <w:numId w:val="13"/>
              </w:numPr>
              <w:spacing w:after="0" w:line="240" w:lineRule="auto"/>
              <w:ind w:left="1053" w:hanging="510"/>
              <w:rPr>
                <w:rFonts w:asciiTheme="minorHAnsi" w:hAnsiTheme="minorHAnsi" w:cstheme="minorHAnsi"/>
                <w:color w:val="000000"/>
              </w:rPr>
            </w:pPr>
            <w:r w:rsidRPr="00626ED7">
              <w:rPr>
                <w:rFonts w:asciiTheme="minorHAnsi" w:hAnsiTheme="minorHAnsi" w:cstheme="minorHAnsi"/>
                <w:color w:val="000000"/>
              </w:rPr>
              <w:t>Medical/surgical history</w:t>
            </w:r>
          </w:p>
          <w:p w14:paraId="0D095F06" w14:textId="77777777" w:rsidR="00B502F4" w:rsidRPr="00626ED7" w:rsidRDefault="00B502F4">
            <w:pPr>
              <w:pStyle w:val="ListParagraph"/>
              <w:numPr>
                <w:ilvl w:val="2"/>
                <w:numId w:val="13"/>
              </w:numPr>
              <w:spacing w:after="0" w:line="240" w:lineRule="auto"/>
              <w:ind w:left="1053" w:hanging="510"/>
              <w:rPr>
                <w:rFonts w:asciiTheme="minorHAnsi" w:hAnsiTheme="minorHAnsi" w:cstheme="minorHAnsi"/>
                <w:color w:val="000000"/>
              </w:rPr>
            </w:pPr>
            <w:r w:rsidRPr="00626ED7">
              <w:rPr>
                <w:rFonts w:asciiTheme="minorHAnsi" w:hAnsiTheme="minorHAnsi" w:cstheme="minorHAnsi"/>
                <w:color w:val="000000"/>
              </w:rPr>
              <w:t>Vaccination status</w:t>
            </w:r>
          </w:p>
          <w:p w14:paraId="3B8F19F5" w14:textId="77777777" w:rsidR="00B502F4" w:rsidRPr="00626ED7" w:rsidRDefault="00B502F4">
            <w:pPr>
              <w:pStyle w:val="ListParagraph"/>
              <w:numPr>
                <w:ilvl w:val="2"/>
                <w:numId w:val="13"/>
              </w:numPr>
              <w:spacing w:after="0" w:line="240" w:lineRule="auto"/>
              <w:ind w:left="1053" w:hanging="510"/>
              <w:rPr>
                <w:rFonts w:asciiTheme="minorHAnsi" w:hAnsiTheme="minorHAnsi" w:cstheme="minorHAnsi"/>
                <w:color w:val="000000"/>
              </w:rPr>
            </w:pPr>
            <w:r w:rsidRPr="00626ED7">
              <w:rPr>
                <w:rFonts w:asciiTheme="minorHAnsi" w:hAnsiTheme="minorHAnsi" w:cstheme="minorHAnsi"/>
                <w:color w:val="000000"/>
              </w:rPr>
              <w:t>Social history</w:t>
            </w:r>
          </w:p>
          <w:p w14:paraId="7BE3AF5B" w14:textId="77777777" w:rsidR="00B502F4" w:rsidRPr="00626ED7" w:rsidRDefault="00B502F4">
            <w:pPr>
              <w:pStyle w:val="ListParagraph"/>
              <w:numPr>
                <w:ilvl w:val="2"/>
                <w:numId w:val="14"/>
              </w:numPr>
              <w:spacing w:after="0" w:line="240" w:lineRule="auto"/>
              <w:ind w:left="1323" w:hanging="330"/>
              <w:rPr>
                <w:rFonts w:asciiTheme="minorHAnsi" w:hAnsiTheme="minorHAnsi" w:cstheme="minorHAnsi"/>
                <w:color w:val="000000"/>
              </w:rPr>
            </w:pPr>
            <w:r w:rsidRPr="00626ED7">
              <w:rPr>
                <w:rFonts w:asciiTheme="minorHAnsi" w:hAnsiTheme="minorHAnsi" w:cstheme="minorHAnsi"/>
                <w:color w:val="000000"/>
              </w:rPr>
              <w:t>Parent/caretaker</w:t>
            </w:r>
          </w:p>
          <w:p w14:paraId="68CB30B7" w14:textId="77777777" w:rsidR="00B502F4" w:rsidRPr="00626ED7" w:rsidRDefault="00B502F4">
            <w:pPr>
              <w:pStyle w:val="ListParagraph"/>
              <w:numPr>
                <w:ilvl w:val="2"/>
                <w:numId w:val="14"/>
              </w:numPr>
              <w:spacing w:after="0" w:line="240" w:lineRule="auto"/>
              <w:ind w:left="1323" w:hanging="330"/>
              <w:rPr>
                <w:rFonts w:asciiTheme="minorHAnsi" w:hAnsiTheme="minorHAnsi" w:cstheme="minorHAnsi"/>
                <w:color w:val="000000"/>
              </w:rPr>
            </w:pPr>
            <w:r w:rsidRPr="00626ED7">
              <w:rPr>
                <w:rFonts w:asciiTheme="minorHAnsi" w:hAnsiTheme="minorHAnsi" w:cstheme="minorHAnsi"/>
                <w:color w:val="000000"/>
              </w:rPr>
              <w:t>Other information, as needed</w:t>
            </w:r>
          </w:p>
          <w:p w14:paraId="5618C3A8" w14:textId="77777777" w:rsidR="00B502F4" w:rsidRPr="00626ED7" w:rsidRDefault="00B502F4">
            <w:pPr>
              <w:pStyle w:val="ListParagraph"/>
              <w:numPr>
                <w:ilvl w:val="1"/>
                <w:numId w:val="14"/>
              </w:numPr>
              <w:spacing w:after="0" w:line="240" w:lineRule="auto"/>
              <w:ind w:left="513" w:hanging="513"/>
              <w:rPr>
                <w:rFonts w:asciiTheme="minorHAnsi" w:hAnsiTheme="minorHAnsi" w:cstheme="minorHAnsi"/>
                <w:color w:val="000000"/>
              </w:rPr>
            </w:pPr>
            <w:r w:rsidRPr="00626ED7">
              <w:rPr>
                <w:rFonts w:asciiTheme="minorHAnsi" w:hAnsiTheme="minorHAnsi" w:cstheme="minorHAnsi"/>
                <w:color w:val="000000"/>
              </w:rPr>
              <w:t>Developmental history</w:t>
            </w:r>
          </w:p>
          <w:p w14:paraId="0F16E272" w14:textId="77777777" w:rsidR="00B502F4" w:rsidRPr="00626ED7" w:rsidRDefault="00B502F4">
            <w:pPr>
              <w:pStyle w:val="ListParagraph"/>
              <w:numPr>
                <w:ilvl w:val="0"/>
                <w:numId w:val="15"/>
              </w:numPr>
              <w:spacing w:after="0" w:line="240" w:lineRule="auto"/>
              <w:ind w:left="873"/>
              <w:rPr>
                <w:rFonts w:asciiTheme="minorHAnsi" w:hAnsiTheme="minorHAnsi" w:cstheme="minorHAnsi"/>
                <w:color w:val="000000"/>
              </w:rPr>
            </w:pPr>
            <w:r w:rsidRPr="00626ED7">
              <w:rPr>
                <w:rFonts w:asciiTheme="minorHAnsi" w:hAnsiTheme="minorHAnsi" w:cstheme="minorHAnsi"/>
                <w:color w:val="000000"/>
              </w:rPr>
              <w:t>Milestones</w:t>
            </w:r>
          </w:p>
          <w:p w14:paraId="7BF9DDCB" w14:textId="77777777" w:rsidR="00B502F4" w:rsidRPr="00626ED7" w:rsidRDefault="00B502F4">
            <w:pPr>
              <w:pStyle w:val="ListParagraph"/>
              <w:numPr>
                <w:ilvl w:val="0"/>
                <w:numId w:val="15"/>
              </w:numPr>
              <w:spacing w:after="0" w:line="240" w:lineRule="auto"/>
              <w:ind w:left="873"/>
              <w:rPr>
                <w:rFonts w:asciiTheme="minorHAnsi" w:hAnsiTheme="minorHAnsi" w:cstheme="minorHAnsi"/>
                <w:color w:val="000000"/>
              </w:rPr>
            </w:pPr>
            <w:r w:rsidRPr="00626ED7">
              <w:rPr>
                <w:rFonts w:asciiTheme="minorHAnsi" w:hAnsiTheme="minorHAnsi" w:cstheme="minorHAnsi"/>
                <w:color w:val="000000"/>
              </w:rPr>
              <w:t>Physical development</w:t>
            </w:r>
          </w:p>
          <w:p w14:paraId="3BBE9F4B" w14:textId="77777777" w:rsidR="00B502F4" w:rsidRPr="00626ED7" w:rsidRDefault="00B502F4">
            <w:pPr>
              <w:pStyle w:val="ListParagraph"/>
              <w:numPr>
                <w:ilvl w:val="0"/>
                <w:numId w:val="15"/>
              </w:numPr>
              <w:spacing w:after="0" w:line="240" w:lineRule="auto"/>
              <w:ind w:left="873"/>
              <w:rPr>
                <w:rFonts w:asciiTheme="minorHAnsi" w:hAnsiTheme="minorHAnsi" w:cstheme="minorHAnsi"/>
                <w:color w:val="000000"/>
              </w:rPr>
            </w:pPr>
            <w:r w:rsidRPr="00626ED7">
              <w:rPr>
                <w:rFonts w:asciiTheme="minorHAnsi" w:hAnsiTheme="minorHAnsi" w:cstheme="minorHAnsi"/>
                <w:color w:val="000000"/>
              </w:rPr>
              <w:t>Sexual development</w:t>
            </w:r>
          </w:p>
          <w:p w14:paraId="1AF1E57A" w14:textId="77777777" w:rsidR="00B502F4" w:rsidRPr="00626ED7" w:rsidRDefault="00B502F4">
            <w:pPr>
              <w:pStyle w:val="ListParagraph"/>
              <w:numPr>
                <w:ilvl w:val="0"/>
                <w:numId w:val="15"/>
              </w:numPr>
              <w:spacing w:after="0" w:line="240" w:lineRule="auto"/>
              <w:ind w:left="873"/>
              <w:rPr>
                <w:rFonts w:asciiTheme="minorHAnsi" w:hAnsiTheme="minorHAnsi" w:cstheme="minorHAnsi"/>
                <w:color w:val="000000"/>
              </w:rPr>
            </w:pPr>
            <w:r w:rsidRPr="00626ED7">
              <w:rPr>
                <w:rFonts w:asciiTheme="minorHAnsi" w:hAnsiTheme="minorHAnsi" w:cstheme="minorHAnsi"/>
                <w:color w:val="000000"/>
              </w:rPr>
              <w:t>Intellectual development</w:t>
            </w:r>
          </w:p>
          <w:p w14:paraId="4CFD3C02" w14:textId="77777777" w:rsidR="00B502F4" w:rsidRPr="00626ED7" w:rsidRDefault="00B502F4">
            <w:pPr>
              <w:pStyle w:val="ListParagraph"/>
              <w:numPr>
                <w:ilvl w:val="0"/>
                <w:numId w:val="15"/>
              </w:numPr>
              <w:spacing w:after="0" w:line="240" w:lineRule="auto"/>
              <w:ind w:left="873"/>
              <w:rPr>
                <w:rFonts w:asciiTheme="minorHAnsi" w:hAnsiTheme="minorHAnsi" w:cstheme="minorHAnsi"/>
                <w:color w:val="000000"/>
              </w:rPr>
            </w:pPr>
            <w:r w:rsidRPr="00626ED7">
              <w:rPr>
                <w:rFonts w:asciiTheme="minorHAnsi" w:hAnsiTheme="minorHAnsi" w:cstheme="minorHAnsi"/>
                <w:color w:val="000000"/>
              </w:rPr>
              <w:lastRenderedPageBreak/>
              <w:t>Social development</w:t>
            </w:r>
          </w:p>
          <w:p w14:paraId="29F3E588" w14:textId="77777777" w:rsidR="00B502F4" w:rsidRPr="00626ED7" w:rsidRDefault="00B502F4">
            <w:pPr>
              <w:pStyle w:val="ListParagraph"/>
              <w:numPr>
                <w:ilvl w:val="0"/>
                <w:numId w:val="15"/>
              </w:numPr>
              <w:spacing w:after="0" w:line="240" w:lineRule="auto"/>
              <w:ind w:left="873"/>
              <w:rPr>
                <w:rFonts w:asciiTheme="minorHAnsi" w:hAnsiTheme="minorHAnsi" w:cstheme="minorHAnsi"/>
                <w:color w:val="000000"/>
              </w:rPr>
            </w:pPr>
            <w:r w:rsidRPr="00626ED7">
              <w:rPr>
                <w:rFonts w:asciiTheme="minorHAnsi" w:hAnsiTheme="minorHAnsi" w:cstheme="minorHAnsi"/>
                <w:color w:val="000000"/>
              </w:rPr>
              <w:t>Emotional development</w:t>
            </w:r>
          </w:p>
          <w:p w14:paraId="0CB94CDB" w14:textId="77777777" w:rsidR="00B502F4" w:rsidRPr="00626ED7" w:rsidRDefault="00B502F4">
            <w:pPr>
              <w:pStyle w:val="ListParagraph"/>
              <w:numPr>
                <w:ilvl w:val="0"/>
                <w:numId w:val="15"/>
              </w:numPr>
              <w:spacing w:after="0" w:line="240" w:lineRule="auto"/>
              <w:ind w:left="873"/>
              <w:rPr>
                <w:rFonts w:asciiTheme="minorHAnsi" w:hAnsiTheme="minorHAnsi" w:cstheme="minorHAnsi"/>
                <w:color w:val="000000"/>
              </w:rPr>
            </w:pPr>
            <w:r w:rsidRPr="00626ED7">
              <w:rPr>
                <w:rFonts w:asciiTheme="minorHAnsi" w:hAnsiTheme="minorHAnsi" w:cstheme="minorHAnsi"/>
                <w:color w:val="000000"/>
              </w:rPr>
              <w:t>Moral development</w:t>
            </w:r>
          </w:p>
          <w:p w14:paraId="3BC614BF" w14:textId="77777777" w:rsidR="00B502F4" w:rsidRPr="00626ED7" w:rsidRDefault="00B502F4">
            <w:pPr>
              <w:pStyle w:val="ListParagraph"/>
              <w:numPr>
                <w:ilvl w:val="1"/>
                <w:numId w:val="14"/>
              </w:numPr>
              <w:spacing w:after="0" w:line="240" w:lineRule="auto"/>
              <w:ind w:left="513" w:hanging="513"/>
              <w:rPr>
                <w:rFonts w:asciiTheme="minorHAnsi" w:hAnsiTheme="minorHAnsi" w:cstheme="minorHAnsi"/>
                <w:color w:val="000000"/>
              </w:rPr>
            </w:pPr>
            <w:r w:rsidRPr="00626ED7">
              <w:rPr>
                <w:rFonts w:asciiTheme="minorHAnsi" w:hAnsiTheme="minorHAnsi" w:cstheme="minorHAnsi"/>
                <w:color w:val="000000"/>
              </w:rPr>
              <w:t>Genitourinary history</w:t>
            </w:r>
          </w:p>
          <w:p w14:paraId="3916BD27"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Urinary tract development and disorders</w:t>
            </w:r>
          </w:p>
          <w:p w14:paraId="38634BDF"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Reproductive tract development and disorders</w:t>
            </w:r>
          </w:p>
          <w:p w14:paraId="54628785"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Last consensual intercourse, if applicable</w:t>
            </w:r>
          </w:p>
          <w:p w14:paraId="62F5ED87"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Pregnancy history, if applicable</w:t>
            </w:r>
          </w:p>
          <w:p w14:paraId="0FA649AF"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Contraception usage, if applicable</w:t>
            </w:r>
          </w:p>
          <w:p w14:paraId="796578CA"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Menarche and last menstrual period</w:t>
            </w:r>
          </w:p>
          <w:p w14:paraId="44D7E2C1" w14:textId="77777777" w:rsidR="00B502F4" w:rsidRPr="00626ED7" w:rsidRDefault="00B502F4">
            <w:pPr>
              <w:pStyle w:val="ListParagraph"/>
              <w:numPr>
                <w:ilvl w:val="1"/>
                <w:numId w:val="14"/>
              </w:numPr>
              <w:spacing w:after="0" w:line="240" w:lineRule="auto"/>
              <w:ind w:left="693" w:hanging="630"/>
              <w:rPr>
                <w:rFonts w:asciiTheme="minorHAnsi" w:hAnsiTheme="minorHAnsi" w:cstheme="minorHAnsi"/>
                <w:color w:val="000000"/>
              </w:rPr>
            </w:pPr>
            <w:r w:rsidRPr="00626ED7">
              <w:rPr>
                <w:rFonts w:asciiTheme="minorHAnsi" w:hAnsiTheme="minorHAnsi" w:cstheme="minorHAnsi"/>
                <w:color w:val="000000"/>
              </w:rPr>
              <w:t>Gastrointestinal history</w:t>
            </w:r>
          </w:p>
          <w:p w14:paraId="2922EC3E" w14:textId="77777777" w:rsidR="00B502F4" w:rsidRPr="00626ED7" w:rsidRDefault="00B502F4">
            <w:pPr>
              <w:pStyle w:val="ListParagraph"/>
              <w:numPr>
                <w:ilvl w:val="3"/>
                <w:numId w:val="16"/>
              </w:numPr>
              <w:ind w:left="873"/>
              <w:rPr>
                <w:rFonts w:asciiTheme="minorHAnsi" w:hAnsiTheme="minorHAnsi" w:cstheme="minorHAnsi"/>
                <w:color w:val="000000"/>
              </w:rPr>
            </w:pPr>
            <w:r w:rsidRPr="00626ED7">
              <w:rPr>
                <w:rFonts w:asciiTheme="minorHAnsi" w:hAnsiTheme="minorHAnsi" w:cstheme="minorHAnsi"/>
                <w:color w:val="000000"/>
              </w:rPr>
              <w:t>Gastrointestinal tract development and disorders</w:t>
            </w:r>
          </w:p>
          <w:p w14:paraId="3BCDD01B" w14:textId="77777777" w:rsidR="00B502F4" w:rsidRPr="00626ED7" w:rsidRDefault="00B502F4">
            <w:pPr>
              <w:pStyle w:val="ListParagraph"/>
              <w:numPr>
                <w:ilvl w:val="3"/>
                <w:numId w:val="16"/>
              </w:numPr>
              <w:ind w:left="873"/>
              <w:rPr>
                <w:rFonts w:asciiTheme="minorHAnsi" w:hAnsiTheme="minorHAnsi" w:cstheme="minorHAnsi"/>
                <w:color w:val="000000"/>
              </w:rPr>
            </w:pPr>
            <w:r w:rsidRPr="00626ED7">
              <w:rPr>
                <w:rFonts w:asciiTheme="minorHAnsi" w:hAnsiTheme="minorHAnsi" w:cstheme="minorHAnsi"/>
                <w:color w:val="000000"/>
              </w:rPr>
              <w:t>Constipation and diarrhea history and treatments</w:t>
            </w:r>
          </w:p>
          <w:p w14:paraId="61B55D85" w14:textId="77777777" w:rsidR="00B502F4" w:rsidRPr="00626ED7" w:rsidRDefault="00B502F4">
            <w:pPr>
              <w:pStyle w:val="ListParagraph"/>
              <w:numPr>
                <w:ilvl w:val="1"/>
                <w:numId w:val="14"/>
              </w:numPr>
              <w:spacing w:after="0" w:line="240" w:lineRule="auto"/>
              <w:ind w:left="693" w:hanging="630"/>
              <w:rPr>
                <w:rFonts w:asciiTheme="minorHAnsi" w:hAnsiTheme="minorHAnsi" w:cstheme="minorHAnsi"/>
                <w:color w:val="000000"/>
              </w:rPr>
            </w:pPr>
            <w:r w:rsidRPr="00626ED7">
              <w:rPr>
                <w:rFonts w:asciiTheme="minorHAnsi" w:hAnsiTheme="minorHAnsi" w:cstheme="minorHAnsi"/>
                <w:color w:val="000000"/>
              </w:rPr>
              <w:t>Event history</w:t>
            </w:r>
          </w:p>
          <w:p w14:paraId="05D19CA0"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Actual/attempted acts</w:t>
            </w:r>
          </w:p>
          <w:p w14:paraId="5572496A"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lastRenderedPageBreak/>
              <w:t>Date and time of event</w:t>
            </w:r>
          </w:p>
          <w:p w14:paraId="1C77568E"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Location of event</w:t>
            </w:r>
          </w:p>
          <w:p w14:paraId="29404068"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Assailant information</w:t>
            </w:r>
          </w:p>
          <w:p w14:paraId="20F39FD0" w14:textId="71ACF31C"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Use of weapons/restraints/threats/</w:t>
            </w:r>
            <w:r>
              <w:rPr>
                <w:rFonts w:asciiTheme="minorHAnsi" w:hAnsiTheme="minorHAnsi" w:cstheme="minorHAnsi"/>
                <w:color w:val="000000"/>
              </w:rPr>
              <w:t xml:space="preserve"> </w:t>
            </w:r>
            <w:r w:rsidRPr="00626ED7">
              <w:rPr>
                <w:rFonts w:asciiTheme="minorHAnsi" w:hAnsiTheme="minorHAnsi" w:cstheme="minorHAnsi"/>
                <w:color w:val="000000"/>
              </w:rPr>
              <w:t>grooming/manipulation</w:t>
            </w:r>
          </w:p>
          <w:p w14:paraId="3D46B3B9"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Use of recording device (photographs or video of event)</w:t>
            </w:r>
          </w:p>
          <w:p w14:paraId="5C698CC8"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Suspected drug-facilitated sexual assault</w:t>
            </w:r>
          </w:p>
          <w:p w14:paraId="584AC6EC"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Condom use</w:t>
            </w:r>
          </w:p>
          <w:p w14:paraId="47BE25A6"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Ejaculation</w:t>
            </w:r>
          </w:p>
          <w:p w14:paraId="64B729F1"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Pain or bleeding associated with acts</w:t>
            </w:r>
          </w:p>
          <w:p w14:paraId="61D0FE2E"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Physical assault</w:t>
            </w:r>
          </w:p>
          <w:p w14:paraId="29B41FAD"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Strangulation</w:t>
            </w:r>
          </w:p>
          <w:p w14:paraId="7E2FF813" w14:textId="77777777" w:rsidR="00B502F4" w:rsidRPr="00626ED7" w:rsidRDefault="00B502F4">
            <w:pPr>
              <w:numPr>
                <w:ilvl w:val="3"/>
                <w:numId w:val="14"/>
              </w:numPr>
              <w:spacing w:after="0" w:line="240" w:lineRule="auto"/>
              <w:ind w:left="870" w:hanging="330"/>
              <w:contextualSpacing/>
              <w:rPr>
                <w:rFonts w:asciiTheme="minorHAnsi" w:hAnsiTheme="minorHAnsi" w:cstheme="minorHAnsi"/>
                <w:color w:val="000000"/>
              </w:rPr>
            </w:pPr>
            <w:r w:rsidRPr="00626ED7">
              <w:rPr>
                <w:rFonts w:asciiTheme="minorHAnsi" w:hAnsiTheme="minorHAnsi" w:cstheme="minorHAnsi"/>
                <w:color w:val="000000"/>
              </w:rPr>
              <w:t>Potential destruction of evidence</w:t>
            </w:r>
          </w:p>
          <w:p w14:paraId="114CF501" w14:textId="77777777" w:rsidR="00B502F4" w:rsidRPr="00626ED7" w:rsidRDefault="00B502F4">
            <w:pPr>
              <w:pStyle w:val="ListParagraph"/>
              <w:numPr>
                <w:ilvl w:val="0"/>
                <w:numId w:val="17"/>
              </w:numPr>
              <w:spacing w:after="0" w:line="240" w:lineRule="auto"/>
              <w:ind w:left="603"/>
              <w:rPr>
                <w:rFonts w:asciiTheme="minorHAnsi" w:hAnsiTheme="minorHAnsi" w:cstheme="minorHAnsi"/>
                <w:color w:val="000000"/>
              </w:rPr>
            </w:pPr>
            <w:r w:rsidRPr="00626ED7">
              <w:rPr>
                <w:rFonts w:asciiTheme="minorHAnsi" w:hAnsiTheme="minorHAnsi" w:cstheme="minorHAnsi"/>
                <w:color w:val="000000"/>
              </w:rPr>
              <w:t>Distinguish between obtaining a medical history and conducting a forensic interview</w:t>
            </w:r>
          </w:p>
          <w:p w14:paraId="505FE3D4" w14:textId="77777777" w:rsidR="00B502F4" w:rsidRPr="00626ED7" w:rsidRDefault="00B502F4">
            <w:pPr>
              <w:pStyle w:val="ListParagraph"/>
              <w:numPr>
                <w:ilvl w:val="0"/>
                <w:numId w:val="17"/>
              </w:numPr>
              <w:spacing w:after="0" w:line="240" w:lineRule="auto"/>
              <w:ind w:left="603" w:hanging="450"/>
              <w:rPr>
                <w:rFonts w:asciiTheme="minorHAnsi" w:hAnsiTheme="minorHAnsi" w:cstheme="minorHAnsi"/>
                <w:color w:val="000000"/>
              </w:rPr>
            </w:pPr>
            <w:r w:rsidRPr="00626ED7">
              <w:rPr>
                <w:rFonts w:asciiTheme="minorHAnsi" w:hAnsiTheme="minorHAnsi" w:cstheme="minorHAnsi"/>
                <w:color w:val="000000"/>
              </w:rPr>
              <w:t>Explain the rationale for obtaining a child's history independent of other parties</w:t>
            </w:r>
          </w:p>
          <w:p w14:paraId="09B42C43" w14:textId="77777777" w:rsidR="00B502F4" w:rsidRPr="00626ED7" w:rsidRDefault="00B502F4">
            <w:pPr>
              <w:pStyle w:val="ListParagraph"/>
              <w:numPr>
                <w:ilvl w:val="0"/>
                <w:numId w:val="17"/>
              </w:numPr>
              <w:spacing w:after="0" w:line="240" w:lineRule="auto"/>
              <w:ind w:left="603" w:hanging="450"/>
              <w:rPr>
                <w:rFonts w:asciiTheme="minorHAnsi" w:hAnsiTheme="minorHAnsi" w:cstheme="minorHAnsi"/>
                <w:color w:val="000000"/>
              </w:rPr>
            </w:pPr>
            <w:r w:rsidRPr="00626ED7">
              <w:rPr>
                <w:rFonts w:asciiTheme="minorHAnsi" w:hAnsiTheme="minorHAnsi" w:cstheme="minorHAnsi"/>
                <w:color w:val="000000"/>
              </w:rPr>
              <w:lastRenderedPageBreak/>
              <w:t>Explain the rationale for obtaining a caregiver (parent, guardian, etc.) history independent from the child</w:t>
            </w:r>
          </w:p>
          <w:p w14:paraId="6012BD8F" w14:textId="77777777" w:rsidR="00B502F4" w:rsidRPr="00626ED7" w:rsidRDefault="00B502F4">
            <w:pPr>
              <w:pStyle w:val="ListParagraph"/>
              <w:numPr>
                <w:ilvl w:val="0"/>
                <w:numId w:val="17"/>
              </w:numPr>
              <w:spacing w:after="0" w:line="240" w:lineRule="auto"/>
              <w:ind w:left="603" w:hanging="450"/>
              <w:rPr>
                <w:rFonts w:asciiTheme="minorHAnsi" w:hAnsiTheme="minorHAnsi" w:cstheme="minorHAnsi"/>
                <w:color w:val="000000"/>
              </w:rPr>
            </w:pPr>
            <w:r w:rsidRPr="00626ED7">
              <w:rPr>
                <w:rFonts w:asciiTheme="minorHAnsi" w:hAnsiTheme="minorHAnsi" w:cstheme="minorHAnsi"/>
                <w:color w:val="000000"/>
              </w:rPr>
              <w:t>Identify techniques for establishing rapport and facilitating disclosure while considering the patient’s age, developmental level, tolerance, gender identity, and cultural differences</w:t>
            </w:r>
          </w:p>
          <w:p w14:paraId="0A4BEEB8" w14:textId="77777777" w:rsidR="00B502F4" w:rsidRPr="00626ED7" w:rsidRDefault="00B502F4">
            <w:pPr>
              <w:pStyle w:val="ListParagraph"/>
              <w:numPr>
                <w:ilvl w:val="0"/>
                <w:numId w:val="17"/>
              </w:numPr>
              <w:spacing w:after="0" w:line="240" w:lineRule="auto"/>
              <w:ind w:left="603" w:hanging="450"/>
              <w:rPr>
                <w:rFonts w:ascii="Avenir LT Std 45 Book" w:hAnsi="Avenir LT Std 45 Book"/>
                <w:color w:val="000000"/>
              </w:rPr>
            </w:pPr>
            <w:r w:rsidRPr="00626ED7">
              <w:rPr>
                <w:rFonts w:asciiTheme="minorHAnsi" w:hAnsiTheme="minorHAnsi" w:cstheme="minorHAnsi"/>
                <w:color w:val="000000"/>
              </w:rPr>
              <w:t>Evaluate when obtaining a medicolegal history from a child would be inappropriate</w:t>
            </w:r>
          </w:p>
          <w:p w14:paraId="68EE6C2C" w14:textId="77777777" w:rsidR="00B502F4" w:rsidRPr="00626ED7" w:rsidRDefault="00B502F4">
            <w:pPr>
              <w:pStyle w:val="ListParagraph"/>
              <w:numPr>
                <w:ilvl w:val="0"/>
                <w:numId w:val="17"/>
              </w:numPr>
              <w:spacing w:after="0" w:line="240" w:lineRule="auto"/>
              <w:ind w:left="603" w:hanging="450"/>
              <w:rPr>
                <w:rFonts w:ascii="Avenir LT Std 45 Book" w:hAnsi="Avenir LT Std 45 Book"/>
                <w:color w:val="000000"/>
              </w:rPr>
            </w:pPr>
            <w:r w:rsidRPr="00626ED7">
              <w:rPr>
                <w:rFonts w:asciiTheme="minorHAnsi" w:hAnsiTheme="minorHAnsi" w:cstheme="minorHAnsi"/>
                <w:color w:val="000000"/>
              </w:rPr>
              <w:t>Discriminate between leading and non-leading questions</w:t>
            </w:r>
          </w:p>
          <w:p w14:paraId="2E554283" w14:textId="77777777" w:rsidR="00B502F4" w:rsidRDefault="00B502F4" w:rsidP="00B502F4">
            <w:pPr>
              <w:spacing w:after="0" w:line="240" w:lineRule="auto"/>
              <w:rPr>
                <w:rFonts w:ascii="Avenir LT Std 45 Book" w:hAnsi="Avenir LT Std 45 Book"/>
                <w:color w:val="000000"/>
              </w:rPr>
            </w:pPr>
          </w:p>
          <w:p w14:paraId="56EB44BF" w14:textId="77777777" w:rsidR="00B502F4" w:rsidRDefault="00B502F4" w:rsidP="00B502F4">
            <w:pPr>
              <w:spacing w:after="0" w:line="240" w:lineRule="auto"/>
              <w:rPr>
                <w:rFonts w:ascii="Avenir LT Std 45 Book" w:hAnsi="Avenir LT Std 45 Book"/>
                <w:color w:val="000000"/>
              </w:rPr>
            </w:pPr>
          </w:p>
          <w:p w14:paraId="6D26750F" w14:textId="396C497C" w:rsidR="00B502F4" w:rsidRPr="00626ED7" w:rsidRDefault="00B502F4" w:rsidP="00B502F4">
            <w:pPr>
              <w:spacing w:after="0" w:line="240" w:lineRule="auto"/>
              <w:rPr>
                <w:rFonts w:ascii="Avenir LT Std 45 Book" w:hAnsi="Avenir LT Std 45 Book"/>
                <w:color w:val="000000"/>
              </w:rPr>
            </w:pPr>
          </w:p>
        </w:tc>
        <w:tc>
          <w:tcPr>
            <w:tcW w:w="2430" w:type="dxa"/>
            <w:tcBorders>
              <w:top w:val="single" w:sz="4" w:space="0" w:color="000000"/>
              <w:left w:val="single" w:sz="4" w:space="0" w:color="000000"/>
              <w:bottom w:val="single" w:sz="4" w:space="0" w:color="000000"/>
            </w:tcBorders>
          </w:tcPr>
          <w:p w14:paraId="63C5193E"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133C35A5"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Pr>
                <w:rFonts w:asciiTheme="minorHAnsi" w:eastAsia="Calibri" w:hAnsiTheme="minorHAnsi" w:cstheme="minorHAnsi"/>
                <w:snapToGrid w:val="0"/>
                <w:u w:val="single"/>
                <w:shd w:val="clear" w:color="auto" w:fill="E5DFEC"/>
                <w:lang w:bidi="ar-SA"/>
              </w:rPr>
              <w:fldChar w:fldCharType="begin">
                <w:ffData>
                  <w:name w:val=""/>
                  <w:enabled/>
                  <w:calcOnExit w:val="0"/>
                  <w:textInput>
                    <w:type w:val="number"/>
                  </w:textInput>
                </w:ffData>
              </w:fldChar>
            </w:r>
            <w:r>
              <w:rPr>
                <w:rFonts w:asciiTheme="minorHAnsi" w:eastAsia="Calibri" w:hAnsiTheme="minorHAnsi" w:cstheme="minorHAnsi"/>
                <w:snapToGrid w:val="0"/>
                <w:u w:val="single"/>
                <w:shd w:val="clear" w:color="auto" w:fill="E5DFEC"/>
                <w:lang w:bidi="ar-SA"/>
              </w:rPr>
              <w:instrText xml:space="preserve"> FORMTEXT </w:instrText>
            </w:r>
            <w:r>
              <w:rPr>
                <w:rFonts w:asciiTheme="minorHAnsi" w:eastAsia="Calibri" w:hAnsiTheme="minorHAnsi" w:cstheme="minorHAnsi"/>
                <w:snapToGrid w:val="0"/>
                <w:u w:val="single"/>
                <w:shd w:val="clear" w:color="auto" w:fill="E5DFEC"/>
                <w:lang w:bidi="ar-SA"/>
              </w:rPr>
            </w:r>
            <w:r>
              <w:rPr>
                <w:rFonts w:asciiTheme="minorHAnsi" w:eastAsia="Calibri" w:hAnsiTheme="minorHAnsi" w:cstheme="minorHAnsi"/>
                <w:snapToGrid w:val="0"/>
                <w:u w:val="single"/>
                <w:shd w:val="clear" w:color="auto" w:fill="E5DFEC"/>
                <w:lang w:bidi="ar-SA"/>
              </w:rPr>
              <w:fldChar w:fldCharType="separate"/>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snapToGrid w:val="0"/>
                <w:u w:val="single"/>
                <w:shd w:val="clear" w:color="auto" w:fill="E5DFEC"/>
                <w:lang w:bidi="ar-SA"/>
              </w:rPr>
              <w:fldChar w:fldCharType="end"/>
            </w:r>
            <w:r>
              <w:rPr>
                <w:rFonts w:asciiTheme="minorHAnsi" w:eastAsia="Calibri" w:hAnsiTheme="minorHAnsi" w:cstheme="minorHAnsi"/>
                <w:snapToGrid w:val="0"/>
                <w:u w:val="single"/>
                <w:shd w:val="clear" w:color="auto" w:fill="E5DFEC"/>
                <w:lang w:bidi="ar-SA"/>
              </w:rPr>
              <w:t xml:space="preserve"> </w:t>
            </w:r>
            <w:r w:rsidRPr="00BD289D">
              <w:rPr>
                <w:rFonts w:ascii="Avenir LT Std 45 Book" w:hAnsi="Avenir LT Std 45 Book"/>
              </w:rPr>
              <w:t>minutes</w:t>
            </w:r>
            <w:r w:rsidRPr="003D2394">
              <w:rPr>
                <w:rFonts w:ascii="Avenir LT Std 45 Book" w:hAnsi="Avenir LT Std 45 Book"/>
              </w:rPr>
              <w:t xml:space="preserve"> </w:t>
            </w:r>
          </w:p>
          <w:p w14:paraId="7765B808" w14:textId="6E8F8708"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tc>
        <w:sdt>
          <w:sdtPr>
            <w:rPr>
              <w:rFonts w:ascii="Avenir LT Std 45 Book" w:hAnsi="Avenir LT Std 45 Book"/>
            </w:rPr>
            <w:alias w:val="Add Name(s)/Credentials"/>
            <w:tag w:val="Add Presenter name(s) here"/>
            <w:id w:val="-1782407328"/>
            <w:placeholder>
              <w:docPart w:val="7A58B9CE2B7F499A9DBAB1ACEF104C7E"/>
            </w:placeholder>
            <w:showingPlcHdr/>
          </w:sdtPr>
          <w:sdtContent>
            <w:tc>
              <w:tcPr>
                <w:tcW w:w="1800" w:type="dxa"/>
                <w:tcBorders>
                  <w:top w:val="single" w:sz="4" w:space="0" w:color="000000"/>
                  <w:left w:val="single" w:sz="4" w:space="0" w:color="000000"/>
                  <w:bottom w:val="single" w:sz="4" w:space="0" w:color="000000"/>
                  <w:right w:val="single" w:sz="4" w:space="0" w:color="000000"/>
                </w:tcBorders>
              </w:tcPr>
              <w:p w14:paraId="14520737" w14:textId="424BFED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Style w:val="PlaceholderText"/>
                    <w:rFonts w:ascii="Avenir LT Std 45 Book" w:eastAsiaTheme="minorHAnsi" w:hAnsi="Avenir LT Std 45 Book"/>
                  </w:rPr>
                  <w:t>Click or tap here to enter text.</w:t>
                </w:r>
              </w:p>
            </w:tc>
          </w:sdtContent>
        </w:sdt>
        <w:tc>
          <w:tcPr>
            <w:tcW w:w="6315" w:type="dxa"/>
            <w:tcBorders>
              <w:top w:val="single" w:sz="4" w:space="0" w:color="000000"/>
              <w:left w:val="single" w:sz="4" w:space="0" w:color="000000"/>
              <w:bottom w:val="single" w:sz="4" w:space="0" w:color="000000"/>
              <w:right w:val="single" w:sz="4" w:space="0" w:color="000000"/>
            </w:tcBorders>
          </w:tcPr>
          <w:p w14:paraId="73F3C5CC"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1101609481"/>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69F829D4"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1397347947"/>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7069A86B"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984533345"/>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206EFB1F"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37738407"/>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5CA49D9D"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019052652"/>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323F8992"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751890967"/>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29EB89A5" w14:textId="4A8D7157" w:rsidR="00B502F4" w:rsidRPr="003D2394" w:rsidRDefault="00000000" w:rsidP="00B502F4">
            <w:pPr>
              <w:tabs>
                <w:tab w:val="left" w:pos="4320"/>
                <w:tab w:val="left" w:pos="8726"/>
                <w:tab w:val="left" w:pos="10713"/>
                <w:tab w:val="left" w:pos="12960"/>
              </w:tabs>
              <w:snapToGrid w:val="0"/>
              <w:spacing w:after="60" w:line="240" w:lineRule="auto"/>
              <w:rPr>
                <w:rFonts w:ascii="Avenir LT Std 45 Book" w:hAnsi="Avenir LT Std 45 Book"/>
              </w:rPr>
            </w:pPr>
            <w:sdt>
              <w:sdtPr>
                <w:rPr>
                  <w:rFonts w:ascii="Avenir LT Std 35 Light" w:hAnsi="Avenir LT Std 35 Light" w:cstheme="minorHAnsi"/>
                  <w:sz w:val="21"/>
                  <w:szCs w:val="21"/>
                </w:rPr>
                <w:id w:val="-67658876"/>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r w:rsidR="00B502F4">
              <w:rPr>
                <w:rFonts w:ascii="Avenir LT Std 35 Light" w:hAnsi="Avenir LT Std 35 Light" w:cstheme="minorHAnsi"/>
                <w:sz w:val="21"/>
                <w:szCs w:val="21"/>
              </w:rPr>
              <w:br/>
            </w:r>
            <w:sdt>
              <w:sdtPr>
                <w:rPr>
                  <w:rFonts w:ascii="Avenir LT Std 35 Light" w:hAnsi="Avenir LT Std 35 Light" w:cstheme="minorHAnsi"/>
                  <w:sz w:val="21"/>
                  <w:szCs w:val="21"/>
                </w:rPr>
                <w:id w:val="2082019095"/>
                <w14:checkbox>
                  <w14:checked w14:val="0"/>
                  <w14:checkedState w14:val="2612" w14:font="MS Gothic"/>
                  <w14:uncheckedState w14:val="2610" w14:font="MS Gothic"/>
                </w14:checkbox>
              </w:sdtPr>
              <w:sdtContent>
                <w:r w:rsidR="00B502F4" w:rsidRPr="003D2394">
                  <w:rPr>
                    <w:rFonts w:ascii="Segoe UI Symbol" w:hAnsi="Segoe UI Symbol" w:cs="Segoe UI Symbol"/>
                    <w:sz w:val="21"/>
                    <w:szCs w:val="21"/>
                  </w:rPr>
                  <w:t>☐</w:t>
                </w:r>
              </w:sdtContent>
            </w:sdt>
            <w:r w:rsidR="00B502F4" w:rsidRPr="003D2394">
              <w:rPr>
                <w:rFonts w:ascii="Avenir LT Std 35 Light" w:hAnsi="Avenir LT Std 35 Light" w:cstheme="minorHAnsi"/>
                <w:sz w:val="21"/>
                <w:szCs w:val="21"/>
              </w:rPr>
              <w:t xml:space="preserve"> Other: </w:t>
            </w:r>
            <w:sdt>
              <w:sdtPr>
                <w:rPr>
                  <w:rFonts w:ascii="Avenir LT Std 35 Light" w:hAnsi="Avenir LT Std 35 Light" w:cstheme="minorHAnsi"/>
                  <w:sz w:val="21"/>
                  <w:szCs w:val="21"/>
                </w:rPr>
                <w:id w:val="752091147"/>
                <w:placeholder>
                  <w:docPart w:val="BA181301237D4DFCBBAC302F20A34BC2"/>
                </w:placeholder>
                <w:showingPlcHdr/>
              </w:sdtPr>
              <w:sdtContent>
                <w:r w:rsidR="00B502F4" w:rsidRPr="007D6FEB">
                  <w:rPr>
                    <w:rStyle w:val="PlaceholderText"/>
                  </w:rPr>
                  <w:t>Click or tap here to enter text.</w:t>
                </w:r>
              </w:sdtContent>
            </w:sdt>
          </w:p>
        </w:tc>
      </w:tr>
      <w:tr w:rsidR="00B502F4" w:rsidRPr="003D2394" w14:paraId="5A0533C0" w14:textId="77777777" w:rsidTr="00626ED7">
        <w:trPr>
          <w:trHeight w:val="433"/>
        </w:trPr>
        <w:tc>
          <w:tcPr>
            <w:tcW w:w="4405" w:type="dxa"/>
            <w:tcBorders>
              <w:top w:val="single" w:sz="4" w:space="0" w:color="auto"/>
              <w:left w:val="single" w:sz="4" w:space="0" w:color="auto"/>
              <w:bottom w:val="single" w:sz="4" w:space="0" w:color="auto"/>
              <w:right w:val="single" w:sz="4" w:space="0" w:color="auto"/>
            </w:tcBorders>
          </w:tcPr>
          <w:p w14:paraId="0B37BB9B" w14:textId="77777777" w:rsidR="00B502F4" w:rsidRPr="00626ED7" w:rsidRDefault="00B502F4" w:rsidP="00B502F4">
            <w:pPr>
              <w:spacing w:after="120" w:line="240" w:lineRule="auto"/>
              <w:rPr>
                <w:color w:val="000000"/>
                <w:szCs w:val="24"/>
              </w:rPr>
            </w:pPr>
            <w:r w:rsidRPr="00626ED7">
              <w:rPr>
                <w:b/>
                <w:color w:val="000000"/>
                <w:szCs w:val="24"/>
              </w:rPr>
              <w:lastRenderedPageBreak/>
              <w:t>Observing and Assessing Physical Examination Findings</w:t>
            </w:r>
          </w:p>
          <w:p w14:paraId="7424DA3C" w14:textId="77777777" w:rsidR="00B502F4" w:rsidRPr="00626ED7" w:rsidRDefault="00B502F4">
            <w:pPr>
              <w:numPr>
                <w:ilvl w:val="0"/>
                <w:numId w:val="18"/>
              </w:numPr>
              <w:spacing w:after="0" w:line="240" w:lineRule="auto"/>
              <w:ind w:hanging="387"/>
              <w:contextualSpacing/>
              <w:rPr>
                <w:color w:val="000000"/>
                <w:szCs w:val="24"/>
              </w:rPr>
            </w:pPr>
            <w:r w:rsidRPr="00626ED7">
              <w:rPr>
                <w:color w:val="000000"/>
                <w:szCs w:val="24"/>
              </w:rPr>
              <w:t>Summarize knowledge and understanding of the acute and non-</w:t>
            </w:r>
            <w:r w:rsidRPr="00626ED7">
              <w:rPr>
                <w:color w:val="000000"/>
                <w:szCs w:val="24"/>
              </w:rPr>
              <w:lastRenderedPageBreak/>
              <w:t>acute forensic examination process for the pediatric/ adolescent patient</w:t>
            </w:r>
          </w:p>
          <w:p w14:paraId="44D52117"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Understand the role of the SANE within the child advocacy center model</w:t>
            </w:r>
          </w:p>
          <w:p w14:paraId="3F633B68" w14:textId="77777777" w:rsidR="00B502F4" w:rsidRPr="00626ED7" w:rsidRDefault="00B502F4">
            <w:pPr>
              <w:numPr>
                <w:ilvl w:val="0"/>
                <w:numId w:val="20"/>
              </w:numPr>
              <w:spacing w:after="0" w:line="240" w:lineRule="auto"/>
              <w:ind w:hanging="360"/>
              <w:contextualSpacing/>
              <w:rPr>
                <w:color w:val="000000"/>
                <w:szCs w:val="24"/>
              </w:rPr>
            </w:pPr>
            <w:r w:rsidRPr="00626ED7">
              <w:rPr>
                <w:color w:val="000000"/>
                <w:szCs w:val="24"/>
              </w:rPr>
              <w:t>Use knowledge of the assessed developmentally appropriate communication skills and techniques with respect to cognitive and linguistic development</w:t>
            </w:r>
          </w:p>
          <w:p w14:paraId="5CEAECA1" w14:textId="77777777" w:rsidR="00B502F4" w:rsidRPr="00626ED7" w:rsidRDefault="00B502F4">
            <w:pPr>
              <w:pStyle w:val="ListParagraph"/>
              <w:numPr>
                <w:ilvl w:val="0"/>
                <w:numId w:val="18"/>
              </w:numPr>
              <w:spacing w:after="0" w:line="240" w:lineRule="auto"/>
              <w:ind w:hanging="360"/>
              <w:rPr>
                <w:color w:val="000000"/>
                <w:szCs w:val="24"/>
              </w:rPr>
            </w:pPr>
            <w:r w:rsidRPr="00626ED7">
              <w:rPr>
                <w:color w:val="000000"/>
                <w:szCs w:val="24"/>
              </w:rPr>
              <w:t xml:space="preserve">Generalizes the ability to prioritize a comprehensive health history and </w:t>
            </w:r>
          </w:p>
          <w:p w14:paraId="3B84D340" w14:textId="77777777" w:rsidR="00B502F4" w:rsidRPr="00626ED7" w:rsidRDefault="00B502F4" w:rsidP="00B502F4">
            <w:pPr>
              <w:ind w:left="720"/>
              <w:rPr>
                <w:color w:val="000000"/>
                <w:szCs w:val="24"/>
              </w:rPr>
            </w:pPr>
            <w:r w:rsidRPr="00626ED7">
              <w:rPr>
                <w:color w:val="000000"/>
                <w:szCs w:val="24"/>
              </w:rPr>
              <w:t>review of systems data</w:t>
            </w:r>
          </w:p>
          <w:p w14:paraId="71A91444" w14:textId="77777777" w:rsidR="00B502F4" w:rsidRPr="00626ED7" w:rsidRDefault="00B502F4">
            <w:pPr>
              <w:numPr>
                <w:ilvl w:val="0"/>
                <w:numId w:val="21"/>
              </w:numPr>
              <w:spacing w:after="0" w:line="240" w:lineRule="auto"/>
              <w:ind w:hanging="360"/>
              <w:contextualSpacing/>
              <w:rPr>
                <w:color w:val="000000"/>
                <w:szCs w:val="24"/>
              </w:rPr>
            </w:pPr>
            <w:r w:rsidRPr="00626ED7">
              <w:rPr>
                <w:color w:val="000000"/>
                <w:szCs w:val="24"/>
              </w:rPr>
              <w:t>History, including health issues and immunization status</w:t>
            </w:r>
          </w:p>
          <w:p w14:paraId="7E7B629F" w14:textId="77777777" w:rsidR="00B502F4" w:rsidRPr="00626ED7" w:rsidRDefault="00B502F4">
            <w:pPr>
              <w:numPr>
                <w:ilvl w:val="0"/>
                <w:numId w:val="21"/>
              </w:numPr>
              <w:spacing w:after="0" w:line="240" w:lineRule="auto"/>
              <w:ind w:hanging="360"/>
              <w:contextualSpacing/>
              <w:rPr>
                <w:color w:val="000000"/>
                <w:szCs w:val="24"/>
              </w:rPr>
            </w:pPr>
            <w:r w:rsidRPr="00626ED7">
              <w:rPr>
                <w:color w:val="000000"/>
                <w:szCs w:val="24"/>
              </w:rPr>
              <w:t>History of alleged or suspicious event</w:t>
            </w:r>
          </w:p>
          <w:p w14:paraId="5E835995" w14:textId="77777777" w:rsidR="00B502F4" w:rsidRPr="00626ED7" w:rsidRDefault="00B502F4">
            <w:pPr>
              <w:numPr>
                <w:ilvl w:val="0"/>
                <w:numId w:val="21"/>
              </w:numPr>
              <w:spacing w:after="0" w:line="240" w:lineRule="auto"/>
              <w:ind w:hanging="360"/>
              <w:contextualSpacing/>
              <w:rPr>
                <w:color w:val="000000"/>
                <w:szCs w:val="24"/>
              </w:rPr>
            </w:pPr>
            <w:r w:rsidRPr="00626ED7">
              <w:rPr>
                <w:color w:val="000000"/>
                <w:szCs w:val="24"/>
              </w:rPr>
              <w:t>Patient</w:t>
            </w:r>
          </w:p>
          <w:p w14:paraId="701091A7" w14:textId="77777777" w:rsidR="00B502F4" w:rsidRPr="00626ED7" w:rsidRDefault="00B502F4">
            <w:pPr>
              <w:numPr>
                <w:ilvl w:val="0"/>
                <w:numId w:val="21"/>
              </w:numPr>
              <w:spacing w:after="0" w:line="240" w:lineRule="auto"/>
              <w:ind w:hanging="360"/>
              <w:contextualSpacing/>
              <w:rPr>
                <w:color w:val="000000"/>
                <w:szCs w:val="24"/>
              </w:rPr>
            </w:pPr>
            <w:r w:rsidRPr="00626ED7">
              <w:rPr>
                <w:color w:val="000000"/>
                <w:szCs w:val="24"/>
              </w:rPr>
              <w:t>Family/caregiver/guardian</w:t>
            </w:r>
          </w:p>
          <w:p w14:paraId="46B09C6B" w14:textId="77777777" w:rsidR="00B502F4" w:rsidRPr="00626ED7" w:rsidRDefault="00B502F4">
            <w:pPr>
              <w:numPr>
                <w:ilvl w:val="0"/>
                <w:numId w:val="21"/>
              </w:numPr>
              <w:spacing w:after="0" w:line="240" w:lineRule="auto"/>
              <w:ind w:hanging="360"/>
              <w:contextualSpacing/>
              <w:rPr>
                <w:color w:val="000000"/>
                <w:szCs w:val="24"/>
              </w:rPr>
            </w:pPr>
            <w:r w:rsidRPr="00626ED7">
              <w:rPr>
                <w:color w:val="000000"/>
                <w:szCs w:val="24"/>
              </w:rPr>
              <w:lastRenderedPageBreak/>
              <w:t>Law enforcement</w:t>
            </w:r>
          </w:p>
          <w:p w14:paraId="006D8C51" w14:textId="77777777" w:rsidR="00B502F4" w:rsidRPr="00626ED7" w:rsidRDefault="00B502F4">
            <w:pPr>
              <w:numPr>
                <w:ilvl w:val="0"/>
                <w:numId w:val="21"/>
              </w:numPr>
              <w:spacing w:after="0" w:line="240" w:lineRule="auto"/>
              <w:ind w:hanging="360"/>
              <w:contextualSpacing/>
              <w:rPr>
                <w:color w:val="000000"/>
                <w:szCs w:val="24"/>
              </w:rPr>
            </w:pPr>
            <w:r w:rsidRPr="00626ED7">
              <w:rPr>
                <w:color w:val="000000"/>
                <w:szCs w:val="24"/>
              </w:rPr>
              <w:t>Child protection agency</w:t>
            </w:r>
          </w:p>
          <w:p w14:paraId="05ACB1EE"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Recognize knowledge related to the psychosocial assessment of the child/ adolescent related to the event</w:t>
            </w:r>
          </w:p>
          <w:p w14:paraId="4D32BB46" w14:textId="77777777" w:rsidR="00B502F4" w:rsidRPr="00626ED7" w:rsidRDefault="00B502F4">
            <w:pPr>
              <w:numPr>
                <w:ilvl w:val="0"/>
                <w:numId w:val="22"/>
              </w:numPr>
              <w:spacing w:after="0" w:line="240" w:lineRule="auto"/>
              <w:ind w:hanging="360"/>
              <w:contextualSpacing/>
              <w:rPr>
                <w:color w:val="000000"/>
                <w:szCs w:val="24"/>
              </w:rPr>
            </w:pPr>
            <w:r w:rsidRPr="00626ED7">
              <w:rPr>
                <w:color w:val="000000"/>
                <w:szCs w:val="24"/>
              </w:rPr>
              <w:t>Crisis intervention for acute presentations</w:t>
            </w:r>
          </w:p>
          <w:p w14:paraId="2E473A2A" w14:textId="77777777" w:rsidR="00B502F4" w:rsidRPr="00626ED7" w:rsidRDefault="00B502F4">
            <w:pPr>
              <w:numPr>
                <w:ilvl w:val="0"/>
                <w:numId w:val="22"/>
              </w:numPr>
              <w:spacing w:after="0" w:line="240" w:lineRule="auto"/>
              <w:ind w:hanging="360"/>
              <w:contextualSpacing/>
              <w:rPr>
                <w:color w:val="000000"/>
                <w:szCs w:val="24"/>
              </w:rPr>
            </w:pPr>
            <w:r w:rsidRPr="00626ED7">
              <w:rPr>
                <w:color w:val="000000"/>
                <w:szCs w:val="24"/>
              </w:rPr>
              <w:t>Behavioral/psychological implications of long-term abuse in the prepubescent, pediatric, and adolescent child</w:t>
            </w:r>
          </w:p>
          <w:p w14:paraId="7D8F2DA7" w14:textId="77777777" w:rsidR="00B502F4" w:rsidRPr="00626ED7" w:rsidRDefault="00B502F4">
            <w:pPr>
              <w:numPr>
                <w:ilvl w:val="0"/>
                <w:numId w:val="22"/>
              </w:numPr>
              <w:spacing w:after="0" w:line="240" w:lineRule="auto"/>
              <w:ind w:hanging="360"/>
              <w:contextualSpacing/>
              <w:rPr>
                <w:color w:val="000000"/>
                <w:szCs w:val="24"/>
              </w:rPr>
            </w:pPr>
            <w:r w:rsidRPr="00626ED7">
              <w:rPr>
                <w:color w:val="000000"/>
                <w:szCs w:val="24"/>
              </w:rPr>
              <w:t>Suicide and safety assessment and planning</w:t>
            </w:r>
          </w:p>
          <w:p w14:paraId="78D75C0C" w14:textId="77777777" w:rsidR="00B502F4" w:rsidRPr="00626ED7" w:rsidRDefault="00B502F4">
            <w:pPr>
              <w:numPr>
                <w:ilvl w:val="0"/>
                <w:numId w:val="22"/>
              </w:numPr>
              <w:spacing w:after="0" w:line="240" w:lineRule="auto"/>
              <w:ind w:hanging="360"/>
              <w:contextualSpacing/>
              <w:rPr>
                <w:color w:val="000000"/>
                <w:szCs w:val="24"/>
              </w:rPr>
            </w:pPr>
            <w:r w:rsidRPr="00626ED7">
              <w:rPr>
                <w:color w:val="000000"/>
                <w:szCs w:val="24"/>
              </w:rPr>
              <w:t>Impact of substance abuse issues</w:t>
            </w:r>
          </w:p>
          <w:p w14:paraId="78F32647" w14:textId="77777777" w:rsidR="00B502F4" w:rsidRPr="00626ED7" w:rsidRDefault="00B502F4">
            <w:pPr>
              <w:numPr>
                <w:ilvl w:val="0"/>
                <w:numId w:val="22"/>
              </w:numPr>
              <w:spacing w:after="0" w:line="240" w:lineRule="auto"/>
              <w:ind w:hanging="360"/>
              <w:contextualSpacing/>
              <w:rPr>
                <w:color w:val="000000"/>
                <w:szCs w:val="24"/>
              </w:rPr>
            </w:pPr>
            <w:r w:rsidRPr="00626ED7">
              <w:rPr>
                <w:color w:val="000000"/>
                <w:szCs w:val="24"/>
              </w:rPr>
              <w:t>Guidance for child, family, and caregivers</w:t>
            </w:r>
          </w:p>
          <w:p w14:paraId="23105D9E" w14:textId="77777777" w:rsidR="00B502F4" w:rsidRPr="00626ED7" w:rsidRDefault="00B502F4">
            <w:pPr>
              <w:numPr>
                <w:ilvl w:val="0"/>
                <w:numId w:val="22"/>
              </w:numPr>
              <w:spacing w:after="0" w:line="240" w:lineRule="auto"/>
              <w:ind w:hanging="360"/>
              <w:contextualSpacing/>
              <w:rPr>
                <w:color w:val="000000"/>
                <w:szCs w:val="24"/>
              </w:rPr>
            </w:pPr>
            <w:r w:rsidRPr="00626ED7">
              <w:rPr>
                <w:color w:val="000000"/>
                <w:szCs w:val="24"/>
              </w:rPr>
              <w:t>Referrals</w:t>
            </w:r>
          </w:p>
          <w:p w14:paraId="45E4388F"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 xml:space="preserve">Describe a comprehensive head-to-toe physical assessment that is age, gender identity, developmentally, and culturally appropriate, as well as </w:t>
            </w:r>
            <w:r w:rsidRPr="00626ED7">
              <w:rPr>
                <w:color w:val="000000"/>
                <w:szCs w:val="24"/>
              </w:rPr>
              <w:lastRenderedPageBreak/>
              <w:t>mindful of the patient’s tolerance, including:</w:t>
            </w:r>
          </w:p>
          <w:p w14:paraId="5F5AAEB3" w14:textId="77777777" w:rsidR="00B502F4" w:rsidRPr="00626ED7" w:rsidRDefault="00B502F4">
            <w:pPr>
              <w:numPr>
                <w:ilvl w:val="0"/>
                <w:numId w:val="23"/>
              </w:numPr>
              <w:spacing w:after="0" w:line="240" w:lineRule="auto"/>
              <w:ind w:hanging="360"/>
              <w:contextualSpacing/>
              <w:rPr>
                <w:color w:val="000000"/>
                <w:szCs w:val="24"/>
              </w:rPr>
            </w:pPr>
            <w:r w:rsidRPr="00626ED7">
              <w:rPr>
                <w:color w:val="000000"/>
                <w:szCs w:val="24"/>
              </w:rPr>
              <w:t>Assessing the patient’s general appearance, demeanor, cognition, and mental status</w:t>
            </w:r>
          </w:p>
          <w:p w14:paraId="34ECE052" w14:textId="77777777" w:rsidR="00B502F4" w:rsidRPr="00626ED7" w:rsidRDefault="00B502F4">
            <w:pPr>
              <w:numPr>
                <w:ilvl w:val="0"/>
                <w:numId w:val="23"/>
              </w:numPr>
              <w:spacing w:after="0" w:line="240" w:lineRule="auto"/>
              <w:ind w:hanging="360"/>
              <w:contextualSpacing/>
              <w:rPr>
                <w:color w:val="000000"/>
                <w:szCs w:val="24"/>
              </w:rPr>
            </w:pPr>
            <w:r w:rsidRPr="00626ED7">
              <w:rPr>
                <w:color w:val="000000"/>
                <w:szCs w:val="24"/>
              </w:rPr>
              <w:t>Assessment of clothing and other personal possessions</w:t>
            </w:r>
          </w:p>
          <w:p w14:paraId="7E6674B7" w14:textId="77777777" w:rsidR="00B502F4" w:rsidRPr="00626ED7" w:rsidRDefault="00B502F4">
            <w:pPr>
              <w:numPr>
                <w:ilvl w:val="0"/>
                <w:numId w:val="23"/>
              </w:numPr>
              <w:spacing w:after="0" w:line="240" w:lineRule="auto"/>
              <w:ind w:hanging="360"/>
              <w:contextualSpacing/>
              <w:rPr>
                <w:color w:val="000000"/>
                <w:szCs w:val="24"/>
              </w:rPr>
            </w:pPr>
            <w:r w:rsidRPr="00626ED7">
              <w:rPr>
                <w:color w:val="000000"/>
                <w:szCs w:val="24"/>
              </w:rPr>
              <w:t>Assessment of body surfaces for physical findings</w:t>
            </w:r>
          </w:p>
          <w:p w14:paraId="3B9882E6" w14:textId="77777777" w:rsidR="00B502F4" w:rsidRPr="00626ED7" w:rsidRDefault="00B502F4">
            <w:pPr>
              <w:numPr>
                <w:ilvl w:val="0"/>
                <w:numId w:val="23"/>
              </w:numPr>
              <w:spacing w:after="0" w:line="240" w:lineRule="auto"/>
              <w:ind w:hanging="360"/>
              <w:contextualSpacing/>
              <w:rPr>
                <w:color w:val="000000"/>
                <w:szCs w:val="24"/>
              </w:rPr>
            </w:pPr>
            <w:r w:rsidRPr="00626ED7">
              <w:rPr>
                <w:color w:val="000000"/>
                <w:szCs w:val="24"/>
              </w:rPr>
              <w:t>Assessment of the patient’s growth and development level</w:t>
            </w:r>
          </w:p>
          <w:p w14:paraId="64E2731D" w14:textId="77777777" w:rsidR="00B502F4" w:rsidRPr="00626ED7" w:rsidRDefault="00B502F4">
            <w:pPr>
              <w:numPr>
                <w:ilvl w:val="0"/>
                <w:numId w:val="23"/>
              </w:numPr>
              <w:spacing w:after="0" w:line="240" w:lineRule="auto"/>
              <w:ind w:hanging="360"/>
              <w:contextualSpacing/>
              <w:rPr>
                <w:color w:val="000000"/>
                <w:szCs w:val="24"/>
              </w:rPr>
            </w:pPr>
            <w:r w:rsidRPr="00626ED7">
              <w:rPr>
                <w:color w:val="000000"/>
                <w:szCs w:val="24"/>
              </w:rPr>
              <w:t>Assessment of the patient’s sexual maturation</w:t>
            </w:r>
          </w:p>
          <w:p w14:paraId="5E671D43" w14:textId="77777777" w:rsidR="00B502F4" w:rsidRPr="00626ED7" w:rsidRDefault="00B502F4">
            <w:pPr>
              <w:numPr>
                <w:ilvl w:val="0"/>
                <w:numId w:val="23"/>
              </w:numPr>
              <w:spacing w:after="0" w:line="240" w:lineRule="auto"/>
              <w:ind w:hanging="360"/>
              <w:contextualSpacing/>
              <w:rPr>
                <w:color w:val="000000"/>
                <w:szCs w:val="24"/>
              </w:rPr>
            </w:pPr>
            <w:r w:rsidRPr="00626ED7">
              <w:rPr>
                <w:color w:val="000000"/>
                <w:szCs w:val="24"/>
              </w:rPr>
              <w:t>Assessment of the patient utilizing a head-to-toe evaluation approach</w:t>
            </w:r>
          </w:p>
          <w:p w14:paraId="34DA8B9A" w14:textId="77777777" w:rsidR="00B502F4" w:rsidRPr="00626ED7" w:rsidRDefault="00B502F4">
            <w:pPr>
              <w:numPr>
                <w:ilvl w:val="0"/>
                <w:numId w:val="23"/>
              </w:numPr>
              <w:spacing w:after="0" w:line="240" w:lineRule="auto"/>
              <w:ind w:hanging="360"/>
              <w:contextualSpacing/>
              <w:rPr>
                <w:color w:val="000000"/>
                <w:szCs w:val="24"/>
              </w:rPr>
            </w:pPr>
            <w:r w:rsidRPr="00626ED7">
              <w:rPr>
                <w:color w:val="000000"/>
                <w:szCs w:val="24"/>
              </w:rPr>
              <w:t>Assessment of anogenital structures, including the effect of estrogen/testosterone on anogenital structures</w:t>
            </w:r>
          </w:p>
          <w:p w14:paraId="3F2A5AE0" w14:textId="77777777" w:rsidR="00B502F4" w:rsidRPr="00626ED7" w:rsidRDefault="00B502F4">
            <w:pPr>
              <w:numPr>
                <w:ilvl w:val="0"/>
                <w:numId w:val="23"/>
              </w:numPr>
              <w:spacing w:after="0" w:line="240" w:lineRule="auto"/>
              <w:ind w:hanging="360"/>
              <w:contextualSpacing/>
              <w:rPr>
                <w:color w:val="000000"/>
                <w:szCs w:val="24"/>
              </w:rPr>
            </w:pPr>
            <w:r w:rsidRPr="00626ED7">
              <w:rPr>
                <w:color w:val="000000"/>
                <w:szCs w:val="24"/>
              </w:rPr>
              <w:t>Identification of findings that are:</w:t>
            </w:r>
          </w:p>
          <w:p w14:paraId="56ED2B99" w14:textId="77777777" w:rsidR="00B502F4" w:rsidRPr="00626ED7" w:rsidRDefault="00B502F4">
            <w:pPr>
              <w:numPr>
                <w:ilvl w:val="0"/>
                <w:numId w:val="19"/>
              </w:numPr>
              <w:spacing w:after="0" w:line="240" w:lineRule="auto"/>
              <w:ind w:hanging="360"/>
              <w:contextualSpacing/>
              <w:rPr>
                <w:color w:val="000000"/>
                <w:szCs w:val="24"/>
              </w:rPr>
            </w:pPr>
            <w:r w:rsidRPr="00626ED7">
              <w:rPr>
                <w:color w:val="000000"/>
                <w:szCs w:val="24"/>
              </w:rPr>
              <w:lastRenderedPageBreak/>
              <w:t>Documented in newborns or commonly seen in non-abused children</w:t>
            </w:r>
          </w:p>
          <w:p w14:paraId="63AE7FD2" w14:textId="77777777" w:rsidR="00B502F4" w:rsidRPr="00626ED7" w:rsidRDefault="00B502F4">
            <w:pPr>
              <w:numPr>
                <w:ilvl w:val="1"/>
                <w:numId w:val="24"/>
              </w:numPr>
              <w:spacing w:after="0" w:line="240" w:lineRule="auto"/>
              <w:ind w:left="1800" w:hanging="360"/>
              <w:contextualSpacing/>
              <w:rPr>
                <w:color w:val="000000"/>
                <w:szCs w:val="24"/>
              </w:rPr>
            </w:pPr>
            <w:r w:rsidRPr="00626ED7">
              <w:rPr>
                <w:color w:val="000000"/>
                <w:szCs w:val="24"/>
              </w:rPr>
              <w:t>Normal variants</w:t>
            </w:r>
          </w:p>
          <w:p w14:paraId="386A8311" w14:textId="77777777" w:rsidR="00B502F4" w:rsidRPr="00626ED7" w:rsidRDefault="00B502F4">
            <w:pPr>
              <w:numPr>
                <w:ilvl w:val="1"/>
                <w:numId w:val="24"/>
              </w:numPr>
              <w:spacing w:after="0" w:line="240" w:lineRule="auto"/>
              <w:ind w:left="1800" w:hanging="360"/>
              <w:contextualSpacing/>
              <w:rPr>
                <w:color w:val="000000"/>
                <w:szCs w:val="24"/>
              </w:rPr>
            </w:pPr>
            <w:r w:rsidRPr="00626ED7">
              <w:rPr>
                <w:color w:val="000000"/>
                <w:szCs w:val="24"/>
              </w:rPr>
              <w:t>Commonly caused by other medical conditions</w:t>
            </w:r>
          </w:p>
          <w:p w14:paraId="6932EC9A" w14:textId="77777777" w:rsidR="00B502F4" w:rsidRPr="00626ED7" w:rsidRDefault="00B502F4">
            <w:pPr>
              <w:numPr>
                <w:ilvl w:val="1"/>
                <w:numId w:val="24"/>
              </w:numPr>
              <w:spacing w:after="0" w:line="240" w:lineRule="auto"/>
              <w:ind w:left="1800" w:hanging="360"/>
              <w:contextualSpacing/>
              <w:rPr>
                <w:color w:val="000000"/>
                <w:szCs w:val="24"/>
              </w:rPr>
            </w:pPr>
            <w:r w:rsidRPr="00626ED7">
              <w:rPr>
                <w:color w:val="000000"/>
                <w:szCs w:val="24"/>
              </w:rPr>
              <w:t>Conditions that may be mistaken for abuse</w:t>
            </w:r>
          </w:p>
          <w:p w14:paraId="61ABD072" w14:textId="77777777" w:rsidR="00B502F4" w:rsidRPr="00626ED7" w:rsidRDefault="00B502F4">
            <w:pPr>
              <w:numPr>
                <w:ilvl w:val="0"/>
                <w:numId w:val="19"/>
              </w:numPr>
              <w:spacing w:after="0" w:line="240" w:lineRule="auto"/>
              <w:ind w:hanging="360"/>
              <w:contextualSpacing/>
              <w:rPr>
                <w:color w:val="000000"/>
                <w:szCs w:val="24"/>
              </w:rPr>
            </w:pPr>
            <w:r w:rsidRPr="00626ED7">
              <w:rPr>
                <w:color w:val="000000"/>
                <w:szCs w:val="24"/>
              </w:rPr>
              <w:t>Indeterminate</w:t>
            </w:r>
          </w:p>
          <w:p w14:paraId="176892F6" w14:textId="77777777" w:rsidR="00B502F4" w:rsidRPr="00626ED7" w:rsidRDefault="00B502F4">
            <w:pPr>
              <w:numPr>
                <w:ilvl w:val="0"/>
                <w:numId w:val="19"/>
              </w:numPr>
              <w:spacing w:after="0" w:line="240" w:lineRule="auto"/>
              <w:ind w:hanging="360"/>
              <w:contextualSpacing/>
              <w:rPr>
                <w:color w:val="000000"/>
                <w:szCs w:val="24"/>
              </w:rPr>
            </w:pPr>
            <w:r w:rsidRPr="00626ED7">
              <w:rPr>
                <w:color w:val="000000"/>
                <w:szCs w:val="24"/>
              </w:rPr>
              <w:t>Diagnostic of trauma and/or sexual contact</w:t>
            </w:r>
          </w:p>
          <w:p w14:paraId="21DAB046" w14:textId="77777777" w:rsidR="00B502F4" w:rsidRPr="00626ED7" w:rsidRDefault="00B502F4">
            <w:pPr>
              <w:numPr>
                <w:ilvl w:val="1"/>
                <w:numId w:val="25"/>
              </w:numPr>
              <w:spacing w:after="0" w:line="240" w:lineRule="auto"/>
              <w:ind w:left="1800"/>
              <w:contextualSpacing/>
              <w:rPr>
                <w:color w:val="000000"/>
                <w:szCs w:val="24"/>
              </w:rPr>
            </w:pPr>
            <w:r w:rsidRPr="00626ED7">
              <w:rPr>
                <w:color w:val="000000"/>
                <w:szCs w:val="24"/>
              </w:rPr>
              <w:t>Acute trauma to external genital/anal tissues</w:t>
            </w:r>
          </w:p>
          <w:p w14:paraId="5DA93D27" w14:textId="77777777" w:rsidR="00B502F4" w:rsidRPr="00626ED7" w:rsidRDefault="00B502F4">
            <w:pPr>
              <w:numPr>
                <w:ilvl w:val="1"/>
                <w:numId w:val="25"/>
              </w:numPr>
              <w:spacing w:after="0" w:line="240" w:lineRule="auto"/>
              <w:ind w:left="1800"/>
              <w:contextualSpacing/>
              <w:rPr>
                <w:color w:val="000000"/>
                <w:szCs w:val="24"/>
              </w:rPr>
            </w:pPr>
            <w:r w:rsidRPr="00626ED7">
              <w:rPr>
                <w:color w:val="000000"/>
                <w:szCs w:val="24"/>
              </w:rPr>
              <w:t>Residual (healing) injuries</w:t>
            </w:r>
          </w:p>
          <w:p w14:paraId="409BE533" w14:textId="77777777" w:rsidR="00B502F4" w:rsidRPr="00626ED7" w:rsidRDefault="00B502F4">
            <w:pPr>
              <w:numPr>
                <w:ilvl w:val="1"/>
                <w:numId w:val="25"/>
              </w:numPr>
              <w:spacing w:after="0" w:line="240" w:lineRule="auto"/>
              <w:ind w:left="1800"/>
              <w:contextualSpacing/>
              <w:rPr>
                <w:color w:val="000000"/>
                <w:szCs w:val="24"/>
              </w:rPr>
            </w:pPr>
            <w:r w:rsidRPr="00626ED7">
              <w:rPr>
                <w:color w:val="000000"/>
                <w:szCs w:val="24"/>
              </w:rPr>
              <w:t>Injuries indicative of blunt force penetrating trauma</w:t>
            </w:r>
          </w:p>
          <w:p w14:paraId="37B49BD0" w14:textId="77777777" w:rsidR="00B502F4" w:rsidRPr="00626ED7" w:rsidRDefault="00B502F4">
            <w:pPr>
              <w:numPr>
                <w:ilvl w:val="1"/>
                <w:numId w:val="25"/>
              </w:numPr>
              <w:spacing w:after="0" w:line="240" w:lineRule="auto"/>
              <w:ind w:left="1800"/>
              <w:contextualSpacing/>
              <w:rPr>
                <w:color w:val="000000"/>
                <w:szCs w:val="24"/>
              </w:rPr>
            </w:pPr>
            <w:r w:rsidRPr="00626ED7">
              <w:rPr>
                <w:color w:val="000000"/>
                <w:szCs w:val="24"/>
              </w:rPr>
              <w:t>Sexually transmitted infection</w:t>
            </w:r>
          </w:p>
          <w:p w14:paraId="26CA3C94" w14:textId="77777777" w:rsidR="00B502F4" w:rsidRPr="00626ED7" w:rsidRDefault="00B502F4">
            <w:pPr>
              <w:numPr>
                <w:ilvl w:val="1"/>
                <w:numId w:val="25"/>
              </w:numPr>
              <w:spacing w:after="0" w:line="240" w:lineRule="auto"/>
              <w:ind w:left="1800"/>
              <w:contextualSpacing/>
              <w:rPr>
                <w:color w:val="000000"/>
                <w:szCs w:val="24"/>
              </w:rPr>
            </w:pPr>
            <w:r w:rsidRPr="00626ED7">
              <w:rPr>
                <w:color w:val="000000"/>
                <w:szCs w:val="24"/>
              </w:rPr>
              <w:t>Pregnancy</w:t>
            </w:r>
          </w:p>
          <w:p w14:paraId="3782AE37" w14:textId="77777777" w:rsidR="00B502F4" w:rsidRPr="00626ED7" w:rsidRDefault="00B502F4">
            <w:pPr>
              <w:numPr>
                <w:ilvl w:val="1"/>
                <w:numId w:val="25"/>
              </w:numPr>
              <w:spacing w:after="0" w:line="240" w:lineRule="auto"/>
              <w:ind w:left="1800"/>
              <w:contextualSpacing/>
              <w:rPr>
                <w:color w:val="000000"/>
                <w:szCs w:val="24"/>
              </w:rPr>
            </w:pPr>
            <w:r w:rsidRPr="00626ED7">
              <w:rPr>
                <w:color w:val="000000"/>
                <w:szCs w:val="24"/>
              </w:rPr>
              <w:t xml:space="preserve">Sperm identified in specimens taken directly </w:t>
            </w:r>
            <w:r w:rsidRPr="00626ED7">
              <w:rPr>
                <w:color w:val="000000"/>
                <w:szCs w:val="24"/>
              </w:rPr>
              <w:lastRenderedPageBreak/>
              <w:t>from a child’s body (Adams et al., 2007; Adams, 2011; Adams, et al., 2016)</w:t>
            </w:r>
          </w:p>
          <w:p w14:paraId="2B625384"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Define mechanical and physical trauma, including:</w:t>
            </w:r>
          </w:p>
          <w:p w14:paraId="762AB921" w14:textId="77777777" w:rsidR="00B502F4" w:rsidRPr="00626ED7" w:rsidRDefault="00B502F4">
            <w:pPr>
              <w:numPr>
                <w:ilvl w:val="0"/>
                <w:numId w:val="26"/>
              </w:numPr>
              <w:spacing w:after="0" w:line="240" w:lineRule="auto"/>
              <w:ind w:hanging="360"/>
              <w:contextualSpacing/>
              <w:rPr>
                <w:color w:val="000000"/>
                <w:szCs w:val="24"/>
              </w:rPr>
            </w:pPr>
            <w:r w:rsidRPr="00626ED7">
              <w:rPr>
                <w:color w:val="000000"/>
                <w:szCs w:val="24"/>
              </w:rPr>
              <w:t>Blunt force trauma</w:t>
            </w:r>
          </w:p>
          <w:p w14:paraId="600D2072" w14:textId="77777777" w:rsidR="00B502F4" w:rsidRPr="00626ED7" w:rsidRDefault="00B502F4">
            <w:pPr>
              <w:numPr>
                <w:ilvl w:val="0"/>
                <w:numId w:val="26"/>
              </w:numPr>
              <w:spacing w:after="0" w:line="240" w:lineRule="auto"/>
              <w:ind w:hanging="360"/>
              <w:contextualSpacing/>
              <w:rPr>
                <w:color w:val="000000"/>
                <w:szCs w:val="24"/>
              </w:rPr>
            </w:pPr>
            <w:r w:rsidRPr="00626ED7">
              <w:rPr>
                <w:color w:val="000000"/>
                <w:szCs w:val="24"/>
              </w:rPr>
              <w:t>Sharp force trauma</w:t>
            </w:r>
          </w:p>
          <w:p w14:paraId="72A2A02F" w14:textId="77777777" w:rsidR="00B502F4" w:rsidRPr="00626ED7" w:rsidRDefault="00B502F4">
            <w:pPr>
              <w:numPr>
                <w:ilvl w:val="0"/>
                <w:numId w:val="26"/>
              </w:numPr>
              <w:spacing w:after="0" w:line="240" w:lineRule="auto"/>
              <w:ind w:hanging="360"/>
              <w:contextualSpacing/>
              <w:rPr>
                <w:color w:val="000000"/>
                <w:szCs w:val="24"/>
              </w:rPr>
            </w:pPr>
            <w:r w:rsidRPr="00626ED7">
              <w:rPr>
                <w:color w:val="000000"/>
                <w:szCs w:val="24"/>
              </w:rPr>
              <w:t>Gunshot wounds</w:t>
            </w:r>
          </w:p>
          <w:p w14:paraId="63E8250E"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 xml:space="preserve">Identify findings with appropriate terminology for injuries associated </w:t>
            </w:r>
          </w:p>
          <w:p w14:paraId="5BE27F33" w14:textId="77777777" w:rsidR="00B502F4" w:rsidRPr="00626ED7" w:rsidRDefault="00B502F4" w:rsidP="00B502F4">
            <w:pPr>
              <w:ind w:left="720"/>
              <w:rPr>
                <w:color w:val="000000"/>
                <w:szCs w:val="24"/>
              </w:rPr>
            </w:pPr>
            <w:r w:rsidRPr="00626ED7">
              <w:rPr>
                <w:color w:val="000000"/>
                <w:szCs w:val="24"/>
              </w:rPr>
              <w:t>with mechanical and physical trauma, including but not limited to:</w:t>
            </w:r>
          </w:p>
          <w:p w14:paraId="1B369DB3" w14:textId="77777777" w:rsidR="00B502F4" w:rsidRPr="00626ED7" w:rsidRDefault="00B502F4">
            <w:pPr>
              <w:numPr>
                <w:ilvl w:val="0"/>
                <w:numId w:val="27"/>
              </w:numPr>
              <w:spacing w:after="0" w:line="240" w:lineRule="auto"/>
              <w:ind w:hanging="360"/>
              <w:contextualSpacing/>
              <w:rPr>
                <w:color w:val="000000"/>
                <w:szCs w:val="24"/>
              </w:rPr>
            </w:pPr>
            <w:r w:rsidRPr="00626ED7">
              <w:rPr>
                <w:color w:val="000000"/>
                <w:szCs w:val="24"/>
              </w:rPr>
              <w:t>Abrasions</w:t>
            </w:r>
          </w:p>
          <w:p w14:paraId="194C8B29" w14:textId="77777777" w:rsidR="00B502F4" w:rsidRPr="00626ED7" w:rsidRDefault="00B502F4">
            <w:pPr>
              <w:numPr>
                <w:ilvl w:val="0"/>
                <w:numId w:val="27"/>
              </w:numPr>
              <w:spacing w:after="0" w:line="240" w:lineRule="auto"/>
              <w:ind w:hanging="360"/>
              <w:contextualSpacing/>
              <w:rPr>
                <w:color w:val="000000"/>
                <w:szCs w:val="24"/>
              </w:rPr>
            </w:pPr>
            <w:r w:rsidRPr="00626ED7">
              <w:rPr>
                <w:color w:val="000000"/>
                <w:szCs w:val="24"/>
              </w:rPr>
              <w:t>Lacerations/tears</w:t>
            </w:r>
          </w:p>
          <w:p w14:paraId="2883610A" w14:textId="77777777" w:rsidR="00B502F4" w:rsidRPr="00626ED7" w:rsidRDefault="00B502F4">
            <w:pPr>
              <w:numPr>
                <w:ilvl w:val="0"/>
                <w:numId w:val="27"/>
              </w:numPr>
              <w:spacing w:after="0" w:line="240" w:lineRule="auto"/>
              <w:ind w:hanging="360"/>
              <w:contextualSpacing/>
              <w:rPr>
                <w:color w:val="000000"/>
                <w:szCs w:val="24"/>
              </w:rPr>
            </w:pPr>
            <w:r w:rsidRPr="00626ED7">
              <w:rPr>
                <w:color w:val="000000"/>
                <w:szCs w:val="24"/>
              </w:rPr>
              <w:t>Cuts/incisions</w:t>
            </w:r>
          </w:p>
          <w:p w14:paraId="532E7880" w14:textId="77777777" w:rsidR="00B502F4" w:rsidRPr="00626ED7" w:rsidRDefault="00B502F4">
            <w:pPr>
              <w:numPr>
                <w:ilvl w:val="0"/>
                <w:numId w:val="27"/>
              </w:numPr>
              <w:spacing w:after="0" w:line="240" w:lineRule="auto"/>
              <w:ind w:hanging="360"/>
              <w:contextualSpacing/>
              <w:rPr>
                <w:color w:val="000000"/>
                <w:szCs w:val="24"/>
              </w:rPr>
            </w:pPr>
            <w:r w:rsidRPr="00626ED7">
              <w:rPr>
                <w:color w:val="000000"/>
                <w:szCs w:val="24"/>
              </w:rPr>
              <w:t>Bruises/contusions/petechiae</w:t>
            </w:r>
          </w:p>
          <w:p w14:paraId="38D1A55C" w14:textId="77777777" w:rsidR="00B502F4" w:rsidRPr="00626ED7" w:rsidRDefault="00B502F4">
            <w:pPr>
              <w:numPr>
                <w:ilvl w:val="0"/>
                <w:numId w:val="27"/>
              </w:numPr>
              <w:spacing w:after="0" w:line="240" w:lineRule="auto"/>
              <w:ind w:hanging="360"/>
              <w:contextualSpacing/>
              <w:rPr>
                <w:color w:val="000000"/>
                <w:szCs w:val="24"/>
              </w:rPr>
            </w:pPr>
            <w:r w:rsidRPr="00626ED7">
              <w:rPr>
                <w:color w:val="000000"/>
                <w:szCs w:val="24"/>
              </w:rPr>
              <w:t>Hematomas</w:t>
            </w:r>
          </w:p>
          <w:p w14:paraId="5DC1929C" w14:textId="77777777" w:rsidR="00B502F4" w:rsidRPr="00626ED7" w:rsidRDefault="00B502F4">
            <w:pPr>
              <w:numPr>
                <w:ilvl w:val="0"/>
                <w:numId w:val="27"/>
              </w:numPr>
              <w:spacing w:after="0" w:line="240" w:lineRule="auto"/>
              <w:ind w:hanging="360"/>
              <w:contextualSpacing/>
              <w:rPr>
                <w:color w:val="000000"/>
                <w:szCs w:val="24"/>
              </w:rPr>
            </w:pPr>
            <w:r w:rsidRPr="00626ED7">
              <w:rPr>
                <w:color w:val="000000"/>
                <w:szCs w:val="24"/>
              </w:rPr>
              <w:t>Swelling/edema</w:t>
            </w:r>
          </w:p>
          <w:p w14:paraId="662262DB" w14:textId="77777777" w:rsidR="00B502F4" w:rsidRPr="00626ED7" w:rsidRDefault="00B502F4">
            <w:pPr>
              <w:numPr>
                <w:ilvl w:val="0"/>
                <w:numId w:val="27"/>
              </w:numPr>
              <w:spacing w:after="0" w:line="240" w:lineRule="auto"/>
              <w:ind w:hanging="360"/>
              <w:contextualSpacing/>
              <w:rPr>
                <w:color w:val="000000"/>
                <w:szCs w:val="24"/>
              </w:rPr>
            </w:pPr>
            <w:r w:rsidRPr="00626ED7">
              <w:rPr>
                <w:color w:val="000000"/>
                <w:szCs w:val="24"/>
              </w:rPr>
              <w:lastRenderedPageBreak/>
              <w:t>Redness/erythema</w:t>
            </w:r>
          </w:p>
          <w:p w14:paraId="503752E2" w14:textId="77777777" w:rsidR="00B502F4" w:rsidRPr="00626ED7" w:rsidRDefault="00B502F4">
            <w:pPr>
              <w:pStyle w:val="ListParagraph"/>
              <w:numPr>
                <w:ilvl w:val="0"/>
                <w:numId w:val="18"/>
              </w:numPr>
              <w:spacing w:after="0" w:line="240" w:lineRule="auto"/>
              <w:ind w:hanging="360"/>
              <w:rPr>
                <w:color w:val="000000"/>
                <w:szCs w:val="24"/>
              </w:rPr>
            </w:pPr>
            <w:r w:rsidRPr="00626ED7">
              <w:rPr>
                <w:color w:val="000000"/>
                <w:szCs w:val="24"/>
              </w:rPr>
              <w:t xml:space="preserve">Describes the ability to provide a comprehensive strangulation assessment for the patient with known or suspected strangulation as a part of the history and/or physical findings </w:t>
            </w:r>
          </w:p>
          <w:p w14:paraId="75739472"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Identify normal anogenital anatomy and physiology, including but not limited to:</w:t>
            </w:r>
          </w:p>
          <w:p w14:paraId="6E12CC47" w14:textId="77777777" w:rsidR="00B502F4" w:rsidRPr="00626ED7" w:rsidRDefault="00B502F4">
            <w:pPr>
              <w:numPr>
                <w:ilvl w:val="0"/>
                <w:numId w:val="28"/>
              </w:numPr>
              <w:spacing w:after="0" w:line="240" w:lineRule="auto"/>
              <w:ind w:hanging="360"/>
              <w:contextualSpacing/>
              <w:rPr>
                <w:color w:val="000000"/>
                <w:szCs w:val="24"/>
              </w:rPr>
            </w:pPr>
            <w:r w:rsidRPr="00626ED7">
              <w:rPr>
                <w:color w:val="000000"/>
                <w:szCs w:val="24"/>
              </w:rPr>
              <w:t>Normal anatomical variants</w:t>
            </w:r>
          </w:p>
          <w:p w14:paraId="6233AB2A" w14:textId="77777777" w:rsidR="00B502F4" w:rsidRPr="00626ED7" w:rsidRDefault="00B502F4">
            <w:pPr>
              <w:numPr>
                <w:ilvl w:val="0"/>
                <w:numId w:val="28"/>
              </w:numPr>
              <w:spacing w:after="0" w:line="240" w:lineRule="auto"/>
              <w:ind w:hanging="360"/>
              <w:contextualSpacing/>
              <w:rPr>
                <w:color w:val="000000"/>
                <w:szCs w:val="24"/>
              </w:rPr>
            </w:pPr>
            <w:r w:rsidRPr="00626ED7">
              <w:rPr>
                <w:color w:val="000000"/>
                <w:szCs w:val="24"/>
              </w:rPr>
              <w:t>Types and patterns of injury potentially associated with sexual abuse</w:t>
            </w:r>
          </w:p>
          <w:p w14:paraId="733A4F55" w14:textId="77777777" w:rsidR="00B502F4" w:rsidRPr="00626ED7" w:rsidRDefault="00B502F4">
            <w:pPr>
              <w:numPr>
                <w:ilvl w:val="0"/>
                <w:numId w:val="28"/>
              </w:numPr>
              <w:spacing w:after="0" w:line="240" w:lineRule="auto"/>
              <w:ind w:hanging="360"/>
              <w:contextualSpacing/>
              <w:rPr>
                <w:color w:val="000000"/>
                <w:szCs w:val="24"/>
              </w:rPr>
            </w:pPr>
            <w:r w:rsidRPr="00626ED7">
              <w:rPr>
                <w:color w:val="000000"/>
                <w:szCs w:val="24"/>
              </w:rPr>
              <w:t>Physical findings and medical conditions associated with non-assault related trauma, and potential misinterpretation of same</w:t>
            </w:r>
          </w:p>
          <w:p w14:paraId="1F02715B"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Significance of a normal examination</w:t>
            </w:r>
          </w:p>
          <w:p w14:paraId="3BC3851A"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lastRenderedPageBreak/>
              <w:t>Describe appropriate examination positions and methods, including:</w:t>
            </w:r>
          </w:p>
          <w:p w14:paraId="56D61681" w14:textId="77777777" w:rsidR="00B502F4" w:rsidRPr="00626ED7" w:rsidRDefault="00B502F4">
            <w:pPr>
              <w:numPr>
                <w:ilvl w:val="0"/>
                <w:numId w:val="29"/>
              </w:numPr>
              <w:spacing w:after="0" w:line="240" w:lineRule="auto"/>
              <w:ind w:hanging="360"/>
              <w:contextualSpacing/>
              <w:rPr>
                <w:color w:val="000000"/>
                <w:szCs w:val="24"/>
              </w:rPr>
            </w:pPr>
            <w:r w:rsidRPr="00626ED7">
              <w:rPr>
                <w:color w:val="000000"/>
                <w:szCs w:val="24"/>
              </w:rPr>
              <w:t>Labial separation/ traction</w:t>
            </w:r>
          </w:p>
          <w:p w14:paraId="6E2A2774" w14:textId="77777777" w:rsidR="00B502F4" w:rsidRPr="00626ED7" w:rsidRDefault="00B502F4">
            <w:pPr>
              <w:numPr>
                <w:ilvl w:val="0"/>
                <w:numId w:val="29"/>
              </w:numPr>
              <w:spacing w:after="0" w:line="240" w:lineRule="auto"/>
              <w:ind w:hanging="360"/>
              <w:contextualSpacing/>
              <w:rPr>
                <w:color w:val="000000"/>
                <w:szCs w:val="24"/>
              </w:rPr>
            </w:pPr>
            <w:r w:rsidRPr="00626ED7">
              <w:rPr>
                <w:color w:val="000000"/>
                <w:szCs w:val="24"/>
              </w:rPr>
              <w:t>Supine/ prone knee-chest</w:t>
            </w:r>
          </w:p>
          <w:p w14:paraId="6238901D" w14:textId="77777777" w:rsidR="00B502F4" w:rsidRPr="00626ED7" w:rsidRDefault="00B502F4">
            <w:pPr>
              <w:numPr>
                <w:ilvl w:val="0"/>
                <w:numId w:val="29"/>
              </w:numPr>
              <w:spacing w:after="0" w:line="240" w:lineRule="auto"/>
              <w:ind w:hanging="360"/>
              <w:contextualSpacing/>
              <w:rPr>
                <w:color w:val="000000"/>
                <w:szCs w:val="24"/>
              </w:rPr>
            </w:pPr>
            <w:r w:rsidRPr="00626ED7">
              <w:rPr>
                <w:color w:val="000000"/>
                <w:szCs w:val="24"/>
              </w:rPr>
              <w:t>Assistive techniques and equipment for evidence collection where appropriate, including but not limited to:</w:t>
            </w:r>
          </w:p>
          <w:p w14:paraId="2EFD95DB" w14:textId="77777777" w:rsidR="00B502F4" w:rsidRPr="00626ED7" w:rsidRDefault="00B502F4">
            <w:pPr>
              <w:numPr>
                <w:ilvl w:val="0"/>
                <w:numId w:val="30"/>
              </w:numPr>
              <w:spacing w:after="0" w:line="240" w:lineRule="auto"/>
              <w:ind w:hanging="360"/>
              <w:contextualSpacing/>
              <w:rPr>
                <w:color w:val="000000"/>
                <w:szCs w:val="24"/>
              </w:rPr>
            </w:pPr>
            <w:r w:rsidRPr="00626ED7">
              <w:rPr>
                <w:color w:val="000000"/>
                <w:szCs w:val="24"/>
              </w:rPr>
              <w:t>Alternate light source</w:t>
            </w:r>
          </w:p>
          <w:p w14:paraId="516ACCEC" w14:textId="77777777" w:rsidR="00B502F4" w:rsidRPr="00626ED7" w:rsidRDefault="00B502F4">
            <w:pPr>
              <w:numPr>
                <w:ilvl w:val="0"/>
                <w:numId w:val="30"/>
              </w:numPr>
              <w:spacing w:after="0" w:line="240" w:lineRule="auto"/>
              <w:ind w:hanging="360"/>
              <w:contextualSpacing/>
              <w:rPr>
                <w:color w:val="000000"/>
                <w:szCs w:val="24"/>
              </w:rPr>
            </w:pPr>
            <w:r w:rsidRPr="00626ED7">
              <w:rPr>
                <w:color w:val="000000"/>
                <w:szCs w:val="24"/>
              </w:rPr>
              <w:t>Toluidine blue dye application and interpretation</w:t>
            </w:r>
          </w:p>
          <w:p w14:paraId="094455D3" w14:textId="77777777" w:rsidR="00B502F4" w:rsidRPr="00626ED7" w:rsidRDefault="00B502F4">
            <w:pPr>
              <w:numPr>
                <w:ilvl w:val="0"/>
                <w:numId w:val="30"/>
              </w:numPr>
              <w:spacing w:after="0" w:line="240" w:lineRule="auto"/>
              <w:ind w:hanging="360"/>
              <w:contextualSpacing/>
              <w:rPr>
                <w:color w:val="000000"/>
                <w:szCs w:val="24"/>
              </w:rPr>
            </w:pPr>
            <w:r w:rsidRPr="00626ED7">
              <w:rPr>
                <w:color w:val="000000"/>
                <w:szCs w:val="24"/>
              </w:rPr>
              <w:t>Colposcope versus camera with macro lens for photographs</w:t>
            </w:r>
          </w:p>
          <w:p w14:paraId="1D9D3C32" w14:textId="77777777" w:rsidR="00B502F4" w:rsidRPr="00626ED7" w:rsidRDefault="00B502F4">
            <w:pPr>
              <w:numPr>
                <w:ilvl w:val="0"/>
                <w:numId w:val="30"/>
              </w:numPr>
              <w:spacing w:after="0" w:line="240" w:lineRule="auto"/>
              <w:ind w:hanging="360"/>
              <w:contextualSpacing/>
              <w:rPr>
                <w:color w:val="000000"/>
                <w:szCs w:val="24"/>
              </w:rPr>
            </w:pPr>
            <w:r w:rsidRPr="00626ED7">
              <w:rPr>
                <w:color w:val="000000"/>
                <w:szCs w:val="24"/>
              </w:rPr>
              <w:t>Foley catheter, swab or other technique for visualization of hymen</w:t>
            </w:r>
          </w:p>
          <w:p w14:paraId="341B1B03" w14:textId="77777777" w:rsidR="00B502F4" w:rsidRPr="00626ED7" w:rsidRDefault="00B502F4">
            <w:pPr>
              <w:numPr>
                <w:ilvl w:val="0"/>
                <w:numId w:val="30"/>
              </w:numPr>
              <w:spacing w:after="0" w:line="240" w:lineRule="auto"/>
              <w:ind w:hanging="360"/>
              <w:contextualSpacing/>
              <w:rPr>
                <w:color w:val="000000"/>
                <w:szCs w:val="24"/>
              </w:rPr>
            </w:pPr>
            <w:r w:rsidRPr="00626ED7">
              <w:rPr>
                <w:color w:val="000000"/>
                <w:szCs w:val="24"/>
              </w:rPr>
              <w:t>Water flushing</w:t>
            </w:r>
          </w:p>
          <w:p w14:paraId="0EE81B8F" w14:textId="77777777" w:rsidR="00B502F4" w:rsidRPr="00626ED7" w:rsidRDefault="00B502F4">
            <w:pPr>
              <w:numPr>
                <w:ilvl w:val="0"/>
                <w:numId w:val="30"/>
              </w:numPr>
              <w:spacing w:after="0" w:line="240" w:lineRule="auto"/>
              <w:ind w:hanging="360"/>
              <w:contextualSpacing/>
              <w:rPr>
                <w:color w:val="000000"/>
                <w:szCs w:val="24"/>
              </w:rPr>
            </w:pPr>
            <w:r w:rsidRPr="00626ED7">
              <w:rPr>
                <w:color w:val="000000"/>
                <w:szCs w:val="24"/>
              </w:rPr>
              <w:t>Use of cotton swabs</w:t>
            </w:r>
          </w:p>
          <w:p w14:paraId="7975EBC7"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Discuss appropriate physical evidence collection through use of:</w:t>
            </w:r>
          </w:p>
          <w:p w14:paraId="3BE31F4A" w14:textId="77777777" w:rsidR="00B502F4" w:rsidRPr="00626ED7" w:rsidRDefault="00B502F4">
            <w:pPr>
              <w:numPr>
                <w:ilvl w:val="0"/>
                <w:numId w:val="31"/>
              </w:numPr>
              <w:spacing w:after="0" w:line="240" w:lineRule="auto"/>
              <w:ind w:hanging="360"/>
              <w:contextualSpacing/>
              <w:rPr>
                <w:color w:val="000000"/>
                <w:szCs w:val="24"/>
              </w:rPr>
            </w:pPr>
            <w:r w:rsidRPr="00626ED7">
              <w:rPr>
                <w:color w:val="000000"/>
                <w:szCs w:val="24"/>
              </w:rPr>
              <w:lastRenderedPageBreak/>
              <w:t>Current evidence-based forensic standards and references</w:t>
            </w:r>
          </w:p>
          <w:p w14:paraId="1334263D" w14:textId="77777777" w:rsidR="00B502F4" w:rsidRPr="00626ED7" w:rsidRDefault="00B502F4">
            <w:pPr>
              <w:numPr>
                <w:ilvl w:val="0"/>
                <w:numId w:val="31"/>
              </w:numPr>
              <w:spacing w:after="0" w:line="240" w:lineRule="auto"/>
              <w:ind w:hanging="360"/>
              <w:contextualSpacing/>
              <w:rPr>
                <w:color w:val="000000"/>
                <w:szCs w:val="24"/>
              </w:rPr>
            </w:pPr>
            <w:r w:rsidRPr="00626ED7">
              <w:rPr>
                <w:color w:val="000000"/>
                <w:szCs w:val="24"/>
              </w:rPr>
              <w:t>Appropriate identification, collection, and preservation of evidence</w:t>
            </w:r>
          </w:p>
          <w:p w14:paraId="52ABA928" w14:textId="77777777" w:rsidR="00B502F4" w:rsidRPr="00626ED7" w:rsidRDefault="00B502F4">
            <w:pPr>
              <w:numPr>
                <w:ilvl w:val="0"/>
                <w:numId w:val="31"/>
              </w:numPr>
              <w:spacing w:after="0" w:line="240" w:lineRule="auto"/>
              <w:ind w:hanging="360"/>
              <w:contextualSpacing/>
              <w:rPr>
                <w:color w:val="000000"/>
                <w:szCs w:val="24"/>
              </w:rPr>
            </w:pPr>
            <w:r w:rsidRPr="00626ED7">
              <w:rPr>
                <w:color w:val="000000"/>
                <w:szCs w:val="24"/>
              </w:rPr>
              <w:t>Appropriate chain of custody procedures</w:t>
            </w:r>
          </w:p>
          <w:p w14:paraId="1E8549D0" w14:textId="77777777" w:rsidR="00B502F4" w:rsidRPr="00626ED7" w:rsidRDefault="00B502F4">
            <w:pPr>
              <w:numPr>
                <w:ilvl w:val="0"/>
                <w:numId w:val="31"/>
              </w:numPr>
              <w:spacing w:after="0" w:line="240" w:lineRule="auto"/>
              <w:ind w:hanging="360"/>
              <w:contextualSpacing/>
              <w:rPr>
                <w:color w:val="000000"/>
                <w:szCs w:val="24"/>
              </w:rPr>
            </w:pPr>
            <w:r w:rsidRPr="00626ED7">
              <w:rPr>
                <w:color w:val="000000"/>
                <w:szCs w:val="24"/>
              </w:rPr>
              <w:t>Recognized variations in practice, following local recommendations and guidelines</w:t>
            </w:r>
          </w:p>
          <w:p w14:paraId="7A6D61B6"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 xml:space="preserve">Paraphrase findings and prioritizes care based on sound critical </w:t>
            </w:r>
          </w:p>
          <w:p w14:paraId="514A8950" w14:textId="77777777" w:rsidR="00B502F4" w:rsidRPr="00626ED7" w:rsidRDefault="00B502F4" w:rsidP="00B502F4">
            <w:pPr>
              <w:ind w:left="720"/>
              <w:rPr>
                <w:color w:val="000000"/>
                <w:szCs w:val="24"/>
              </w:rPr>
            </w:pPr>
            <w:r w:rsidRPr="00626ED7">
              <w:rPr>
                <w:color w:val="000000"/>
                <w:szCs w:val="24"/>
              </w:rPr>
              <w:t>thinking and decision-making:</w:t>
            </w:r>
          </w:p>
          <w:p w14:paraId="3382A831" w14:textId="77777777" w:rsidR="00B502F4" w:rsidRPr="00626ED7" w:rsidRDefault="00B502F4">
            <w:pPr>
              <w:numPr>
                <w:ilvl w:val="0"/>
                <w:numId w:val="32"/>
              </w:numPr>
              <w:spacing w:after="0" w:line="240" w:lineRule="auto"/>
              <w:ind w:hanging="360"/>
              <w:contextualSpacing/>
              <w:rPr>
                <w:color w:val="000000"/>
                <w:szCs w:val="24"/>
              </w:rPr>
            </w:pPr>
            <w:r w:rsidRPr="00626ED7">
              <w:rPr>
                <w:color w:val="000000"/>
                <w:szCs w:val="24"/>
              </w:rPr>
              <w:t>Accurately evaluate potential mechanisms of injury for anogenital and non-anogenital findings, including findings that may result from a culturally specific practice, medical condition, or disease process</w:t>
            </w:r>
          </w:p>
          <w:p w14:paraId="367B2962" w14:textId="77777777" w:rsidR="00B502F4" w:rsidRPr="00626ED7" w:rsidRDefault="00B502F4">
            <w:pPr>
              <w:numPr>
                <w:ilvl w:val="0"/>
                <w:numId w:val="32"/>
              </w:numPr>
              <w:spacing w:after="0" w:line="240" w:lineRule="auto"/>
              <w:ind w:hanging="360"/>
              <w:contextualSpacing/>
              <w:rPr>
                <w:color w:val="000000"/>
                <w:szCs w:val="24"/>
              </w:rPr>
            </w:pPr>
            <w:r w:rsidRPr="00626ED7">
              <w:rPr>
                <w:color w:val="000000"/>
                <w:szCs w:val="24"/>
              </w:rPr>
              <w:lastRenderedPageBreak/>
              <w:t>Appropriately seek medical consultation and trauma intervention when indicated</w:t>
            </w:r>
          </w:p>
          <w:p w14:paraId="2DEF5651" w14:textId="77777777" w:rsidR="00B502F4" w:rsidRPr="00626ED7" w:rsidRDefault="00B502F4">
            <w:pPr>
              <w:numPr>
                <w:ilvl w:val="0"/>
                <w:numId w:val="32"/>
              </w:numPr>
              <w:spacing w:after="0" w:line="240" w:lineRule="auto"/>
              <w:ind w:hanging="360"/>
              <w:contextualSpacing/>
              <w:rPr>
                <w:color w:val="000000"/>
                <w:szCs w:val="24"/>
              </w:rPr>
            </w:pPr>
            <w:r w:rsidRPr="00626ED7">
              <w:rPr>
                <w:color w:val="000000"/>
                <w:szCs w:val="24"/>
              </w:rPr>
              <w:t>Accurately document history, findings, and interventions</w:t>
            </w:r>
          </w:p>
          <w:p w14:paraId="51CF205D" w14:textId="77777777" w:rsidR="00B502F4" w:rsidRPr="00626ED7" w:rsidRDefault="00B502F4">
            <w:pPr>
              <w:numPr>
                <w:ilvl w:val="0"/>
                <w:numId w:val="33"/>
              </w:numPr>
              <w:spacing w:after="0" w:line="240" w:lineRule="auto"/>
              <w:ind w:hanging="360"/>
              <w:contextualSpacing/>
              <w:rPr>
                <w:color w:val="000000"/>
                <w:szCs w:val="24"/>
              </w:rPr>
            </w:pPr>
            <w:r w:rsidRPr="00626ED7">
              <w:rPr>
                <w:color w:val="000000"/>
                <w:szCs w:val="24"/>
              </w:rPr>
              <w:t>Injury/trauma findings</w:t>
            </w:r>
          </w:p>
          <w:p w14:paraId="12197FCE" w14:textId="77777777" w:rsidR="00B502F4" w:rsidRPr="00626ED7" w:rsidRDefault="00B502F4">
            <w:pPr>
              <w:numPr>
                <w:ilvl w:val="0"/>
                <w:numId w:val="33"/>
              </w:numPr>
              <w:spacing w:after="0" w:line="240" w:lineRule="auto"/>
              <w:ind w:hanging="360"/>
              <w:contextualSpacing/>
              <w:rPr>
                <w:color w:val="000000"/>
                <w:szCs w:val="24"/>
              </w:rPr>
            </w:pPr>
            <w:r w:rsidRPr="00626ED7">
              <w:rPr>
                <w:color w:val="000000"/>
                <w:szCs w:val="24"/>
              </w:rPr>
              <w:t>Normal variations</w:t>
            </w:r>
          </w:p>
          <w:p w14:paraId="7748CA83" w14:textId="77777777" w:rsidR="00B502F4" w:rsidRPr="00626ED7" w:rsidRDefault="00B502F4">
            <w:pPr>
              <w:numPr>
                <w:ilvl w:val="0"/>
                <w:numId w:val="33"/>
              </w:numPr>
              <w:spacing w:after="0" w:line="240" w:lineRule="auto"/>
              <w:ind w:hanging="360"/>
              <w:contextualSpacing/>
              <w:rPr>
                <w:color w:val="000000"/>
                <w:szCs w:val="24"/>
              </w:rPr>
            </w:pPr>
            <w:r w:rsidRPr="00626ED7">
              <w:rPr>
                <w:color w:val="000000"/>
                <w:szCs w:val="24"/>
              </w:rPr>
              <w:t>Disease processes</w:t>
            </w:r>
          </w:p>
          <w:p w14:paraId="3E8E0B23" w14:textId="77777777" w:rsidR="00B502F4" w:rsidRPr="00626ED7" w:rsidRDefault="00B502F4">
            <w:pPr>
              <w:numPr>
                <w:ilvl w:val="0"/>
                <w:numId w:val="33"/>
              </w:numPr>
              <w:spacing w:after="0" w:line="240" w:lineRule="auto"/>
              <w:ind w:hanging="360"/>
              <w:contextualSpacing/>
              <w:rPr>
                <w:color w:val="000000"/>
                <w:szCs w:val="24"/>
              </w:rPr>
            </w:pPr>
            <w:r w:rsidRPr="00626ED7">
              <w:rPr>
                <w:color w:val="000000"/>
                <w:szCs w:val="24"/>
              </w:rPr>
              <w:t>Diagrams and trauma grams accurately reflect photographic and visualized image documentation</w:t>
            </w:r>
          </w:p>
          <w:p w14:paraId="6A4E07D1" w14:textId="77777777" w:rsidR="00B502F4" w:rsidRPr="00626ED7" w:rsidRDefault="00B502F4">
            <w:pPr>
              <w:numPr>
                <w:ilvl w:val="0"/>
                <w:numId w:val="33"/>
              </w:numPr>
              <w:spacing w:after="0" w:line="240" w:lineRule="auto"/>
              <w:ind w:hanging="360"/>
              <w:contextualSpacing/>
              <w:rPr>
                <w:color w:val="000000"/>
                <w:szCs w:val="24"/>
              </w:rPr>
            </w:pPr>
            <w:r w:rsidRPr="00626ED7">
              <w:rPr>
                <w:color w:val="000000"/>
                <w:szCs w:val="24"/>
              </w:rPr>
              <w:t>Unbiased and objective evaluations</w:t>
            </w:r>
          </w:p>
          <w:p w14:paraId="4E8ECF6A"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Explain the importance of peer review/expert consultation</w:t>
            </w:r>
          </w:p>
          <w:p w14:paraId="57B80453" w14:textId="77777777" w:rsidR="00B502F4" w:rsidRPr="00626ED7" w:rsidRDefault="00B502F4">
            <w:pPr>
              <w:numPr>
                <w:ilvl w:val="0"/>
                <w:numId w:val="18"/>
              </w:numPr>
              <w:spacing w:after="0" w:line="240" w:lineRule="auto"/>
              <w:ind w:hanging="360"/>
              <w:contextualSpacing/>
              <w:rPr>
                <w:color w:val="000000"/>
                <w:szCs w:val="24"/>
              </w:rPr>
            </w:pPr>
            <w:r w:rsidRPr="00626ED7">
              <w:rPr>
                <w:color w:val="000000"/>
                <w:szCs w:val="24"/>
              </w:rPr>
              <w:t>Explain local and legal maintenance and release of records policies</w:t>
            </w:r>
          </w:p>
          <w:p w14:paraId="60B46056" w14:textId="509BFCA2" w:rsidR="00B502F4" w:rsidRPr="00626ED7" w:rsidRDefault="00B502F4" w:rsidP="00B502F4">
            <w:pPr>
              <w:tabs>
                <w:tab w:val="left" w:pos="4320"/>
                <w:tab w:val="left" w:pos="8726"/>
                <w:tab w:val="left" w:pos="10713"/>
                <w:tab w:val="left" w:pos="12960"/>
              </w:tabs>
              <w:snapToGrid w:val="0"/>
              <w:spacing w:before="120" w:after="0" w:line="216" w:lineRule="auto"/>
              <w:rPr>
                <w:rFonts w:ascii="Avenir LT Std 45 Book" w:hAnsi="Avenir LT Std 45 Book"/>
                <w:color w:val="000000"/>
              </w:rPr>
            </w:pPr>
          </w:p>
        </w:tc>
        <w:tc>
          <w:tcPr>
            <w:tcW w:w="2430" w:type="dxa"/>
            <w:tcBorders>
              <w:top w:val="single" w:sz="4" w:space="0" w:color="000000"/>
              <w:left w:val="single" w:sz="4" w:space="0" w:color="auto"/>
              <w:bottom w:val="single" w:sz="4" w:space="0" w:color="auto"/>
            </w:tcBorders>
          </w:tcPr>
          <w:p w14:paraId="0F708971"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Pr>
                <w:rFonts w:asciiTheme="minorHAnsi" w:eastAsia="Calibri" w:hAnsiTheme="minorHAnsi" w:cstheme="minorHAnsi"/>
                <w:snapToGrid w:val="0"/>
                <w:u w:val="single"/>
                <w:shd w:val="clear" w:color="auto" w:fill="E5DFEC"/>
                <w:lang w:bidi="ar-SA"/>
              </w:rPr>
              <w:lastRenderedPageBreak/>
              <w:fldChar w:fldCharType="begin">
                <w:ffData>
                  <w:name w:val=""/>
                  <w:enabled/>
                  <w:calcOnExit w:val="0"/>
                  <w:textInput>
                    <w:type w:val="number"/>
                  </w:textInput>
                </w:ffData>
              </w:fldChar>
            </w:r>
            <w:r>
              <w:rPr>
                <w:rFonts w:asciiTheme="minorHAnsi" w:eastAsia="Calibri" w:hAnsiTheme="minorHAnsi" w:cstheme="minorHAnsi"/>
                <w:snapToGrid w:val="0"/>
                <w:u w:val="single"/>
                <w:shd w:val="clear" w:color="auto" w:fill="E5DFEC"/>
                <w:lang w:bidi="ar-SA"/>
              </w:rPr>
              <w:instrText xml:space="preserve"> FORMTEXT </w:instrText>
            </w:r>
            <w:r>
              <w:rPr>
                <w:rFonts w:asciiTheme="minorHAnsi" w:eastAsia="Calibri" w:hAnsiTheme="minorHAnsi" w:cstheme="minorHAnsi"/>
                <w:snapToGrid w:val="0"/>
                <w:u w:val="single"/>
                <w:shd w:val="clear" w:color="auto" w:fill="E5DFEC"/>
                <w:lang w:bidi="ar-SA"/>
              </w:rPr>
            </w:r>
            <w:r>
              <w:rPr>
                <w:rFonts w:asciiTheme="minorHAnsi" w:eastAsia="Calibri" w:hAnsiTheme="minorHAnsi" w:cstheme="minorHAnsi"/>
                <w:snapToGrid w:val="0"/>
                <w:u w:val="single"/>
                <w:shd w:val="clear" w:color="auto" w:fill="E5DFEC"/>
                <w:lang w:bidi="ar-SA"/>
              </w:rPr>
              <w:fldChar w:fldCharType="separate"/>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snapToGrid w:val="0"/>
                <w:u w:val="single"/>
                <w:shd w:val="clear" w:color="auto" w:fill="E5DFEC"/>
                <w:lang w:bidi="ar-SA"/>
              </w:rPr>
              <w:fldChar w:fldCharType="end"/>
            </w:r>
            <w:r>
              <w:rPr>
                <w:rFonts w:asciiTheme="minorHAnsi" w:eastAsia="Calibri" w:hAnsiTheme="minorHAnsi" w:cstheme="minorHAnsi"/>
                <w:snapToGrid w:val="0"/>
                <w:u w:val="single"/>
                <w:shd w:val="clear" w:color="auto" w:fill="E5DFEC"/>
                <w:lang w:bidi="ar-SA"/>
              </w:rPr>
              <w:t xml:space="preserve"> </w:t>
            </w:r>
            <w:r w:rsidRPr="00BD289D">
              <w:rPr>
                <w:rFonts w:ascii="Avenir LT Std 45 Book" w:hAnsi="Avenir LT Std 45 Book"/>
              </w:rPr>
              <w:t>minutes</w:t>
            </w:r>
            <w:r w:rsidRPr="003D2394">
              <w:rPr>
                <w:rFonts w:ascii="Avenir LT Std 45 Book" w:hAnsi="Avenir LT Std 45 Book"/>
              </w:rPr>
              <w:t xml:space="preserve"> </w:t>
            </w:r>
          </w:p>
          <w:p w14:paraId="02E0ABC5" w14:textId="1E284F3F"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tc>
        <w:sdt>
          <w:sdtPr>
            <w:rPr>
              <w:rFonts w:ascii="Avenir LT Std 45 Book" w:hAnsi="Avenir LT Std 45 Book"/>
            </w:rPr>
            <w:alias w:val="Add Name(s)/Credentials"/>
            <w:tag w:val="Add Presenter name(s) here"/>
            <w:id w:val="414061407"/>
            <w:placeholder>
              <w:docPart w:val="700C23BDC3234E6590126C741288CDCE"/>
            </w:placeholder>
            <w:showingPlcHdr/>
          </w:sdtPr>
          <w:sdtContent>
            <w:tc>
              <w:tcPr>
                <w:tcW w:w="1800" w:type="dxa"/>
                <w:tcBorders>
                  <w:top w:val="single" w:sz="4" w:space="0" w:color="000000"/>
                  <w:left w:val="single" w:sz="4" w:space="0" w:color="000000"/>
                  <w:bottom w:val="single" w:sz="4" w:space="0" w:color="auto"/>
                  <w:right w:val="single" w:sz="4" w:space="0" w:color="000000"/>
                </w:tcBorders>
              </w:tcPr>
              <w:p w14:paraId="002A66F5" w14:textId="342EE493"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Style w:val="PlaceholderText"/>
                    <w:rFonts w:ascii="Avenir LT Std 45 Book" w:eastAsiaTheme="minorHAnsi" w:hAnsi="Avenir LT Std 45 Book"/>
                  </w:rPr>
                  <w:t>Click or tap here to enter text.</w:t>
                </w:r>
              </w:p>
            </w:tc>
          </w:sdtContent>
        </w:sdt>
        <w:tc>
          <w:tcPr>
            <w:tcW w:w="6315" w:type="dxa"/>
            <w:tcBorders>
              <w:top w:val="single" w:sz="4" w:space="0" w:color="000000"/>
              <w:left w:val="single" w:sz="4" w:space="0" w:color="000000"/>
              <w:bottom w:val="single" w:sz="4" w:space="0" w:color="auto"/>
              <w:right w:val="single" w:sz="4" w:space="0" w:color="000000"/>
            </w:tcBorders>
          </w:tcPr>
          <w:p w14:paraId="0A133E0E"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651830937"/>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1F405171"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1058774750"/>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018111EE"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612892178"/>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4F997B93"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69805472"/>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4E26A55F"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084117631"/>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3BA31331"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347063694"/>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75BC75EE" w14:textId="4D9C96CF" w:rsidR="00B502F4" w:rsidRPr="003D2394" w:rsidRDefault="00000000" w:rsidP="00B502F4">
            <w:pPr>
              <w:tabs>
                <w:tab w:val="left" w:pos="4320"/>
                <w:tab w:val="left" w:pos="8726"/>
                <w:tab w:val="left" w:pos="10713"/>
                <w:tab w:val="left" w:pos="12960"/>
              </w:tabs>
              <w:snapToGrid w:val="0"/>
              <w:spacing w:after="60" w:line="240" w:lineRule="auto"/>
              <w:ind w:left="-23"/>
              <w:rPr>
                <w:rFonts w:ascii="Avenir LT Std 45 Book" w:hAnsi="Avenir LT Std 45 Book" w:cstheme="minorHAnsi"/>
              </w:rPr>
            </w:pPr>
            <w:sdt>
              <w:sdtPr>
                <w:rPr>
                  <w:rFonts w:ascii="Avenir LT Std 35 Light" w:hAnsi="Avenir LT Std 35 Light" w:cstheme="minorHAnsi"/>
                  <w:sz w:val="21"/>
                  <w:szCs w:val="21"/>
                </w:rPr>
                <w:id w:val="825785400"/>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r w:rsidR="00B502F4">
              <w:rPr>
                <w:rFonts w:ascii="Avenir LT Std 35 Light" w:hAnsi="Avenir LT Std 35 Light" w:cstheme="minorHAnsi"/>
                <w:sz w:val="21"/>
                <w:szCs w:val="21"/>
              </w:rPr>
              <w:br/>
            </w:r>
            <w:sdt>
              <w:sdtPr>
                <w:rPr>
                  <w:rFonts w:ascii="Avenir LT Std 35 Light" w:hAnsi="Avenir LT Std 35 Light" w:cstheme="minorHAnsi"/>
                  <w:sz w:val="21"/>
                  <w:szCs w:val="21"/>
                </w:rPr>
                <w:id w:val="-1185518498"/>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Other: </w:t>
            </w:r>
            <w:sdt>
              <w:sdtPr>
                <w:rPr>
                  <w:rFonts w:ascii="Avenir LT Std 35 Light" w:hAnsi="Avenir LT Std 35 Light" w:cstheme="minorHAnsi"/>
                  <w:sz w:val="21"/>
                  <w:szCs w:val="21"/>
                </w:rPr>
                <w:id w:val="-1712027399"/>
                <w:placeholder>
                  <w:docPart w:val="B48B90F753D34C1C9AD4F2D73C7B6F3B"/>
                </w:placeholder>
                <w:showingPlcHdr/>
              </w:sdtPr>
              <w:sdtContent>
                <w:r w:rsidR="00B502F4" w:rsidRPr="007D6FEB">
                  <w:rPr>
                    <w:rStyle w:val="PlaceholderText"/>
                  </w:rPr>
                  <w:t>Click or tap here to enter text.</w:t>
                </w:r>
              </w:sdtContent>
            </w:sdt>
          </w:p>
        </w:tc>
      </w:tr>
      <w:tr w:rsidR="00B502F4" w:rsidRPr="003D2394" w14:paraId="401A116C" w14:textId="77777777" w:rsidTr="00B55DE9">
        <w:trPr>
          <w:trHeight w:val="433"/>
        </w:trPr>
        <w:tc>
          <w:tcPr>
            <w:tcW w:w="4405" w:type="dxa"/>
            <w:tcBorders>
              <w:left w:val="single" w:sz="4" w:space="0" w:color="000000"/>
              <w:bottom w:val="single" w:sz="4" w:space="0" w:color="000000"/>
            </w:tcBorders>
          </w:tcPr>
          <w:p w14:paraId="34443BFC" w14:textId="77777777" w:rsidR="00B502F4" w:rsidRPr="002762DA" w:rsidRDefault="00B502F4" w:rsidP="00B502F4">
            <w:pPr>
              <w:rPr>
                <w:szCs w:val="24"/>
              </w:rPr>
            </w:pPr>
            <w:r>
              <w:rPr>
                <w:b/>
                <w:szCs w:val="24"/>
              </w:rPr>
              <w:lastRenderedPageBreak/>
              <w:t>Medical-forensic</w:t>
            </w:r>
            <w:r w:rsidRPr="00E46D1F">
              <w:rPr>
                <w:b/>
                <w:szCs w:val="24"/>
              </w:rPr>
              <w:t xml:space="preserve"> Evidence Collection</w:t>
            </w:r>
          </w:p>
          <w:p w14:paraId="38BDF994" w14:textId="77777777" w:rsidR="00B502F4" w:rsidRPr="002762DA" w:rsidRDefault="00B502F4">
            <w:pPr>
              <w:pStyle w:val="ListParagraph"/>
              <w:numPr>
                <w:ilvl w:val="1"/>
                <w:numId w:val="37"/>
              </w:numPr>
              <w:spacing w:after="0" w:line="240" w:lineRule="auto"/>
              <w:ind w:left="720"/>
              <w:rPr>
                <w:szCs w:val="24"/>
              </w:rPr>
            </w:pPr>
            <w:r w:rsidRPr="002762DA">
              <w:rPr>
                <w:szCs w:val="24"/>
              </w:rPr>
              <w:t>Patient (Victim)-Centered Care</w:t>
            </w:r>
          </w:p>
          <w:p w14:paraId="6B1C8418" w14:textId="77777777" w:rsidR="00B502F4" w:rsidRPr="002762DA" w:rsidRDefault="00B502F4">
            <w:pPr>
              <w:pStyle w:val="ListParagraph"/>
              <w:numPr>
                <w:ilvl w:val="2"/>
                <w:numId w:val="35"/>
              </w:numPr>
              <w:spacing w:after="0" w:line="240" w:lineRule="auto"/>
              <w:ind w:left="1080" w:hanging="360"/>
              <w:rPr>
                <w:szCs w:val="24"/>
              </w:rPr>
            </w:pPr>
            <w:r w:rsidRPr="002762DA">
              <w:rPr>
                <w:szCs w:val="24"/>
              </w:rPr>
              <w:t>Recognize the importance of patient participation and collaboration in evidence collection procedures as a means of recovering from sexual abuse/assault (as appropriate)</w:t>
            </w:r>
          </w:p>
          <w:p w14:paraId="40048B0C" w14:textId="77777777" w:rsidR="00B502F4" w:rsidRPr="002762DA" w:rsidRDefault="00B502F4">
            <w:pPr>
              <w:pStyle w:val="ListParagraph"/>
              <w:numPr>
                <w:ilvl w:val="2"/>
                <w:numId w:val="35"/>
              </w:numPr>
              <w:spacing w:after="0" w:line="240" w:lineRule="auto"/>
              <w:ind w:left="1080" w:hanging="360"/>
              <w:rPr>
                <w:szCs w:val="24"/>
              </w:rPr>
            </w:pPr>
            <w:r w:rsidRPr="002762DA">
              <w:rPr>
                <w:szCs w:val="24"/>
              </w:rPr>
              <w:t>Identify the elements of consent and the procedures required for evidence collection with respect to age and capacity</w:t>
            </w:r>
          </w:p>
          <w:p w14:paraId="09572ECB" w14:textId="77777777" w:rsidR="00B502F4" w:rsidRPr="00D02DD6" w:rsidRDefault="00B502F4">
            <w:pPr>
              <w:pStyle w:val="ListParagraph"/>
              <w:numPr>
                <w:ilvl w:val="2"/>
                <w:numId w:val="35"/>
              </w:numPr>
              <w:spacing w:after="0" w:line="240" w:lineRule="auto"/>
              <w:ind w:left="1080" w:hanging="360"/>
              <w:rPr>
                <w:szCs w:val="24"/>
              </w:rPr>
            </w:pPr>
            <w:r w:rsidRPr="00D02DD6">
              <w:rPr>
                <w:szCs w:val="24"/>
              </w:rPr>
              <w:t>Discuss basic growth and development stages in the context of building rapport and tailoring the approach to the patient</w:t>
            </w:r>
          </w:p>
          <w:p w14:paraId="70AAD6A5" w14:textId="77777777" w:rsidR="00B502F4" w:rsidRPr="005141D2" w:rsidRDefault="00B502F4">
            <w:pPr>
              <w:pStyle w:val="ListParagraph"/>
              <w:numPr>
                <w:ilvl w:val="2"/>
                <w:numId w:val="35"/>
              </w:numPr>
              <w:spacing w:after="0" w:line="240" w:lineRule="auto"/>
              <w:ind w:left="1080" w:hanging="360"/>
              <w:rPr>
                <w:szCs w:val="24"/>
              </w:rPr>
            </w:pPr>
            <w:r w:rsidRPr="00D02DD6">
              <w:rPr>
                <w:szCs w:val="24"/>
              </w:rPr>
              <w:t xml:space="preserve">Outline evidence collection options that are available within the community to the pediatric and adolescent sexual </w:t>
            </w:r>
            <w:r w:rsidRPr="00D02DD6">
              <w:rPr>
                <w:szCs w:val="24"/>
              </w:rPr>
              <w:lastRenderedPageBreak/>
              <w:t>abuse/assault patient populations to include:</w:t>
            </w:r>
          </w:p>
          <w:p w14:paraId="64F95AEB" w14:textId="77777777" w:rsidR="00B502F4" w:rsidRPr="0008566D" w:rsidRDefault="00B502F4">
            <w:pPr>
              <w:pStyle w:val="ListParagraph"/>
              <w:numPr>
                <w:ilvl w:val="3"/>
                <w:numId w:val="40"/>
              </w:numPr>
              <w:spacing w:after="0" w:line="240" w:lineRule="auto"/>
              <w:ind w:left="1440"/>
              <w:rPr>
                <w:szCs w:val="24"/>
              </w:rPr>
            </w:pPr>
            <w:r w:rsidRPr="0008566D">
              <w:rPr>
                <w:szCs w:val="24"/>
              </w:rPr>
              <w:t>Mandatory reporting requirements</w:t>
            </w:r>
          </w:p>
          <w:p w14:paraId="4D21E7A0" w14:textId="77777777" w:rsidR="00B502F4" w:rsidRPr="006A6A9D" w:rsidRDefault="00B502F4">
            <w:pPr>
              <w:pStyle w:val="ListParagraph"/>
              <w:numPr>
                <w:ilvl w:val="3"/>
                <w:numId w:val="40"/>
              </w:numPr>
              <w:spacing w:after="0" w:line="240" w:lineRule="auto"/>
              <w:ind w:left="1440"/>
              <w:rPr>
                <w:szCs w:val="24"/>
              </w:rPr>
            </w:pPr>
            <w:r w:rsidRPr="00B9215B">
              <w:rPr>
                <w:szCs w:val="24"/>
              </w:rPr>
              <w:t>Nonreporting/anonymous evidence collection, if applicable (based on the age of the patient and local statutes)</w:t>
            </w:r>
          </w:p>
          <w:p w14:paraId="28BFC170" w14:textId="77777777" w:rsidR="00B502F4" w:rsidRPr="006A6A9D" w:rsidRDefault="00B502F4">
            <w:pPr>
              <w:pStyle w:val="ListParagraph"/>
              <w:numPr>
                <w:ilvl w:val="3"/>
                <w:numId w:val="40"/>
              </w:numPr>
              <w:spacing w:after="0" w:line="240" w:lineRule="auto"/>
              <w:ind w:left="1440"/>
              <w:rPr>
                <w:szCs w:val="24"/>
              </w:rPr>
            </w:pPr>
            <w:r w:rsidRPr="006A6A9D">
              <w:rPr>
                <w:szCs w:val="24"/>
              </w:rPr>
              <w:t>Medical evaluation and treatment</w:t>
            </w:r>
          </w:p>
          <w:p w14:paraId="5F6CB722" w14:textId="77777777" w:rsidR="00B502F4" w:rsidRPr="00603FDF" w:rsidRDefault="00B502F4">
            <w:pPr>
              <w:pStyle w:val="ListParagraph"/>
              <w:numPr>
                <w:ilvl w:val="0"/>
                <w:numId w:val="38"/>
              </w:numPr>
              <w:spacing w:after="0" w:line="240" w:lineRule="auto"/>
              <w:ind w:left="1080" w:hanging="360"/>
              <w:rPr>
                <w:szCs w:val="24"/>
              </w:rPr>
            </w:pPr>
            <w:r w:rsidRPr="00603FDF">
              <w:rPr>
                <w:szCs w:val="24"/>
              </w:rPr>
              <w:t>Define time limits for collection of biological evidence following sexual abuse/assault, including the differences in time frames for prepubertal victims</w:t>
            </w:r>
          </w:p>
          <w:p w14:paraId="68BA7E32" w14:textId="77777777" w:rsidR="00B502F4" w:rsidRPr="00603FDF" w:rsidRDefault="00B502F4">
            <w:pPr>
              <w:pStyle w:val="ListParagraph"/>
              <w:numPr>
                <w:ilvl w:val="0"/>
                <w:numId w:val="38"/>
              </w:numPr>
              <w:spacing w:after="0" w:line="240" w:lineRule="auto"/>
              <w:ind w:left="1080" w:hanging="360"/>
              <w:rPr>
                <w:szCs w:val="24"/>
              </w:rPr>
            </w:pPr>
            <w:r w:rsidRPr="00603FDF">
              <w:rPr>
                <w:szCs w:val="24"/>
              </w:rPr>
              <w:t>Discuss the differences in approach to evidence collection in the prepubertal population (i.e., external versus internal samples)</w:t>
            </w:r>
          </w:p>
          <w:p w14:paraId="5588451D" w14:textId="77777777" w:rsidR="00B502F4" w:rsidRPr="00023977" w:rsidRDefault="00B502F4">
            <w:pPr>
              <w:pStyle w:val="ListParagraph"/>
              <w:numPr>
                <w:ilvl w:val="0"/>
                <w:numId w:val="38"/>
              </w:numPr>
              <w:spacing w:after="0" w:line="240" w:lineRule="auto"/>
              <w:ind w:left="1080" w:hanging="360"/>
              <w:rPr>
                <w:szCs w:val="24"/>
              </w:rPr>
            </w:pPr>
            <w:r w:rsidRPr="00603FDF">
              <w:rPr>
                <w:szCs w:val="24"/>
              </w:rPr>
              <w:lastRenderedPageBreak/>
              <w:t>Identify and describe the</w:t>
            </w:r>
            <w:r w:rsidRPr="007C2159">
              <w:rPr>
                <w:szCs w:val="24"/>
              </w:rPr>
              <w:t xml:space="preserve"> types of evidence that can be collected in the pediatric and adolescent sexual abuse/assault patient populations based on the event history, including but not limited to:</w:t>
            </w:r>
          </w:p>
          <w:p w14:paraId="67D05A86" w14:textId="77777777" w:rsidR="00B502F4" w:rsidRPr="00725952" w:rsidRDefault="00B502F4">
            <w:pPr>
              <w:pStyle w:val="ListParagraph"/>
              <w:numPr>
                <w:ilvl w:val="3"/>
                <w:numId w:val="41"/>
              </w:numPr>
              <w:spacing w:after="0" w:line="240" w:lineRule="auto"/>
              <w:ind w:left="1440"/>
              <w:rPr>
                <w:szCs w:val="24"/>
              </w:rPr>
            </w:pPr>
            <w:r w:rsidRPr="00725952">
              <w:rPr>
                <w:szCs w:val="24"/>
              </w:rPr>
              <w:t>History documentation</w:t>
            </w:r>
          </w:p>
          <w:p w14:paraId="3F2DC396" w14:textId="77777777" w:rsidR="00B502F4" w:rsidRPr="00931BE7" w:rsidRDefault="00B502F4">
            <w:pPr>
              <w:pStyle w:val="ListParagraph"/>
              <w:numPr>
                <w:ilvl w:val="3"/>
                <w:numId w:val="41"/>
              </w:numPr>
              <w:spacing w:after="0" w:line="240" w:lineRule="auto"/>
              <w:ind w:left="1440"/>
              <w:rPr>
                <w:szCs w:val="24"/>
              </w:rPr>
            </w:pPr>
            <w:r w:rsidRPr="00725952">
              <w:rPr>
                <w:szCs w:val="24"/>
              </w:rPr>
              <w:t>Physical findings identification and documentation</w:t>
            </w:r>
          </w:p>
          <w:p w14:paraId="59B52376" w14:textId="77777777" w:rsidR="00B502F4" w:rsidRPr="00931BE7" w:rsidRDefault="00B502F4">
            <w:pPr>
              <w:pStyle w:val="ListParagraph"/>
              <w:numPr>
                <w:ilvl w:val="3"/>
                <w:numId w:val="41"/>
              </w:numPr>
              <w:spacing w:after="0" w:line="240" w:lineRule="auto"/>
              <w:ind w:left="1440"/>
              <w:rPr>
                <w:szCs w:val="24"/>
              </w:rPr>
            </w:pPr>
            <w:r w:rsidRPr="00931BE7">
              <w:rPr>
                <w:szCs w:val="24"/>
              </w:rPr>
              <w:t>DNA evidence</w:t>
            </w:r>
          </w:p>
          <w:p w14:paraId="151E5B22" w14:textId="77777777" w:rsidR="00B502F4" w:rsidRPr="00931BE7" w:rsidRDefault="00B502F4">
            <w:pPr>
              <w:pStyle w:val="ListParagraph"/>
              <w:numPr>
                <w:ilvl w:val="3"/>
                <w:numId w:val="41"/>
              </w:numPr>
              <w:spacing w:after="0" w:line="240" w:lineRule="auto"/>
              <w:ind w:left="1440"/>
              <w:rPr>
                <w:szCs w:val="24"/>
              </w:rPr>
            </w:pPr>
            <w:r w:rsidRPr="00931BE7">
              <w:rPr>
                <w:szCs w:val="24"/>
              </w:rPr>
              <w:t>Trace/non-biological evidence</w:t>
            </w:r>
          </w:p>
          <w:p w14:paraId="489AE518" w14:textId="77777777" w:rsidR="00B502F4" w:rsidRPr="00931BE7" w:rsidRDefault="00B502F4">
            <w:pPr>
              <w:pStyle w:val="ListParagraph"/>
              <w:numPr>
                <w:ilvl w:val="3"/>
                <w:numId w:val="41"/>
              </w:numPr>
              <w:spacing w:after="0" w:line="240" w:lineRule="auto"/>
              <w:ind w:left="1440"/>
              <w:rPr>
                <w:szCs w:val="24"/>
              </w:rPr>
            </w:pPr>
            <w:r w:rsidRPr="00931BE7">
              <w:rPr>
                <w:szCs w:val="24"/>
              </w:rPr>
              <w:t>Clothing/linen evidence</w:t>
            </w:r>
          </w:p>
          <w:p w14:paraId="795396F7" w14:textId="77777777" w:rsidR="00B502F4" w:rsidRPr="002762DA" w:rsidRDefault="00B502F4">
            <w:pPr>
              <w:pStyle w:val="ListParagraph"/>
              <w:numPr>
                <w:ilvl w:val="3"/>
                <w:numId w:val="41"/>
              </w:numPr>
              <w:spacing w:after="0" w:line="240" w:lineRule="auto"/>
              <w:ind w:left="1440"/>
              <w:rPr>
                <w:szCs w:val="24"/>
              </w:rPr>
            </w:pPr>
            <w:r>
              <w:rPr>
                <w:szCs w:val="24"/>
              </w:rPr>
              <w:t>Medical-forensic</w:t>
            </w:r>
            <w:r w:rsidRPr="002762DA">
              <w:rPr>
                <w:szCs w:val="24"/>
              </w:rPr>
              <w:t xml:space="preserve"> photography</w:t>
            </w:r>
          </w:p>
          <w:p w14:paraId="16D38C5A" w14:textId="77777777" w:rsidR="00B502F4" w:rsidRPr="002762DA" w:rsidRDefault="00B502F4">
            <w:pPr>
              <w:pStyle w:val="ListParagraph"/>
              <w:numPr>
                <w:ilvl w:val="3"/>
                <w:numId w:val="41"/>
              </w:numPr>
              <w:spacing w:after="0" w:line="240" w:lineRule="auto"/>
              <w:ind w:left="1440"/>
              <w:rPr>
                <w:szCs w:val="24"/>
              </w:rPr>
            </w:pPr>
            <w:r w:rsidRPr="002762DA">
              <w:rPr>
                <w:szCs w:val="24"/>
              </w:rPr>
              <w:t>Toxicology</w:t>
            </w:r>
          </w:p>
          <w:p w14:paraId="4CBC0DAB" w14:textId="77777777" w:rsidR="00B502F4" w:rsidRPr="002762DA" w:rsidRDefault="00B502F4">
            <w:pPr>
              <w:pStyle w:val="ListParagraph"/>
              <w:numPr>
                <w:ilvl w:val="0"/>
                <w:numId w:val="39"/>
              </w:numPr>
              <w:spacing w:after="0" w:line="240" w:lineRule="auto"/>
              <w:ind w:left="1080"/>
              <w:rPr>
                <w:szCs w:val="24"/>
              </w:rPr>
            </w:pPr>
            <w:r w:rsidRPr="002762DA">
              <w:rPr>
                <w:szCs w:val="24"/>
              </w:rPr>
              <w:t>Define and explain procedures for maintaining the chain of custody</w:t>
            </w:r>
          </w:p>
          <w:p w14:paraId="65654311" w14:textId="77777777" w:rsidR="00B502F4" w:rsidRPr="00D02DD6" w:rsidRDefault="00B502F4">
            <w:pPr>
              <w:pStyle w:val="ListParagraph"/>
              <w:numPr>
                <w:ilvl w:val="0"/>
                <w:numId w:val="39"/>
              </w:numPr>
              <w:spacing w:after="0" w:line="240" w:lineRule="auto"/>
              <w:ind w:left="1080"/>
              <w:rPr>
                <w:szCs w:val="24"/>
              </w:rPr>
            </w:pPr>
            <w:r w:rsidRPr="0030070C">
              <w:rPr>
                <w:szCs w:val="24"/>
              </w:rPr>
              <w:t>Describe criteria associated with a risk assessment fo</w:t>
            </w:r>
            <w:r w:rsidRPr="00D02DD6">
              <w:rPr>
                <w:szCs w:val="24"/>
              </w:rPr>
              <w:t xml:space="preserve">r drug-facilitated sexual abuse/assault (DFSA) and identify appropriate </w:t>
            </w:r>
            <w:r w:rsidRPr="00D02DD6">
              <w:rPr>
                <w:szCs w:val="24"/>
              </w:rPr>
              <w:lastRenderedPageBreak/>
              <w:t>evidence collection procedures when warranted</w:t>
            </w:r>
          </w:p>
          <w:p w14:paraId="78CADD3B" w14:textId="77777777" w:rsidR="00B502F4" w:rsidRPr="00D02DD6" w:rsidRDefault="00B502F4">
            <w:pPr>
              <w:pStyle w:val="ListParagraph"/>
              <w:numPr>
                <w:ilvl w:val="0"/>
                <w:numId w:val="39"/>
              </w:numPr>
              <w:spacing w:after="0" w:line="240" w:lineRule="auto"/>
              <w:ind w:left="1080"/>
              <w:rPr>
                <w:szCs w:val="24"/>
              </w:rPr>
            </w:pPr>
            <w:r w:rsidRPr="00D02DD6">
              <w:rPr>
                <w:szCs w:val="24"/>
              </w:rPr>
              <w:t>Discuss the patient/guardian’s concerns and myths regarding evidence collection</w:t>
            </w:r>
          </w:p>
          <w:p w14:paraId="19961C84" w14:textId="77777777" w:rsidR="00B502F4" w:rsidRPr="00D02DD6" w:rsidRDefault="00B502F4">
            <w:pPr>
              <w:pStyle w:val="ListParagraph"/>
              <w:numPr>
                <w:ilvl w:val="0"/>
                <w:numId w:val="39"/>
              </w:numPr>
              <w:spacing w:after="0" w:line="240" w:lineRule="auto"/>
              <w:ind w:left="1080"/>
              <w:rPr>
                <w:szCs w:val="24"/>
              </w:rPr>
            </w:pPr>
            <w:r w:rsidRPr="00D02DD6">
              <w:rPr>
                <w:szCs w:val="24"/>
              </w:rPr>
              <w:t>Articulate an awareness of the potential risks and benefits to the patient/guardian associated with evidence collection</w:t>
            </w:r>
          </w:p>
          <w:p w14:paraId="2ED0C600" w14:textId="77777777" w:rsidR="00B502F4" w:rsidRPr="0008566D" w:rsidRDefault="00B502F4">
            <w:pPr>
              <w:pStyle w:val="ListParagraph"/>
              <w:numPr>
                <w:ilvl w:val="0"/>
                <w:numId w:val="39"/>
              </w:numPr>
              <w:spacing w:after="0" w:line="240" w:lineRule="auto"/>
              <w:ind w:left="1080"/>
              <w:rPr>
                <w:szCs w:val="24"/>
              </w:rPr>
            </w:pPr>
            <w:r w:rsidRPr="00D02DD6">
              <w:rPr>
                <w:szCs w:val="24"/>
              </w:rPr>
              <w:t>Identify adjuncts to assist with the identification and collection</w:t>
            </w:r>
            <w:r w:rsidRPr="005141D2">
              <w:rPr>
                <w:szCs w:val="24"/>
              </w:rPr>
              <w:t xml:space="preserve"> of potential sources of biologic and trace evidentiary specimens, demonstrating an awareness of the appropriate use of each of the following tools and associated risks and benefits, including but not limited to:</w:t>
            </w:r>
          </w:p>
          <w:p w14:paraId="1A48C3DF" w14:textId="77777777" w:rsidR="00B502F4" w:rsidRPr="00B9215B" w:rsidRDefault="00B502F4">
            <w:pPr>
              <w:pStyle w:val="ListParagraph"/>
              <w:numPr>
                <w:ilvl w:val="3"/>
                <w:numId w:val="42"/>
              </w:numPr>
              <w:spacing w:after="0" w:line="240" w:lineRule="auto"/>
              <w:ind w:left="1440"/>
              <w:rPr>
                <w:szCs w:val="24"/>
              </w:rPr>
            </w:pPr>
            <w:r w:rsidRPr="0008566D">
              <w:rPr>
                <w:szCs w:val="24"/>
              </w:rPr>
              <w:t>Alternative light sources</w:t>
            </w:r>
          </w:p>
          <w:p w14:paraId="748EFBA1" w14:textId="77777777" w:rsidR="00B502F4" w:rsidRPr="00603FDF" w:rsidRDefault="00B502F4">
            <w:pPr>
              <w:pStyle w:val="ListParagraph"/>
              <w:numPr>
                <w:ilvl w:val="3"/>
                <w:numId w:val="42"/>
              </w:numPr>
              <w:spacing w:after="0" w:line="240" w:lineRule="auto"/>
              <w:ind w:left="1440"/>
              <w:rPr>
                <w:szCs w:val="24"/>
              </w:rPr>
            </w:pPr>
            <w:r w:rsidRPr="006A6A9D">
              <w:rPr>
                <w:szCs w:val="24"/>
              </w:rPr>
              <w:t>Swabbing</w:t>
            </w:r>
            <w:r w:rsidRPr="00A24B5D">
              <w:rPr>
                <w:szCs w:val="24"/>
              </w:rPr>
              <w:t xml:space="preserve"> technique</w:t>
            </w:r>
            <w:r w:rsidRPr="00603FDF">
              <w:rPr>
                <w:szCs w:val="24"/>
              </w:rPr>
              <w:t>s</w:t>
            </w:r>
          </w:p>
          <w:p w14:paraId="2C58437B" w14:textId="77777777" w:rsidR="00B502F4" w:rsidRPr="00505C48" w:rsidRDefault="00B502F4">
            <w:pPr>
              <w:pStyle w:val="ListParagraph"/>
              <w:numPr>
                <w:ilvl w:val="3"/>
                <w:numId w:val="42"/>
              </w:numPr>
              <w:spacing w:after="0" w:line="240" w:lineRule="auto"/>
              <w:ind w:left="1440"/>
              <w:rPr>
                <w:szCs w:val="24"/>
                <w:lang w:val="fr-FR"/>
              </w:rPr>
            </w:pPr>
            <w:r w:rsidRPr="00505C48">
              <w:rPr>
                <w:szCs w:val="24"/>
                <w:lang w:val="fr-FR"/>
              </w:rPr>
              <w:lastRenderedPageBreak/>
              <w:t>Speculum examination (adolescent/pubertal population)</w:t>
            </w:r>
          </w:p>
          <w:p w14:paraId="5121800D" w14:textId="77777777" w:rsidR="00B502F4" w:rsidRPr="00603FDF" w:rsidRDefault="00B502F4">
            <w:pPr>
              <w:pStyle w:val="ListParagraph"/>
              <w:numPr>
                <w:ilvl w:val="3"/>
                <w:numId w:val="42"/>
              </w:numPr>
              <w:spacing w:after="0" w:line="240" w:lineRule="auto"/>
              <w:ind w:left="1440"/>
              <w:rPr>
                <w:szCs w:val="24"/>
              </w:rPr>
            </w:pPr>
            <w:r w:rsidRPr="00603FDF">
              <w:rPr>
                <w:szCs w:val="24"/>
              </w:rPr>
              <w:t>Colposcopic visualization, or magnification with digital camera</w:t>
            </w:r>
          </w:p>
          <w:p w14:paraId="0D3A5FAC" w14:textId="77777777" w:rsidR="00B502F4" w:rsidRPr="007C2159" w:rsidRDefault="00B502F4">
            <w:pPr>
              <w:pStyle w:val="ListParagraph"/>
              <w:numPr>
                <w:ilvl w:val="3"/>
                <w:numId w:val="42"/>
              </w:numPr>
              <w:spacing w:after="0" w:line="240" w:lineRule="auto"/>
              <w:ind w:left="1440"/>
              <w:rPr>
                <w:szCs w:val="24"/>
              </w:rPr>
            </w:pPr>
            <w:r w:rsidRPr="007C2159">
              <w:rPr>
                <w:szCs w:val="24"/>
              </w:rPr>
              <w:t>Anoscopic visualization, if indicated and within scope of practice in Nurse Practice Act</w:t>
            </w:r>
          </w:p>
          <w:p w14:paraId="13750102" w14:textId="77777777" w:rsidR="00B502F4" w:rsidRPr="00931BE7" w:rsidRDefault="00B502F4">
            <w:pPr>
              <w:pStyle w:val="ListParagraph"/>
              <w:numPr>
                <w:ilvl w:val="0"/>
                <w:numId w:val="39"/>
              </w:numPr>
              <w:spacing w:after="0" w:line="240" w:lineRule="auto"/>
              <w:ind w:left="1080"/>
              <w:rPr>
                <w:szCs w:val="24"/>
              </w:rPr>
            </w:pPr>
            <w:r w:rsidRPr="00725952">
              <w:rPr>
                <w:szCs w:val="24"/>
              </w:rPr>
              <w:t>Critically appraise data regarding the abuse/assault to facilitate complete and comprehensive examination and evidence collection</w:t>
            </w:r>
          </w:p>
          <w:p w14:paraId="0AB4740F" w14:textId="77777777" w:rsidR="00B502F4" w:rsidRPr="00931BE7" w:rsidRDefault="00B502F4">
            <w:pPr>
              <w:pStyle w:val="ListParagraph"/>
              <w:numPr>
                <w:ilvl w:val="0"/>
                <w:numId w:val="39"/>
              </w:numPr>
              <w:spacing w:after="0" w:line="240" w:lineRule="auto"/>
              <w:ind w:left="1080"/>
              <w:rPr>
                <w:szCs w:val="24"/>
              </w:rPr>
            </w:pPr>
            <w:r w:rsidRPr="00931BE7">
              <w:rPr>
                <w:szCs w:val="24"/>
              </w:rPr>
              <w:t>Identify current evidence-based practice guidelines for the identification, collection, and preservation of biologic and trace evidence specimens following pediatric and adolescent sexual abuse/assault</w:t>
            </w:r>
          </w:p>
          <w:p w14:paraId="47D51E1E" w14:textId="77777777" w:rsidR="00B502F4" w:rsidRPr="00931BE7" w:rsidRDefault="00B502F4">
            <w:pPr>
              <w:pStyle w:val="ListParagraph"/>
              <w:numPr>
                <w:ilvl w:val="0"/>
                <w:numId w:val="39"/>
              </w:numPr>
              <w:spacing w:after="0" w:line="240" w:lineRule="auto"/>
              <w:ind w:left="1080"/>
              <w:rPr>
                <w:szCs w:val="24"/>
              </w:rPr>
            </w:pPr>
            <w:r w:rsidRPr="00931BE7">
              <w:rPr>
                <w:szCs w:val="24"/>
              </w:rPr>
              <w:lastRenderedPageBreak/>
              <w:t>Apply, analyze, and synthesize current evidence-based practice when planning evidentiary procedures</w:t>
            </w:r>
          </w:p>
          <w:p w14:paraId="55F1475A" w14:textId="77777777" w:rsidR="00B502F4" w:rsidRPr="00931BE7" w:rsidRDefault="00B502F4">
            <w:pPr>
              <w:pStyle w:val="ListParagraph"/>
              <w:numPr>
                <w:ilvl w:val="0"/>
                <w:numId w:val="39"/>
              </w:numPr>
              <w:spacing w:after="0" w:line="240" w:lineRule="auto"/>
              <w:ind w:left="1080"/>
              <w:rPr>
                <w:szCs w:val="24"/>
              </w:rPr>
            </w:pPr>
            <w:r w:rsidRPr="00931BE7">
              <w:rPr>
                <w:szCs w:val="24"/>
              </w:rPr>
              <w:t>Identify appropriate materials and equipment needed for biologic and trace evidence collection</w:t>
            </w:r>
          </w:p>
          <w:p w14:paraId="244B3B76" w14:textId="77777777" w:rsidR="00B502F4" w:rsidRPr="00931BE7" w:rsidRDefault="00B502F4">
            <w:pPr>
              <w:pStyle w:val="ListParagraph"/>
              <w:numPr>
                <w:ilvl w:val="0"/>
                <w:numId w:val="39"/>
              </w:numPr>
              <w:spacing w:after="0" w:line="240" w:lineRule="auto"/>
              <w:ind w:left="1080"/>
              <w:rPr>
                <w:szCs w:val="24"/>
              </w:rPr>
            </w:pPr>
            <w:r w:rsidRPr="00931BE7">
              <w:rPr>
                <w:szCs w:val="24"/>
              </w:rPr>
              <w:t>Describe modification of evidence collection based on the patient’s age, developmental/cognitive level, and tolerance</w:t>
            </w:r>
          </w:p>
          <w:p w14:paraId="7534E9B1" w14:textId="77777777" w:rsidR="00B502F4" w:rsidRPr="00931BE7" w:rsidRDefault="00B502F4">
            <w:pPr>
              <w:pStyle w:val="ListParagraph"/>
              <w:numPr>
                <w:ilvl w:val="0"/>
                <w:numId w:val="39"/>
              </w:numPr>
              <w:spacing w:after="0" w:line="240" w:lineRule="auto"/>
              <w:ind w:left="1080"/>
              <w:rPr>
                <w:szCs w:val="24"/>
              </w:rPr>
            </w:pPr>
            <w:r w:rsidRPr="00931BE7">
              <w:rPr>
                <w:szCs w:val="24"/>
              </w:rPr>
              <w:t>Identify techniques to support the patient/guardian and minimize the potential for additional trauma during evidence collection procedures</w:t>
            </w:r>
          </w:p>
          <w:p w14:paraId="09F6249D" w14:textId="77777777" w:rsidR="00B502F4" w:rsidRPr="00931BE7" w:rsidRDefault="00B502F4">
            <w:pPr>
              <w:pStyle w:val="ListParagraph"/>
              <w:numPr>
                <w:ilvl w:val="0"/>
                <w:numId w:val="39"/>
              </w:numPr>
              <w:spacing w:after="0" w:line="240" w:lineRule="auto"/>
              <w:ind w:left="1080"/>
              <w:rPr>
                <w:szCs w:val="24"/>
              </w:rPr>
            </w:pPr>
            <w:r w:rsidRPr="00931BE7">
              <w:rPr>
                <w:szCs w:val="24"/>
              </w:rPr>
              <w:t>Identify techniques to facilitate patient participation during evidence collection procedures (as appropriate)</w:t>
            </w:r>
          </w:p>
          <w:p w14:paraId="3F2EC417" w14:textId="77777777" w:rsidR="00B502F4" w:rsidRPr="00931BE7" w:rsidRDefault="00B502F4">
            <w:pPr>
              <w:pStyle w:val="ListParagraph"/>
              <w:numPr>
                <w:ilvl w:val="0"/>
                <w:numId w:val="37"/>
              </w:numPr>
              <w:spacing w:after="0" w:line="240" w:lineRule="auto"/>
              <w:ind w:left="720"/>
              <w:rPr>
                <w:szCs w:val="24"/>
              </w:rPr>
            </w:pPr>
            <w:r w:rsidRPr="00931BE7">
              <w:rPr>
                <w:szCs w:val="24"/>
              </w:rPr>
              <w:t>Patient (Suspect)-Centered Care</w:t>
            </w:r>
          </w:p>
          <w:p w14:paraId="0025745C" w14:textId="77777777" w:rsidR="00B502F4" w:rsidRPr="00931BE7" w:rsidRDefault="00B502F4">
            <w:pPr>
              <w:pStyle w:val="ListParagraph"/>
              <w:numPr>
                <w:ilvl w:val="2"/>
                <w:numId w:val="36"/>
              </w:numPr>
              <w:spacing w:after="0" w:line="240" w:lineRule="auto"/>
              <w:ind w:left="990" w:hanging="270"/>
              <w:rPr>
                <w:szCs w:val="24"/>
              </w:rPr>
            </w:pPr>
            <w:r w:rsidRPr="00931BE7">
              <w:rPr>
                <w:szCs w:val="24"/>
              </w:rPr>
              <w:lastRenderedPageBreak/>
              <w:t>Outline the differences in victim and suspect examination and evidence collection following sexual abuse/assault</w:t>
            </w:r>
          </w:p>
          <w:p w14:paraId="37EDA445" w14:textId="77777777" w:rsidR="00B502F4" w:rsidRPr="00931BE7" w:rsidRDefault="00B502F4">
            <w:pPr>
              <w:pStyle w:val="ListParagraph"/>
              <w:numPr>
                <w:ilvl w:val="2"/>
                <w:numId w:val="36"/>
              </w:numPr>
              <w:spacing w:after="0" w:line="240" w:lineRule="auto"/>
              <w:ind w:left="990" w:hanging="270"/>
              <w:rPr>
                <w:szCs w:val="24"/>
              </w:rPr>
            </w:pPr>
            <w:r w:rsidRPr="00931BE7">
              <w:rPr>
                <w:szCs w:val="24"/>
              </w:rPr>
              <w:t>Define the legal authorization needed to obtain evidentiary specimens and examine a suspect, including:</w:t>
            </w:r>
          </w:p>
          <w:p w14:paraId="32C3C369" w14:textId="77777777" w:rsidR="00B502F4" w:rsidRPr="00931BE7" w:rsidRDefault="00B502F4">
            <w:pPr>
              <w:pStyle w:val="ListParagraph"/>
              <w:numPr>
                <w:ilvl w:val="3"/>
                <w:numId w:val="44"/>
              </w:numPr>
              <w:spacing w:after="0" w:line="240" w:lineRule="auto"/>
              <w:ind w:left="1440"/>
              <w:rPr>
                <w:szCs w:val="24"/>
              </w:rPr>
            </w:pPr>
            <w:r w:rsidRPr="00931BE7">
              <w:rPr>
                <w:szCs w:val="24"/>
              </w:rPr>
              <w:t>Written consent</w:t>
            </w:r>
          </w:p>
          <w:p w14:paraId="1B2C5AEE" w14:textId="77777777" w:rsidR="00B502F4" w:rsidRPr="00931BE7" w:rsidRDefault="00B502F4">
            <w:pPr>
              <w:pStyle w:val="ListParagraph"/>
              <w:numPr>
                <w:ilvl w:val="0"/>
                <w:numId w:val="44"/>
              </w:numPr>
              <w:spacing w:after="0" w:line="240" w:lineRule="auto"/>
              <w:ind w:left="1440"/>
              <w:rPr>
                <w:szCs w:val="24"/>
              </w:rPr>
            </w:pPr>
            <w:r w:rsidRPr="00931BE7">
              <w:rPr>
                <w:szCs w:val="24"/>
              </w:rPr>
              <w:t>Search warrant</w:t>
            </w:r>
          </w:p>
          <w:p w14:paraId="0FA91064" w14:textId="77777777" w:rsidR="00B502F4" w:rsidRPr="00931BE7" w:rsidRDefault="00B502F4">
            <w:pPr>
              <w:pStyle w:val="ListParagraph"/>
              <w:numPr>
                <w:ilvl w:val="0"/>
                <w:numId w:val="44"/>
              </w:numPr>
              <w:spacing w:after="0" w:line="240" w:lineRule="auto"/>
              <w:ind w:left="1440"/>
              <w:rPr>
                <w:szCs w:val="24"/>
              </w:rPr>
            </w:pPr>
            <w:r w:rsidRPr="00931BE7">
              <w:rPr>
                <w:szCs w:val="24"/>
              </w:rPr>
              <w:t>Court order</w:t>
            </w:r>
          </w:p>
          <w:p w14:paraId="63E67B15" w14:textId="77777777" w:rsidR="00B502F4" w:rsidRPr="00931BE7" w:rsidRDefault="00B502F4">
            <w:pPr>
              <w:pStyle w:val="ListParagraph"/>
              <w:numPr>
                <w:ilvl w:val="0"/>
                <w:numId w:val="43"/>
              </w:numPr>
              <w:spacing w:after="0" w:line="240" w:lineRule="auto"/>
              <w:ind w:left="1080"/>
              <w:rPr>
                <w:szCs w:val="24"/>
              </w:rPr>
            </w:pPr>
            <w:r w:rsidRPr="00931BE7">
              <w:rPr>
                <w:szCs w:val="24"/>
              </w:rPr>
              <w:t>Describe the components of a suspect examination</w:t>
            </w:r>
          </w:p>
          <w:p w14:paraId="1C0CBBA8" w14:textId="77777777" w:rsidR="00B502F4" w:rsidRPr="00931BE7" w:rsidRDefault="00B502F4">
            <w:pPr>
              <w:pStyle w:val="ListParagraph"/>
              <w:numPr>
                <w:ilvl w:val="0"/>
                <w:numId w:val="43"/>
              </w:numPr>
              <w:spacing w:after="0" w:line="240" w:lineRule="auto"/>
              <w:ind w:left="1080"/>
              <w:rPr>
                <w:szCs w:val="24"/>
              </w:rPr>
            </w:pPr>
            <w:r w:rsidRPr="00931BE7">
              <w:rPr>
                <w:szCs w:val="24"/>
              </w:rPr>
              <w:t>Define the time limits of collection of biologic evidence in the suspect of sexual abuse/assault</w:t>
            </w:r>
          </w:p>
          <w:p w14:paraId="2F87EC81" w14:textId="77777777" w:rsidR="00B502F4" w:rsidRPr="00931BE7" w:rsidRDefault="00B502F4">
            <w:pPr>
              <w:pStyle w:val="ListParagraph"/>
              <w:numPr>
                <w:ilvl w:val="0"/>
                <w:numId w:val="43"/>
              </w:numPr>
              <w:spacing w:after="0" w:line="240" w:lineRule="auto"/>
              <w:ind w:left="1080"/>
              <w:rPr>
                <w:szCs w:val="24"/>
              </w:rPr>
            </w:pPr>
            <w:r w:rsidRPr="00931BE7">
              <w:rPr>
                <w:szCs w:val="24"/>
              </w:rPr>
              <w:t>Identify and describe the types of evidence that can be collected in the examination of a suspect following sexual abuse/assault, including but not limited to:</w:t>
            </w:r>
          </w:p>
          <w:p w14:paraId="0C88EDDA" w14:textId="77777777" w:rsidR="00B502F4" w:rsidRPr="00931BE7" w:rsidRDefault="00B502F4">
            <w:pPr>
              <w:pStyle w:val="ListParagraph"/>
              <w:numPr>
                <w:ilvl w:val="3"/>
                <w:numId w:val="45"/>
              </w:numPr>
              <w:spacing w:after="0" w:line="240" w:lineRule="auto"/>
              <w:ind w:left="1440"/>
              <w:rPr>
                <w:szCs w:val="24"/>
              </w:rPr>
            </w:pPr>
            <w:r w:rsidRPr="00931BE7">
              <w:rPr>
                <w:szCs w:val="24"/>
              </w:rPr>
              <w:lastRenderedPageBreak/>
              <w:t>DNA evidence</w:t>
            </w:r>
          </w:p>
          <w:p w14:paraId="7C1987A1" w14:textId="77777777" w:rsidR="00B502F4" w:rsidRPr="00931BE7" w:rsidRDefault="00B502F4">
            <w:pPr>
              <w:pStyle w:val="ListParagraph"/>
              <w:numPr>
                <w:ilvl w:val="3"/>
                <w:numId w:val="45"/>
              </w:numPr>
              <w:spacing w:after="0" w:line="240" w:lineRule="auto"/>
              <w:ind w:left="1440"/>
              <w:rPr>
                <w:szCs w:val="24"/>
              </w:rPr>
            </w:pPr>
            <w:r w:rsidRPr="00931BE7">
              <w:rPr>
                <w:szCs w:val="24"/>
              </w:rPr>
              <w:t>Trace/non-biological evidence</w:t>
            </w:r>
          </w:p>
          <w:p w14:paraId="7A75179B" w14:textId="77777777" w:rsidR="00B502F4" w:rsidRPr="00931BE7" w:rsidRDefault="00B502F4">
            <w:pPr>
              <w:pStyle w:val="ListParagraph"/>
              <w:numPr>
                <w:ilvl w:val="3"/>
                <w:numId w:val="45"/>
              </w:numPr>
              <w:spacing w:after="0" w:line="240" w:lineRule="auto"/>
              <w:ind w:left="1440"/>
              <w:rPr>
                <w:szCs w:val="24"/>
              </w:rPr>
            </w:pPr>
            <w:r w:rsidRPr="00931BE7">
              <w:rPr>
                <w:szCs w:val="24"/>
              </w:rPr>
              <w:t>Physical findings identification and documentation</w:t>
            </w:r>
          </w:p>
          <w:p w14:paraId="791799B4" w14:textId="77777777" w:rsidR="00B502F4" w:rsidRPr="002762DA" w:rsidRDefault="00B502F4">
            <w:pPr>
              <w:pStyle w:val="ListParagraph"/>
              <w:numPr>
                <w:ilvl w:val="3"/>
                <w:numId w:val="45"/>
              </w:numPr>
              <w:spacing w:after="0" w:line="240" w:lineRule="auto"/>
              <w:ind w:left="1440"/>
              <w:rPr>
                <w:szCs w:val="24"/>
              </w:rPr>
            </w:pPr>
            <w:r>
              <w:rPr>
                <w:szCs w:val="24"/>
              </w:rPr>
              <w:t>Medical-forensic</w:t>
            </w:r>
            <w:r w:rsidRPr="002762DA">
              <w:rPr>
                <w:szCs w:val="24"/>
              </w:rPr>
              <w:t xml:space="preserve"> photography</w:t>
            </w:r>
          </w:p>
          <w:p w14:paraId="19708D19" w14:textId="77777777" w:rsidR="00B502F4" w:rsidRPr="002762DA" w:rsidRDefault="00B502F4">
            <w:pPr>
              <w:pStyle w:val="ListParagraph"/>
              <w:numPr>
                <w:ilvl w:val="3"/>
                <w:numId w:val="45"/>
              </w:numPr>
              <w:spacing w:after="0" w:line="240" w:lineRule="auto"/>
              <w:ind w:left="1440"/>
              <w:rPr>
                <w:szCs w:val="24"/>
              </w:rPr>
            </w:pPr>
            <w:r w:rsidRPr="002762DA">
              <w:rPr>
                <w:szCs w:val="24"/>
              </w:rPr>
              <w:t>Toxicology</w:t>
            </w:r>
          </w:p>
          <w:p w14:paraId="0DE1B18E" w14:textId="77777777" w:rsidR="00B502F4" w:rsidRPr="002762DA" w:rsidRDefault="00B502F4">
            <w:pPr>
              <w:pStyle w:val="ListParagraph"/>
              <w:numPr>
                <w:ilvl w:val="0"/>
                <w:numId w:val="43"/>
              </w:numPr>
              <w:spacing w:after="0" w:line="240" w:lineRule="auto"/>
              <w:ind w:left="1080"/>
              <w:rPr>
                <w:szCs w:val="24"/>
              </w:rPr>
            </w:pPr>
            <w:r w:rsidRPr="002762DA">
              <w:rPr>
                <w:szCs w:val="24"/>
              </w:rPr>
              <w:t>Collect and analyze data regarding the reported abuse/assault to facilitate complete and comprehensive examination and evidence collection in the suspect of a sexual abuse/assault</w:t>
            </w:r>
          </w:p>
          <w:p w14:paraId="26655447" w14:textId="77777777" w:rsidR="00B502F4" w:rsidRPr="002762DA" w:rsidRDefault="00B502F4">
            <w:pPr>
              <w:pStyle w:val="ListParagraph"/>
              <w:numPr>
                <w:ilvl w:val="0"/>
                <w:numId w:val="43"/>
              </w:numPr>
              <w:spacing w:after="0" w:line="240" w:lineRule="auto"/>
              <w:ind w:left="1080"/>
              <w:rPr>
                <w:szCs w:val="24"/>
              </w:rPr>
            </w:pPr>
            <w:r w:rsidRPr="002762DA">
              <w:rPr>
                <w:szCs w:val="24"/>
              </w:rPr>
              <w:t>Discuss measures to prevent cross-contamination if the examination and/or evidence collection of the victim and suspect is performed in the same facility or by the same examiner</w:t>
            </w:r>
          </w:p>
          <w:p w14:paraId="4902B043" w14:textId="666CB2FF" w:rsidR="00B502F4" w:rsidRPr="003D2394" w:rsidRDefault="00B502F4" w:rsidP="00B502F4">
            <w:pPr>
              <w:spacing w:after="0" w:line="240" w:lineRule="auto"/>
              <w:ind w:left="1080"/>
              <w:contextualSpacing/>
              <w:rPr>
                <w:rFonts w:ascii="Avenir LT Std 45 Book" w:hAnsi="Avenir LT Std 45 Book"/>
              </w:rPr>
            </w:pPr>
          </w:p>
        </w:tc>
        <w:tc>
          <w:tcPr>
            <w:tcW w:w="2430" w:type="dxa"/>
            <w:tcBorders>
              <w:left w:val="single" w:sz="4" w:space="0" w:color="000000"/>
              <w:bottom w:val="single" w:sz="4" w:space="0" w:color="000000"/>
            </w:tcBorders>
          </w:tcPr>
          <w:p w14:paraId="118F121F"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5DA8A06A"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Pr>
                <w:rFonts w:asciiTheme="minorHAnsi" w:eastAsia="Calibri" w:hAnsiTheme="minorHAnsi" w:cstheme="minorHAnsi"/>
                <w:snapToGrid w:val="0"/>
                <w:u w:val="single"/>
                <w:shd w:val="clear" w:color="auto" w:fill="E5DFEC"/>
                <w:lang w:bidi="ar-SA"/>
              </w:rPr>
              <w:fldChar w:fldCharType="begin">
                <w:ffData>
                  <w:name w:val=""/>
                  <w:enabled/>
                  <w:calcOnExit w:val="0"/>
                  <w:textInput>
                    <w:type w:val="number"/>
                  </w:textInput>
                </w:ffData>
              </w:fldChar>
            </w:r>
            <w:r>
              <w:rPr>
                <w:rFonts w:asciiTheme="minorHAnsi" w:eastAsia="Calibri" w:hAnsiTheme="minorHAnsi" w:cstheme="minorHAnsi"/>
                <w:snapToGrid w:val="0"/>
                <w:u w:val="single"/>
                <w:shd w:val="clear" w:color="auto" w:fill="E5DFEC"/>
                <w:lang w:bidi="ar-SA"/>
              </w:rPr>
              <w:instrText xml:space="preserve"> FORMTEXT </w:instrText>
            </w:r>
            <w:r>
              <w:rPr>
                <w:rFonts w:asciiTheme="minorHAnsi" w:eastAsia="Calibri" w:hAnsiTheme="minorHAnsi" w:cstheme="minorHAnsi"/>
                <w:snapToGrid w:val="0"/>
                <w:u w:val="single"/>
                <w:shd w:val="clear" w:color="auto" w:fill="E5DFEC"/>
                <w:lang w:bidi="ar-SA"/>
              </w:rPr>
            </w:r>
            <w:r>
              <w:rPr>
                <w:rFonts w:asciiTheme="minorHAnsi" w:eastAsia="Calibri" w:hAnsiTheme="minorHAnsi" w:cstheme="minorHAnsi"/>
                <w:snapToGrid w:val="0"/>
                <w:u w:val="single"/>
                <w:shd w:val="clear" w:color="auto" w:fill="E5DFEC"/>
                <w:lang w:bidi="ar-SA"/>
              </w:rPr>
              <w:fldChar w:fldCharType="separate"/>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snapToGrid w:val="0"/>
                <w:u w:val="single"/>
                <w:shd w:val="clear" w:color="auto" w:fill="E5DFEC"/>
                <w:lang w:bidi="ar-SA"/>
              </w:rPr>
              <w:fldChar w:fldCharType="end"/>
            </w:r>
            <w:r>
              <w:rPr>
                <w:rFonts w:asciiTheme="minorHAnsi" w:eastAsia="Calibri" w:hAnsiTheme="minorHAnsi" w:cstheme="minorHAnsi"/>
                <w:snapToGrid w:val="0"/>
                <w:u w:val="single"/>
                <w:shd w:val="clear" w:color="auto" w:fill="E5DFEC"/>
                <w:lang w:bidi="ar-SA"/>
              </w:rPr>
              <w:t xml:space="preserve"> </w:t>
            </w:r>
            <w:r w:rsidRPr="00BD289D">
              <w:rPr>
                <w:rFonts w:ascii="Avenir LT Std 45 Book" w:hAnsi="Avenir LT Std 45 Book"/>
              </w:rPr>
              <w:t>minutes</w:t>
            </w:r>
            <w:r w:rsidRPr="003D2394">
              <w:rPr>
                <w:rFonts w:ascii="Avenir LT Std 45 Book" w:hAnsi="Avenir LT Std 45 Book"/>
              </w:rPr>
              <w:t xml:space="preserve"> </w:t>
            </w:r>
          </w:p>
          <w:p w14:paraId="38B6DF97"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5AAC83C3"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2747BCDD"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0730E052" w14:textId="6F6EA4A3"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tc>
        <w:sdt>
          <w:sdtPr>
            <w:rPr>
              <w:rFonts w:ascii="Avenir LT Std 45 Book" w:hAnsi="Avenir LT Std 45 Book"/>
            </w:rPr>
            <w:alias w:val="Add Name(s)/Credentials"/>
            <w:tag w:val="Add Presenter name(s) here"/>
            <w:id w:val="195123663"/>
            <w:placeholder>
              <w:docPart w:val="35DC4351A9A6466CB3866BDD4B815B99"/>
            </w:placeholder>
            <w:showingPlcHdr/>
          </w:sdtPr>
          <w:sdtContent>
            <w:tc>
              <w:tcPr>
                <w:tcW w:w="1800" w:type="dxa"/>
                <w:tcBorders>
                  <w:top w:val="single" w:sz="4" w:space="0" w:color="000000"/>
                  <w:left w:val="single" w:sz="4" w:space="0" w:color="000000"/>
                  <w:bottom w:val="single" w:sz="4" w:space="0" w:color="000000"/>
                  <w:right w:val="single" w:sz="4" w:space="0" w:color="000000"/>
                </w:tcBorders>
              </w:tcPr>
              <w:p w14:paraId="791A656E" w14:textId="5A9A2080"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Style w:val="PlaceholderText"/>
                    <w:rFonts w:ascii="Avenir LT Std 45 Book" w:eastAsiaTheme="minorHAnsi" w:hAnsi="Avenir LT Std 45 Book"/>
                  </w:rPr>
                  <w:t>Click or tap here to enter text.</w:t>
                </w:r>
              </w:p>
            </w:tc>
          </w:sdtContent>
        </w:sdt>
        <w:tc>
          <w:tcPr>
            <w:tcW w:w="6315" w:type="dxa"/>
            <w:tcBorders>
              <w:top w:val="single" w:sz="4" w:space="0" w:color="000000"/>
              <w:left w:val="single" w:sz="4" w:space="0" w:color="000000"/>
              <w:bottom w:val="single" w:sz="4" w:space="0" w:color="000000"/>
              <w:right w:val="single" w:sz="4" w:space="0" w:color="000000"/>
            </w:tcBorders>
          </w:tcPr>
          <w:p w14:paraId="05AB171A"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1362972751"/>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0FA1F86C"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2091887512"/>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53C3EEA5"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493295081"/>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1EA71E9D"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596508570"/>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0C4E2B61"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973398998"/>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2DE2E083"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825322592"/>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04B21D48" w14:textId="73CBC4DF"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45 Book" w:hAnsi="Avenir LT Std 45 Book" w:cstheme="minorHAnsi"/>
              </w:rPr>
            </w:pPr>
            <w:sdt>
              <w:sdtPr>
                <w:rPr>
                  <w:rFonts w:ascii="Avenir LT Std 35 Light" w:hAnsi="Avenir LT Std 35 Light" w:cstheme="minorHAnsi"/>
                  <w:sz w:val="21"/>
                  <w:szCs w:val="21"/>
                </w:rPr>
                <w:id w:val="1339349324"/>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r w:rsidR="00B502F4">
              <w:rPr>
                <w:rFonts w:ascii="Avenir LT Std 35 Light" w:hAnsi="Avenir LT Std 35 Light" w:cstheme="minorHAnsi"/>
                <w:sz w:val="21"/>
                <w:szCs w:val="21"/>
              </w:rPr>
              <w:br/>
            </w:r>
            <w:sdt>
              <w:sdtPr>
                <w:rPr>
                  <w:rFonts w:ascii="Avenir LT Std 35 Light" w:hAnsi="Avenir LT Std 35 Light" w:cstheme="minorHAnsi"/>
                  <w:sz w:val="21"/>
                  <w:szCs w:val="21"/>
                </w:rPr>
                <w:id w:val="-1793507267"/>
                <w14:checkbox>
                  <w14:checked w14:val="0"/>
                  <w14:checkedState w14:val="2612" w14:font="MS Gothic"/>
                  <w14:uncheckedState w14:val="2610" w14:font="MS Gothic"/>
                </w14:checkbox>
              </w:sdtPr>
              <w:sdtContent>
                <w:r w:rsidR="00B502F4" w:rsidRPr="003D2394">
                  <w:rPr>
                    <w:rFonts w:ascii="Segoe UI Symbol" w:hAnsi="Segoe UI Symbol" w:cs="Segoe UI Symbol"/>
                    <w:sz w:val="21"/>
                    <w:szCs w:val="21"/>
                  </w:rPr>
                  <w:t>☐</w:t>
                </w:r>
              </w:sdtContent>
            </w:sdt>
            <w:r w:rsidR="00B502F4" w:rsidRPr="003D2394">
              <w:rPr>
                <w:rFonts w:ascii="Avenir LT Std 35 Light" w:hAnsi="Avenir LT Std 35 Light" w:cstheme="minorHAnsi"/>
                <w:sz w:val="21"/>
                <w:szCs w:val="21"/>
              </w:rPr>
              <w:t xml:space="preserve"> Other: </w:t>
            </w:r>
            <w:sdt>
              <w:sdtPr>
                <w:rPr>
                  <w:rFonts w:ascii="Avenir LT Std 35 Light" w:hAnsi="Avenir LT Std 35 Light" w:cstheme="minorHAnsi"/>
                  <w:sz w:val="21"/>
                  <w:szCs w:val="21"/>
                </w:rPr>
                <w:id w:val="-1077360072"/>
                <w:placeholder>
                  <w:docPart w:val="CF23054B23A7456B92ADFA4557A2E7C5"/>
                </w:placeholder>
                <w:showingPlcHdr/>
              </w:sdtPr>
              <w:sdtContent>
                <w:r w:rsidR="00B502F4" w:rsidRPr="007D6FEB">
                  <w:rPr>
                    <w:rStyle w:val="PlaceholderText"/>
                  </w:rPr>
                  <w:t>Click or tap here to enter text.</w:t>
                </w:r>
              </w:sdtContent>
            </w:sdt>
          </w:p>
        </w:tc>
      </w:tr>
      <w:tr w:rsidR="00B502F4" w:rsidRPr="003D2394" w14:paraId="09140C8D" w14:textId="77777777" w:rsidTr="00B55DE9">
        <w:trPr>
          <w:trHeight w:val="433"/>
        </w:trPr>
        <w:tc>
          <w:tcPr>
            <w:tcW w:w="4405" w:type="dxa"/>
            <w:tcBorders>
              <w:top w:val="single" w:sz="4" w:space="0" w:color="000000"/>
              <w:left w:val="single" w:sz="4" w:space="0" w:color="000000"/>
              <w:bottom w:val="single" w:sz="4" w:space="0" w:color="000000"/>
              <w:right w:val="single" w:sz="4" w:space="0" w:color="000000"/>
            </w:tcBorders>
          </w:tcPr>
          <w:p w14:paraId="228259A9" w14:textId="77777777" w:rsidR="00B502F4" w:rsidRPr="002762DA" w:rsidRDefault="00B502F4" w:rsidP="00B502F4">
            <w:pPr>
              <w:rPr>
                <w:szCs w:val="24"/>
              </w:rPr>
            </w:pPr>
            <w:r>
              <w:rPr>
                <w:b/>
                <w:szCs w:val="24"/>
              </w:rPr>
              <w:lastRenderedPageBreak/>
              <w:t>Medical-forensic</w:t>
            </w:r>
            <w:r w:rsidRPr="002762DA">
              <w:rPr>
                <w:b/>
                <w:szCs w:val="24"/>
              </w:rPr>
              <w:t xml:space="preserve"> Photography</w:t>
            </w:r>
          </w:p>
          <w:p w14:paraId="7DB65D37" w14:textId="77777777" w:rsidR="00B502F4" w:rsidRPr="002762DA" w:rsidRDefault="00B502F4">
            <w:pPr>
              <w:pStyle w:val="ListParagraph"/>
              <w:numPr>
                <w:ilvl w:val="1"/>
                <w:numId w:val="46"/>
              </w:numPr>
              <w:spacing w:after="0" w:line="240" w:lineRule="auto"/>
              <w:ind w:left="720"/>
              <w:rPr>
                <w:szCs w:val="24"/>
              </w:rPr>
            </w:pPr>
            <w:r w:rsidRPr="002762DA">
              <w:rPr>
                <w:szCs w:val="24"/>
              </w:rPr>
              <w:t>Describe an understanding of consent, storage, confidentiality, and the appropriate release and use of photographs taken during the medical-forensic examination</w:t>
            </w:r>
          </w:p>
          <w:p w14:paraId="5823095B" w14:textId="77777777" w:rsidR="00B502F4" w:rsidRPr="00D02DD6" w:rsidRDefault="00B502F4">
            <w:pPr>
              <w:pStyle w:val="ListParagraph"/>
              <w:numPr>
                <w:ilvl w:val="1"/>
                <w:numId w:val="46"/>
              </w:numPr>
              <w:spacing w:after="0" w:line="240" w:lineRule="auto"/>
              <w:ind w:left="720"/>
              <w:rPr>
                <w:szCs w:val="24"/>
              </w:rPr>
            </w:pPr>
            <w:r w:rsidRPr="0030070C">
              <w:rPr>
                <w:szCs w:val="24"/>
              </w:rPr>
              <w:t>Identify physical findings that w</w:t>
            </w:r>
            <w:r w:rsidRPr="00D02DD6">
              <w:rPr>
                <w:szCs w:val="24"/>
              </w:rPr>
              <w:t>arrant photographic documentation</w:t>
            </w:r>
          </w:p>
          <w:p w14:paraId="532AC3FF" w14:textId="77777777" w:rsidR="00B502F4" w:rsidRPr="005141D2" w:rsidRDefault="00B502F4">
            <w:pPr>
              <w:pStyle w:val="ListParagraph"/>
              <w:numPr>
                <w:ilvl w:val="1"/>
                <w:numId w:val="46"/>
              </w:numPr>
              <w:spacing w:after="0" w:line="240" w:lineRule="auto"/>
              <w:ind w:left="720"/>
              <w:rPr>
                <w:szCs w:val="24"/>
              </w:rPr>
            </w:pPr>
            <w:r w:rsidRPr="00D02DD6">
              <w:rPr>
                <w:szCs w:val="24"/>
              </w:rPr>
              <w:t>Identify biologic and/or trace evidentiary findings that warrant photographic documentation</w:t>
            </w:r>
          </w:p>
          <w:p w14:paraId="2AADE29B" w14:textId="77777777" w:rsidR="00B502F4" w:rsidRPr="0008566D" w:rsidRDefault="00B502F4">
            <w:pPr>
              <w:pStyle w:val="ListParagraph"/>
              <w:numPr>
                <w:ilvl w:val="1"/>
                <w:numId w:val="46"/>
              </w:numPr>
              <w:spacing w:after="0" w:line="240" w:lineRule="auto"/>
              <w:ind w:left="720"/>
              <w:rPr>
                <w:szCs w:val="24"/>
              </w:rPr>
            </w:pPr>
            <w:r w:rsidRPr="005141D2">
              <w:rPr>
                <w:szCs w:val="24"/>
              </w:rPr>
              <w:t>Collect and analyze data regarding the physiological, psychological, sociocultural, and spiritual needs of pediatric/adolescent patients following sexual abuse/assault that warrant/involve photography</w:t>
            </w:r>
          </w:p>
          <w:p w14:paraId="6BDB2D65" w14:textId="77777777" w:rsidR="00B502F4" w:rsidRPr="002762DA" w:rsidRDefault="00B502F4">
            <w:pPr>
              <w:pStyle w:val="ListParagraph"/>
              <w:numPr>
                <w:ilvl w:val="0"/>
                <w:numId w:val="47"/>
              </w:numPr>
              <w:spacing w:after="0" w:line="240" w:lineRule="auto"/>
              <w:ind w:left="720"/>
              <w:rPr>
                <w:szCs w:val="24"/>
              </w:rPr>
            </w:pPr>
            <w:r w:rsidRPr="002762DA">
              <w:rPr>
                <w:szCs w:val="24"/>
              </w:rPr>
              <w:t>Outline different options for obtaining photographs, including colposcopic images and digital equipment</w:t>
            </w:r>
          </w:p>
          <w:p w14:paraId="52697AC5" w14:textId="77777777" w:rsidR="00B502F4" w:rsidRPr="002762DA" w:rsidRDefault="00B502F4">
            <w:pPr>
              <w:pStyle w:val="ListParagraph"/>
              <w:numPr>
                <w:ilvl w:val="0"/>
                <w:numId w:val="47"/>
              </w:numPr>
              <w:spacing w:after="0" w:line="240" w:lineRule="auto"/>
              <w:ind w:left="720"/>
              <w:rPr>
                <w:szCs w:val="24"/>
              </w:rPr>
            </w:pPr>
            <w:r w:rsidRPr="002762DA">
              <w:rPr>
                <w:szCs w:val="24"/>
              </w:rPr>
              <w:lastRenderedPageBreak/>
              <w:t>Identify how select variables affect the clarity of photographic images, including skin color, type and location of finding, lighting, aperture, and film speed</w:t>
            </w:r>
          </w:p>
          <w:p w14:paraId="3397B3CE" w14:textId="77777777" w:rsidR="00B502F4" w:rsidRPr="005141D2" w:rsidRDefault="00B502F4">
            <w:pPr>
              <w:pStyle w:val="ListParagraph"/>
              <w:numPr>
                <w:ilvl w:val="0"/>
                <w:numId w:val="47"/>
              </w:numPr>
              <w:spacing w:after="0" w:line="240" w:lineRule="auto"/>
              <w:ind w:left="720"/>
              <w:rPr>
                <w:szCs w:val="24"/>
              </w:rPr>
            </w:pPr>
            <w:r w:rsidRPr="0030070C">
              <w:rPr>
                <w:szCs w:val="24"/>
              </w:rPr>
              <w:t xml:space="preserve">Discuss key photography </w:t>
            </w:r>
            <w:r w:rsidRPr="00D02DD6">
              <w:rPr>
                <w:szCs w:val="24"/>
              </w:rPr>
              <w:t>principles, including consent, obtaining images that are relevant, a true and accurate representation of the subject matter, and noninflammatory</w:t>
            </w:r>
          </w:p>
          <w:p w14:paraId="5DD9B050" w14:textId="77777777" w:rsidR="00B502F4" w:rsidRPr="0008566D" w:rsidRDefault="00B502F4">
            <w:pPr>
              <w:pStyle w:val="ListParagraph"/>
              <w:numPr>
                <w:ilvl w:val="0"/>
                <w:numId w:val="47"/>
              </w:numPr>
              <w:spacing w:after="0" w:line="240" w:lineRule="auto"/>
              <w:ind w:left="720"/>
              <w:rPr>
                <w:szCs w:val="24"/>
              </w:rPr>
            </w:pPr>
            <w:r w:rsidRPr="005141D2">
              <w:rPr>
                <w:szCs w:val="24"/>
              </w:rPr>
              <w:t>Distinguish between images obtained by the examiner as part of the medical/health record and those obtained by other agencies or even the offender</w:t>
            </w:r>
          </w:p>
          <w:p w14:paraId="034DDC09" w14:textId="77777777" w:rsidR="00B502F4" w:rsidRPr="006A6A9D" w:rsidRDefault="00B502F4">
            <w:pPr>
              <w:pStyle w:val="ListParagraph"/>
              <w:numPr>
                <w:ilvl w:val="0"/>
                <w:numId w:val="47"/>
              </w:numPr>
              <w:spacing w:after="0" w:line="240" w:lineRule="auto"/>
              <w:ind w:left="720"/>
              <w:rPr>
                <w:szCs w:val="24"/>
              </w:rPr>
            </w:pPr>
            <w:r w:rsidRPr="0008566D">
              <w:rPr>
                <w:szCs w:val="24"/>
              </w:rPr>
              <w:t>Identify photography principles as they relate to the types of images require</w:t>
            </w:r>
            <w:r w:rsidRPr="00B9215B">
              <w:rPr>
                <w:szCs w:val="24"/>
              </w:rPr>
              <w:t>d by judicial proceedings, including overall, orientation, close-up, and close-up with scale photographs</w:t>
            </w:r>
          </w:p>
          <w:p w14:paraId="5CFEF91E" w14:textId="77777777" w:rsidR="00B502F4" w:rsidRPr="00A24B5D" w:rsidRDefault="00B502F4">
            <w:pPr>
              <w:pStyle w:val="ListParagraph"/>
              <w:numPr>
                <w:ilvl w:val="0"/>
                <w:numId w:val="47"/>
              </w:numPr>
              <w:spacing w:after="0" w:line="240" w:lineRule="auto"/>
              <w:ind w:left="720"/>
              <w:rPr>
                <w:szCs w:val="24"/>
              </w:rPr>
            </w:pPr>
            <w:r w:rsidRPr="006A6A9D">
              <w:rPr>
                <w:szCs w:val="24"/>
              </w:rPr>
              <w:lastRenderedPageBreak/>
              <w:t>Prioritize photography needs based on assessment data and patient-centered goals</w:t>
            </w:r>
          </w:p>
          <w:p w14:paraId="3CA7E86A" w14:textId="77777777" w:rsidR="00B502F4" w:rsidRPr="00603FDF" w:rsidRDefault="00B502F4">
            <w:pPr>
              <w:pStyle w:val="ListParagraph"/>
              <w:numPr>
                <w:ilvl w:val="0"/>
                <w:numId w:val="47"/>
              </w:numPr>
              <w:spacing w:after="0" w:line="240" w:lineRule="auto"/>
              <w:ind w:left="720"/>
              <w:rPr>
                <w:szCs w:val="24"/>
              </w:rPr>
            </w:pPr>
            <w:r w:rsidRPr="00603FDF">
              <w:rPr>
                <w:szCs w:val="24"/>
              </w:rPr>
              <w:t>Adapt photography needs based on patient tolerance</w:t>
            </w:r>
          </w:p>
          <w:p w14:paraId="108C064C" w14:textId="77777777" w:rsidR="00B502F4" w:rsidRPr="00725952" w:rsidRDefault="00B502F4">
            <w:pPr>
              <w:pStyle w:val="ListParagraph"/>
              <w:numPr>
                <w:ilvl w:val="0"/>
                <w:numId w:val="47"/>
              </w:numPr>
              <w:spacing w:after="0" w:line="240" w:lineRule="auto"/>
              <w:ind w:left="720"/>
              <w:rPr>
                <w:szCs w:val="24"/>
              </w:rPr>
            </w:pPr>
            <w:r w:rsidRPr="007C2159">
              <w:rPr>
                <w:szCs w:val="24"/>
              </w:rPr>
              <w:t>Select the correct media for obtaining photographs based on the type of physical or evidentiary findi</w:t>
            </w:r>
            <w:r w:rsidRPr="00023977">
              <w:rPr>
                <w:szCs w:val="24"/>
              </w:rPr>
              <w:t>ng warranting photographic documentation</w:t>
            </w:r>
          </w:p>
          <w:p w14:paraId="66DA58A4" w14:textId="77777777" w:rsidR="00B502F4" w:rsidRPr="00931BE7" w:rsidRDefault="00B502F4">
            <w:pPr>
              <w:pStyle w:val="ListParagraph"/>
              <w:numPr>
                <w:ilvl w:val="0"/>
                <w:numId w:val="47"/>
              </w:numPr>
              <w:spacing w:after="0" w:line="240" w:lineRule="auto"/>
              <w:ind w:left="720"/>
              <w:rPr>
                <w:szCs w:val="24"/>
              </w:rPr>
            </w:pPr>
            <w:r w:rsidRPr="00725952">
              <w:rPr>
                <w:szCs w:val="24"/>
              </w:rPr>
              <w:t xml:space="preserve">Describe </w:t>
            </w:r>
            <w:r w:rsidRPr="00931BE7">
              <w:rPr>
                <w:szCs w:val="24"/>
              </w:rPr>
              <w:t>the ability to obtain overall, orientation, close-up, and close-up with scale photographs that provide a true and accurate reflection of the subject matter</w:t>
            </w:r>
          </w:p>
          <w:p w14:paraId="2369FE9D" w14:textId="77777777" w:rsidR="00B502F4" w:rsidRPr="00931BE7" w:rsidRDefault="00B502F4">
            <w:pPr>
              <w:pStyle w:val="ListParagraph"/>
              <w:numPr>
                <w:ilvl w:val="0"/>
                <w:numId w:val="47"/>
              </w:numPr>
              <w:spacing w:after="0" w:line="240" w:lineRule="auto"/>
              <w:ind w:left="720"/>
              <w:rPr>
                <w:szCs w:val="24"/>
              </w:rPr>
            </w:pPr>
            <w:r w:rsidRPr="00931BE7">
              <w:rPr>
                <w:szCs w:val="24"/>
              </w:rPr>
              <w:t>Identify situations that may warrant follow-up photographs and discuss options for securing</w:t>
            </w:r>
          </w:p>
          <w:p w14:paraId="7E17F56E" w14:textId="77777777" w:rsidR="00B502F4" w:rsidRDefault="00B502F4">
            <w:pPr>
              <w:pStyle w:val="ListParagraph"/>
              <w:numPr>
                <w:ilvl w:val="0"/>
                <w:numId w:val="47"/>
              </w:numPr>
              <w:spacing w:after="0" w:line="240" w:lineRule="auto"/>
              <w:ind w:left="720"/>
              <w:rPr>
                <w:szCs w:val="24"/>
              </w:rPr>
            </w:pPr>
            <w:r w:rsidRPr="00931BE7">
              <w:rPr>
                <w:szCs w:val="24"/>
              </w:rPr>
              <w:t xml:space="preserve">Recognize the need for consistent peer review of photographs to ensure </w:t>
            </w:r>
            <w:r w:rsidRPr="00931BE7">
              <w:rPr>
                <w:szCs w:val="24"/>
              </w:rPr>
              <w:lastRenderedPageBreak/>
              <w:t>quality and accurate interpretation of photographic findings</w:t>
            </w:r>
          </w:p>
          <w:p w14:paraId="4FC5B4CA" w14:textId="72E609EE" w:rsidR="00B502F4" w:rsidRPr="0085248D" w:rsidRDefault="00B502F4">
            <w:pPr>
              <w:pStyle w:val="ListParagraph"/>
              <w:numPr>
                <w:ilvl w:val="0"/>
                <w:numId w:val="47"/>
              </w:numPr>
              <w:spacing w:after="0" w:line="240" w:lineRule="auto"/>
              <w:ind w:left="720"/>
              <w:rPr>
                <w:szCs w:val="24"/>
              </w:rPr>
            </w:pPr>
            <w:r w:rsidRPr="0085248D">
              <w:rPr>
                <w:szCs w:val="24"/>
              </w:rPr>
              <w:t>Justify the need for anogenital photography in the pediatric population as related to quality assurance, confirmation of the presence or absence of findings, and decreasing the necessity of repeat examinations</w:t>
            </w:r>
          </w:p>
        </w:tc>
        <w:tc>
          <w:tcPr>
            <w:tcW w:w="2430" w:type="dxa"/>
            <w:tcBorders>
              <w:top w:val="single" w:sz="4" w:space="0" w:color="000000"/>
              <w:left w:val="single" w:sz="4" w:space="0" w:color="000000"/>
              <w:bottom w:val="single" w:sz="4" w:space="0" w:color="000000"/>
            </w:tcBorders>
          </w:tcPr>
          <w:p w14:paraId="44E1CD2C"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6E81C6FB"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Pr>
                <w:rFonts w:asciiTheme="minorHAnsi" w:eastAsia="Calibri" w:hAnsiTheme="minorHAnsi" w:cstheme="minorHAnsi"/>
                <w:snapToGrid w:val="0"/>
                <w:u w:val="single"/>
                <w:shd w:val="clear" w:color="auto" w:fill="E5DFEC"/>
                <w:lang w:bidi="ar-SA"/>
              </w:rPr>
              <w:fldChar w:fldCharType="begin">
                <w:ffData>
                  <w:name w:val=""/>
                  <w:enabled/>
                  <w:calcOnExit w:val="0"/>
                  <w:textInput>
                    <w:type w:val="number"/>
                  </w:textInput>
                </w:ffData>
              </w:fldChar>
            </w:r>
            <w:r>
              <w:rPr>
                <w:rFonts w:asciiTheme="minorHAnsi" w:eastAsia="Calibri" w:hAnsiTheme="minorHAnsi" w:cstheme="minorHAnsi"/>
                <w:snapToGrid w:val="0"/>
                <w:u w:val="single"/>
                <w:shd w:val="clear" w:color="auto" w:fill="E5DFEC"/>
                <w:lang w:bidi="ar-SA"/>
              </w:rPr>
              <w:instrText xml:space="preserve"> FORMTEXT </w:instrText>
            </w:r>
            <w:r>
              <w:rPr>
                <w:rFonts w:asciiTheme="minorHAnsi" w:eastAsia="Calibri" w:hAnsiTheme="minorHAnsi" w:cstheme="minorHAnsi"/>
                <w:snapToGrid w:val="0"/>
                <w:u w:val="single"/>
                <w:shd w:val="clear" w:color="auto" w:fill="E5DFEC"/>
                <w:lang w:bidi="ar-SA"/>
              </w:rPr>
            </w:r>
            <w:r>
              <w:rPr>
                <w:rFonts w:asciiTheme="minorHAnsi" w:eastAsia="Calibri" w:hAnsiTheme="minorHAnsi" w:cstheme="minorHAnsi"/>
                <w:snapToGrid w:val="0"/>
                <w:u w:val="single"/>
                <w:shd w:val="clear" w:color="auto" w:fill="E5DFEC"/>
                <w:lang w:bidi="ar-SA"/>
              </w:rPr>
              <w:fldChar w:fldCharType="separate"/>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snapToGrid w:val="0"/>
                <w:u w:val="single"/>
                <w:shd w:val="clear" w:color="auto" w:fill="E5DFEC"/>
                <w:lang w:bidi="ar-SA"/>
              </w:rPr>
              <w:fldChar w:fldCharType="end"/>
            </w:r>
            <w:r>
              <w:rPr>
                <w:rFonts w:asciiTheme="minorHAnsi" w:eastAsia="Calibri" w:hAnsiTheme="minorHAnsi" w:cstheme="minorHAnsi"/>
                <w:snapToGrid w:val="0"/>
                <w:u w:val="single"/>
                <w:shd w:val="clear" w:color="auto" w:fill="E5DFEC"/>
                <w:lang w:bidi="ar-SA"/>
              </w:rPr>
              <w:t xml:space="preserve"> </w:t>
            </w:r>
            <w:r w:rsidRPr="00BD289D">
              <w:rPr>
                <w:rFonts w:ascii="Avenir LT Std 45 Book" w:hAnsi="Avenir LT Std 45 Book"/>
              </w:rPr>
              <w:t>minutes</w:t>
            </w:r>
            <w:r w:rsidRPr="003D2394">
              <w:rPr>
                <w:rFonts w:ascii="Avenir LT Std 45 Book" w:hAnsi="Avenir LT Std 45 Book"/>
              </w:rPr>
              <w:t xml:space="preserve"> </w:t>
            </w:r>
          </w:p>
          <w:p w14:paraId="6EB5855B" w14:textId="6A12D47D"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tc>
        <w:sdt>
          <w:sdtPr>
            <w:rPr>
              <w:rFonts w:ascii="Avenir LT Std 45 Book" w:hAnsi="Avenir LT Std 45 Book"/>
            </w:rPr>
            <w:alias w:val="Add Name(s)/Credentials"/>
            <w:tag w:val="Add Presenter name(s) here"/>
            <w:id w:val="-1012376565"/>
            <w:placeholder>
              <w:docPart w:val="FE146EAE36804A4D8BEEA66F3DB9A171"/>
            </w:placeholder>
            <w:showingPlcHdr/>
          </w:sdtPr>
          <w:sdtContent>
            <w:tc>
              <w:tcPr>
                <w:tcW w:w="1800" w:type="dxa"/>
                <w:tcBorders>
                  <w:top w:val="single" w:sz="4" w:space="0" w:color="000000"/>
                  <w:left w:val="single" w:sz="4" w:space="0" w:color="000000"/>
                  <w:bottom w:val="single" w:sz="4" w:space="0" w:color="000000"/>
                  <w:right w:val="single" w:sz="4" w:space="0" w:color="000000"/>
                </w:tcBorders>
              </w:tcPr>
              <w:p w14:paraId="44C9DFA8" w14:textId="10C23109"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Style w:val="PlaceholderText"/>
                    <w:rFonts w:ascii="Avenir LT Std 45 Book" w:eastAsiaTheme="minorHAnsi" w:hAnsi="Avenir LT Std 45 Book"/>
                  </w:rPr>
                  <w:t>Click or tap here to enter text.</w:t>
                </w:r>
              </w:p>
            </w:tc>
          </w:sdtContent>
        </w:sdt>
        <w:tc>
          <w:tcPr>
            <w:tcW w:w="6315" w:type="dxa"/>
            <w:tcBorders>
              <w:top w:val="single" w:sz="4" w:space="0" w:color="000000"/>
              <w:left w:val="single" w:sz="4" w:space="0" w:color="000000"/>
              <w:bottom w:val="single" w:sz="4" w:space="0" w:color="000000"/>
              <w:right w:val="single" w:sz="4" w:space="0" w:color="000000"/>
            </w:tcBorders>
          </w:tcPr>
          <w:p w14:paraId="51BF4EF2"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1865859416"/>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3344751A"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1216425879"/>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644D4275"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401900212"/>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02FB5E72"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821347600"/>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0062EA06"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526988907"/>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6DB89AE8"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434553083"/>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51796E95" w14:textId="77777777" w:rsidR="00FC75AA"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328252878"/>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p>
          <w:p w14:paraId="0F960394" w14:textId="24CC998D"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45 Book" w:hAnsi="Avenir LT Std 45 Book" w:cstheme="minorHAnsi"/>
              </w:rPr>
            </w:pPr>
            <w:sdt>
              <w:sdtPr>
                <w:rPr>
                  <w:rFonts w:ascii="Avenir LT Std 35 Light" w:hAnsi="Avenir LT Std 35 Light" w:cstheme="minorHAnsi"/>
                  <w:sz w:val="21"/>
                  <w:szCs w:val="21"/>
                </w:rPr>
                <w:id w:val="391401104"/>
                <w14:checkbox>
                  <w14:checked w14:val="0"/>
                  <w14:checkedState w14:val="2612" w14:font="MS Gothic"/>
                  <w14:uncheckedState w14:val="2610" w14:font="MS Gothic"/>
                </w14:checkbox>
              </w:sdtPr>
              <w:sdtContent>
                <w:r w:rsidR="00FC75AA">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Other: </w:t>
            </w:r>
            <w:sdt>
              <w:sdtPr>
                <w:rPr>
                  <w:rFonts w:ascii="Avenir LT Std 35 Light" w:hAnsi="Avenir LT Std 35 Light" w:cstheme="minorHAnsi"/>
                  <w:sz w:val="21"/>
                  <w:szCs w:val="21"/>
                </w:rPr>
                <w:id w:val="1145243264"/>
                <w:placeholder>
                  <w:docPart w:val="6CD7AEFE8BB74A4887BCC7D7ACDA29BB"/>
                </w:placeholder>
                <w:showingPlcHdr/>
              </w:sdtPr>
              <w:sdtContent>
                <w:r w:rsidR="00B502F4" w:rsidRPr="007D6FEB">
                  <w:rPr>
                    <w:rStyle w:val="PlaceholderText"/>
                  </w:rPr>
                  <w:t>Click or tap here to enter text.</w:t>
                </w:r>
              </w:sdtContent>
            </w:sdt>
          </w:p>
        </w:tc>
      </w:tr>
      <w:tr w:rsidR="00B502F4" w:rsidRPr="003D2394" w14:paraId="3D267D9E" w14:textId="77777777" w:rsidTr="00B55DE9">
        <w:trPr>
          <w:trHeight w:val="433"/>
        </w:trPr>
        <w:tc>
          <w:tcPr>
            <w:tcW w:w="4405" w:type="dxa"/>
            <w:tcBorders>
              <w:top w:val="single" w:sz="4" w:space="0" w:color="000000"/>
              <w:left w:val="single" w:sz="4" w:space="0" w:color="000000"/>
              <w:bottom w:val="single" w:sz="4" w:space="0" w:color="000000"/>
            </w:tcBorders>
          </w:tcPr>
          <w:p w14:paraId="1D22759D" w14:textId="77777777" w:rsidR="00B502F4" w:rsidRPr="00931BE7" w:rsidRDefault="00B502F4" w:rsidP="00B502F4">
            <w:pPr>
              <w:rPr>
                <w:szCs w:val="24"/>
              </w:rPr>
            </w:pPr>
            <w:r w:rsidRPr="00931BE7">
              <w:rPr>
                <w:b/>
                <w:szCs w:val="24"/>
              </w:rPr>
              <w:lastRenderedPageBreak/>
              <w:t>Sexually Transmitted Infection Testing and Prophylaxis</w:t>
            </w:r>
          </w:p>
          <w:p w14:paraId="4E06C314" w14:textId="77777777" w:rsidR="00B502F4" w:rsidRPr="00931BE7" w:rsidRDefault="00B502F4">
            <w:pPr>
              <w:pStyle w:val="ListParagraph"/>
              <w:numPr>
                <w:ilvl w:val="4"/>
                <w:numId w:val="48"/>
              </w:numPr>
              <w:spacing w:after="0" w:line="240" w:lineRule="auto"/>
              <w:ind w:left="720"/>
              <w:rPr>
                <w:szCs w:val="24"/>
              </w:rPr>
            </w:pPr>
            <w:r w:rsidRPr="00931BE7">
              <w:rPr>
                <w:szCs w:val="24"/>
              </w:rPr>
              <w:t>Outline the prevalence rates for select sexually transmitted infections</w:t>
            </w:r>
          </w:p>
          <w:p w14:paraId="7476B532" w14:textId="77777777" w:rsidR="00B502F4" w:rsidRPr="00931BE7" w:rsidRDefault="00B502F4">
            <w:pPr>
              <w:pStyle w:val="ListParagraph"/>
              <w:numPr>
                <w:ilvl w:val="4"/>
                <w:numId w:val="48"/>
              </w:numPr>
              <w:spacing w:after="0" w:line="240" w:lineRule="auto"/>
              <w:ind w:left="720"/>
              <w:rPr>
                <w:szCs w:val="24"/>
              </w:rPr>
            </w:pPr>
            <w:r w:rsidRPr="00931BE7">
              <w:rPr>
                <w:szCs w:val="24"/>
              </w:rPr>
              <w:t>Identify risk factors for acquiring select sexually transmitted infections</w:t>
            </w:r>
          </w:p>
          <w:p w14:paraId="091244B1" w14:textId="77777777" w:rsidR="00B502F4" w:rsidRPr="00931BE7" w:rsidRDefault="00B502F4">
            <w:pPr>
              <w:pStyle w:val="ListParagraph"/>
              <w:numPr>
                <w:ilvl w:val="4"/>
                <w:numId w:val="48"/>
              </w:numPr>
              <w:spacing w:after="0" w:line="240" w:lineRule="auto"/>
              <w:ind w:left="720"/>
              <w:rPr>
                <w:szCs w:val="24"/>
              </w:rPr>
            </w:pPr>
            <w:r w:rsidRPr="00931BE7">
              <w:rPr>
                <w:szCs w:val="24"/>
              </w:rPr>
              <w:t>Recognize symptoms associated with select sexually transmitted infections</w:t>
            </w:r>
          </w:p>
          <w:p w14:paraId="1CE1E1CA" w14:textId="77777777" w:rsidR="00B502F4" w:rsidRPr="00931BE7" w:rsidRDefault="00B502F4">
            <w:pPr>
              <w:pStyle w:val="ListParagraph"/>
              <w:numPr>
                <w:ilvl w:val="4"/>
                <w:numId w:val="48"/>
              </w:numPr>
              <w:spacing w:after="0" w:line="240" w:lineRule="auto"/>
              <w:ind w:left="720"/>
              <w:rPr>
                <w:szCs w:val="24"/>
              </w:rPr>
            </w:pPr>
            <w:r w:rsidRPr="00931BE7">
              <w:rPr>
                <w:szCs w:val="24"/>
              </w:rPr>
              <w:t xml:space="preserve">Describe key concepts associated with screening for the risk of transmission </w:t>
            </w:r>
            <w:r w:rsidRPr="00931BE7">
              <w:rPr>
                <w:szCs w:val="24"/>
              </w:rPr>
              <w:lastRenderedPageBreak/>
              <w:t>of select sexually transmitted infections based on the specifics of the patient’s provided history</w:t>
            </w:r>
          </w:p>
          <w:p w14:paraId="209FD1A9" w14:textId="77777777" w:rsidR="00B502F4" w:rsidRPr="00931BE7" w:rsidRDefault="00B502F4">
            <w:pPr>
              <w:pStyle w:val="ListParagraph"/>
              <w:numPr>
                <w:ilvl w:val="4"/>
                <w:numId w:val="48"/>
              </w:numPr>
              <w:spacing w:after="0" w:line="240" w:lineRule="auto"/>
              <w:ind w:left="720"/>
              <w:rPr>
                <w:szCs w:val="24"/>
              </w:rPr>
            </w:pPr>
            <w:r w:rsidRPr="00931BE7">
              <w:rPr>
                <w:szCs w:val="24"/>
              </w:rPr>
              <w:t>Identify the probability of maternal transmission versus community-acquired infection</w:t>
            </w:r>
          </w:p>
          <w:p w14:paraId="2E3AFA9D" w14:textId="77777777" w:rsidR="00B502F4" w:rsidRPr="00931BE7" w:rsidRDefault="00B502F4">
            <w:pPr>
              <w:pStyle w:val="ListParagraph"/>
              <w:numPr>
                <w:ilvl w:val="4"/>
                <w:numId w:val="48"/>
              </w:numPr>
              <w:spacing w:after="0" w:line="240" w:lineRule="auto"/>
              <w:ind w:left="720"/>
              <w:rPr>
                <w:szCs w:val="24"/>
              </w:rPr>
            </w:pPr>
            <w:r w:rsidRPr="00931BE7">
              <w:rPr>
                <w:szCs w:val="24"/>
              </w:rPr>
              <w:t>Recognize that the presence of sexually transmitted infection may be evidence of sexual abuse/assault in the pediatric/adolescent patient (see Adams’s classification)</w:t>
            </w:r>
          </w:p>
          <w:p w14:paraId="27AD380C" w14:textId="77777777" w:rsidR="00B502F4" w:rsidRPr="00931BE7" w:rsidRDefault="00B502F4">
            <w:pPr>
              <w:pStyle w:val="ListParagraph"/>
              <w:numPr>
                <w:ilvl w:val="4"/>
                <w:numId w:val="48"/>
              </w:numPr>
              <w:spacing w:after="0" w:line="240" w:lineRule="auto"/>
              <w:ind w:left="720"/>
              <w:rPr>
                <w:szCs w:val="24"/>
              </w:rPr>
            </w:pPr>
            <w:r w:rsidRPr="00931BE7">
              <w:rPr>
                <w:szCs w:val="24"/>
              </w:rPr>
              <w:t>Discuss patient and/or parental concerns and myths regarding the transmission, treatment, and prophylaxis of select sexually transmitted infections</w:t>
            </w:r>
          </w:p>
          <w:p w14:paraId="3B4BE420" w14:textId="77777777" w:rsidR="00B502F4" w:rsidRPr="00931BE7" w:rsidRDefault="00B502F4">
            <w:pPr>
              <w:pStyle w:val="ListParagraph"/>
              <w:numPr>
                <w:ilvl w:val="4"/>
                <w:numId w:val="48"/>
              </w:numPr>
              <w:spacing w:after="0" w:line="240" w:lineRule="auto"/>
              <w:ind w:left="720"/>
              <w:rPr>
                <w:szCs w:val="24"/>
              </w:rPr>
            </w:pPr>
            <w:r w:rsidRPr="00931BE7">
              <w:rPr>
                <w:szCs w:val="24"/>
              </w:rPr>
              <w:t xml:space="preserve">Collect and analyze data regarding the physiological, psychological, sociocultural, spiritual, and economic needs of pediatric/adolescent sexual assault patient populations at risk for </w:t>
            </w:r>
            <w:r w:rsidRPr="00931BE7">
              <w:rPr>
                <w:szCs w:val="24"/>
              </w:rPr>
              <w:lastRenderedPageBreak/>
              <w:t>an actual or potential sexually transmitted infection(s)</w:t>
            </w:r>
          </w:p>
          <w:p w14:paraId="697B6934" w14:textId="77777777" w:rsidR="00B502F4" w:rsidRPr="00931BE7" w:rsidRDefault="00B502F4">
            <w:pPr>
              <w:pStyle w:val="ListParagraph"/>
              <w:numPr>
                <w:ilvl w:val="0"/>
                <w:numId w:val="49"/>
              </w:numPr>
              <w:spacing w:after="0" w:line="240" w:lineRule="auto"/>
              <w:ind w:left="720"/>
              <w:rPr>
                <w:szCs w:val="24"/>
              </w:rPr>
            </w:pPr>
            <w:r w:rsidRPr="00931BE7">
              <w:rPr>
                <w:szCs w:val="24"/>
              </w:rPr>
              <w:t>Identify current evidence-based guidelines for the testing and prophylaxis/treatment of sexually transmitted infections when planning care for pediatric/adolescent patients following sexual assault who are at risk for an actual or potential sexually transmitted infection(s)</w:t>
            </w:r>
          </w:p>
          <w:p w14:paraId="3E7FD7F7" w14:textId="77777777" w:rsidR="00B502F4" w:rsidRPr="00931BE7" w:rsidRDefault="00B502F4">
            <w:pPr>
              <w:pStyle w:val="ListParagraph"/>
              <w:numPr>
                <w:ilvl w:val="0"/>
                <w:numId w:val="49"/>
              </w:numPr>
              <w:spacing w:after="0" w:line="240" w:lineRule="auto"/>
              <w:ind w:left="720"/>
              <w:rPr>
                <w:szCs w:val="24"/>
              </w:rPr>
            </w:pPr>
            <w:r w:rsidRPr="00931BE7">
              <w:rPr>
                <w:szCs w:val="24"/>
              </w:rPr>
              <w:t>Apply, analyze, and synthesize current evidence-based practice when planning care for pediatric/adolescent patients following sexual assault who are at risk for an actual or potential sexually transmitted infection(s)</w:t>
            </w:r>
          </w:p>
          <w:p w14:paraId="498D0409" w14:textId="77777777" w:rsidR="00B502F4" w:rsidRPr="00931BE7" w:rsidRDefault="00B502F4">
            <w:pPr>
              <w:pStyle w:val="ListParagraph"/>
              <w:numPr>
                <w:ilvl w:val="0"/>
                <w:numId w:val="49"/>
              </w:numPr>
              <w:spacing w:after="0" w:line="240" w:lineRule="auto"/>
              <w:ind w:left="720"/>
              <w:rPr>
                <w:szCs w:val="24"/>
              </w:rPr>
            </w:pPr>
            <w:r w:rsidRPr="00931BE7">
              <w:rPr>
                <w:szCs w:val="24"/>
              </w:rPr>
              <w:t>Compare the risks and benefits of testing for select sexually transmitted infection(s) during the acute medical-forensic evaluation versus initial follow-up after prophylaxis</w:t>
            </w:r>
          </w:p>
          <w:p w14:paraId="41E096ED" w14:textId="77777777" w:rsidR="00B502F4" w:rsidRPr="00931BE7" w:rsidRDefault="00B502F4">
            <w:pPr>
              <w:pStyle w:val="ListParagraph"/>
              <w:numPr>
                <w:ilvl w:val="0"/>
                <w:numId w:val="49"/>
              </w:numPr>
              <w:spacing w:after="0" w:line="240" w:lineRule="auto"/>
              <w:ind w:left="720"/>
              <w:rPr>
                <w:szCs w:val="24"/>
              </w:rPr>
            </w:pPr>
            <w:r w:rsidRPr="00931BE7">
              <w:rPr>
                <w:szCs w:val="24"/>
              </w:rPr>
              <w:lastRenderedPageBreak/>
              <w:t>Determine appropriate testing methodologies appropriately based on site of collection, pubertal status, and patient tolerance for select sexually transmitted infections (nucleic acid amplification testing (NAAT) versus culture versus serum)</w:t>
            </w:r>
          </w:p>
          <w:p w14:paraId="600ACAC7" w14:textId="77777777" w:rsidR="00B502F4" w:rsidRPr="00931BE7" w:rsidRDefault="00B502F4">
            <w:pPr>
              <w:pStyle w:val="ListParagraph"/>
              <w:numPr>
                <w:ilvl w:val="0"/>
                <w:numId w:val="49"/>
              </w:numPr>
              <w:spacing w:after="0" w:line="240" w:lineRule="auto"/>
              <w:ind w:left="720"/>
              <w:rPr>
                <w:szCs w:val="24"/>
              </w:rPr>
            </w:pPr>
            <w:r w:rsidRPr="00931BE7">
              <w:rPr>
                <w:szCs w:val="24"/>
              </w:rPr>
              <w:t>Distinguish between screening and confirmatory testing methodologies for select sexually transmitted infections</w:t>
            </w:r>
          </w:p>
          <w:p w14:paraId="1912157A" w14:textId="77777777" w:rsidR="00B502F4" w:rsidRPr="00931BE7" w:rsidRDefault="00B502F4">
            <w:pPr>
              <w:pStyle w:val="ListParagraph"/>
              <w:numPr>
                <w:ilvl w:val="0"/>
                <w:numId w:val="49"/>
              </w:numPr>
              <w:spacing w:after="0" w:line="240" w:lineRule="auto"/>
              <w:ind w:left="720"/>
              <w:rPr>
                <w:szCs w:val="24"/>
              </w:rPr>
            </w:pPr>
            <w:r w:rsidRPr="00931BE7">
              <w:rPr>
                <w:szCs w:val="24"/>
              </w:rPr>
              <w:t>Identify prophylaxis options, common side effects, routes of administration, contraindications, necessary baseline laboratory specimens when applicable (e.g., HIV), dosing, and follow-up requirements for select sexually transmitted infection(s)</w:t>
            </w:r>
          </w:p>
          <w:p w14:paraId="65CEB359" w14:textId="77777777" w:rsidR="00B502F4" w:rsidRPr="00931BE7" w:rsidRDefault="00B502F4">
            <w:pPr>
              <w:pStyle w:val="ListParagraph"/>
              <w:numPr>
                <w:ilvl w:val="0"/>
                <w:numId w:val="49"/>
              </w:numPr>
              <w:spacing w:after="0" w:line="240" w:lineRule="auto"/>
              <w:ind w:left="720"/>
              <w:rPr>
                <w:szCs w:val="24"/>
              </w:rPr>
            </w:pPr>
            <w:r w:rsidRPr="00931BE7">
              <w:rPr>
                <w:szCs w:val="24"/>
              </w:rPr>
              <w:t>Recommend appropriate referrals for follow-up testing (e.g., HIV nPEP)</w:t>
            </w:r>
          </w:p>
          <w:p w14:paraId="45C348DB" w14:textId="77777777" w:rsidR="00B502F4" w:rsidRPr="00931BE7" w:rsidRDefault="00B502F4">
            <w:pPr>
              <w:pStyle w:val="ListParagraph"/>
              <w:numPr>
                <w:ilvl w:val="0"/>
                <w:numId w:val="49"/>
              </w:numPr>
              <w:spacing w:after="0" w:line="240" w:lineRule="auto"/>
              <w:ind w:left="720"/>
              <w:rPr>
                <w:szCs w:val="24"/>
              </w:rPr>
            </w:pPr>
            <w:r w:rsidRPr="00931BE7">
              <w:rPr>
                <w:szCs w:val="24"/>
              </w:rPr>
              <w:lastRenderedPageBreak/>
              <w:t>Establish, communicate, evaluate, and revise individualized short- and long-term goals based on the physiological, psychological, sociocultural, spiritual, and economic needs of pediatric/adolescent patients following sexual abuse/assault who are at risk for an actual or potential sexually transmitted infection(s)</w:t>
            </w:r>
          </w:p>
          <w:p w14:paraId="6FCEC622" w14:textId="77777777" w:rsidR="00B502F4" w:rsidRPr="00931BE7" w:rsidRDefault="00B502F4">
            <w:pPr>
              <w:pStyle w:val="ListParagraph"/>
              <w:numPr>
                <w:ilvl w:val="0"/>
                <w:numId w:val="49"/>
              </w:numPr>
              <w:spacing w:after="0" w:line="240" w:lineRule="auto"/>
              <w:ind w:left="720"/>
              <w:rPr>
                <w:szCs w:val="24"/>
              </w:rPr>
            </w:pPr>
            <w:r w:rsidRPr="00931BE7">
              <w:rPr>
                <w:szCs w:val="24"/>
              </w:rPr>
              <w:t>Prioritize care based on assessment data and patient-centered goals</w:t>
            </w:r>
          </w:p>
          <w:p w14:paraId="6A93F89D" w14:textId="77777777" w:rsidR="00B502F4" w:rsidRPr="00931BE7" w:rsidRDefault="00B502F4">
            <w:pPr>
              <w:pStyle w:val="ListParagraph"/>
              <w:numPr>
                <w:ilvl w:val="0"/>
                <w:numId w:val="49"/>
              </w:numPr>
              <w:spacing w:after="0" w:line="240" w:lineRule="auto"/>
              <w:ind w:left="720"/>
              <w:rPr>
                <w:szCs w:val="24"/>
              </w:rPr>
            </w:pPr>
            <w:r w:rsidRPr="00931BE7">
              <w:rPr>
                <w:szCs w:val="24"/>
              </w:rPr>
              <w:t>Discuss appropriate sexually transmitted infection(s) testing and prophylaxis based on current evidence-based practice, risk factors for transmission, and symptomology</w:t>
            </w:r>
          </w:p>
          <w:p w14:paraId="49B59F63" w14:textId="77777777" w:rsidR="00B502F4" w:rsidRPr="00931BE7" w:rsidRDefault="00B502F4">
            <w:pPr>
              <w:pStyle w:val="ListParagraph"/>
              <w:numPr>
                <w:ilvl w:val="0"/>
                <w:numId w:val="49"/>
              </w:numPr>
              <w:spacing w:after="0" w:line="240" w:lineRule="auto"/>
              <w:ind w:left="720"/>
              <w:rPr>
                <w:szCs w:val="24"/>
              </w:rPr>
            </w:pPr>
            <w:r w:rsidRPr="00931BE7">
              <w:rPr>
                <w:szCs w:val="24"/>
              </w:rPr>
              <w:t>Adapt sexually transmitted infection(s) testing and prophylaxis based on patient tolerance, adherence, and contraindications</w:t>
            </w:r>
          </w:p>
          <w:p w14:paraId="57B07892" w14:textId="77777777" w:rsidR="00B502F4" w:rsidRPr="00931BE7" w:rsidRDefault="00B502F4">
            <w:pPr>
              <w:pStyle w:val="ListParagraph"/>
              <w:numPr>
                <w:ilvl w:val="0"/>
                <w:numId w:val="49"/>
              </w:numPr>
              <w:spacing w:after="0" w:line="240" w:lineRule="auto"/>
              <w:ind w:left="720"/>
              <w:rPr>
                <w:szCs w:val="24"/>
              </w:rPr>
            </w:pPr>
            <w:r w:rsidRPr="00931BE7">
              <w:rPr>
                <w:szCs w:val="24"/>
              </w:rPr>
              <w:lastRenderedPageBreak/>
              <w:t>Appropriately seek medical consultation when indicated</w:t>
            </w:r>
          </w:p>
          <w:p w14:paraId="280E708D" w14:textId="77777777" w:rsidR="00B502F4" w:rsidRPr="00931BE7" w:rsidRDefault="00B502F4">
            <w:pPr>
              <w:pStyle w:val="ListParagraph"/>
              <w:numPr>
                <w:ilvl w:val="0"/>
                <w:numId w:val="49"/>
              </w:numPr>
              <w:spacing w:after="0" w:line="240" w:lineRule="auto"/>
              <w:ind w:left="720"/>
              <w:rPr>
                <w:szCs w:val="24"/>
              </w:rPr>
            </w:pPr>
            <w:r w:rsidRPr="00931BE7">
              <w:rPr>
                <w:szCs w:val="24"/>
              </w:rPr>
              <w:t>Describe an understanding of collection, preservation, and transport of testing medias for select sexually transmitted infections(s)</w:t>
            </w:r>
          </w:p>
          <w:p w14:paraId="4D00A032" w14:textId="77777777" w:rsidR="00B502F4" w:rsidRPr="00931BE7" w:rsidRDefault="00B502F4">
            <w:pPr>
              <w:pStyle w:val="ListParagraph"/>
              <w:numPr>
                <w:ilvl w:val="0"/>
                <w:numId w:val="49"/>
              </w:numPr>
              <w:spacing w:after="0" w:line="240" w:lineRule="auto"/>
              <w:ind w:left="720"/>
              <w:rPr>
                <w:szCs w:val="24"/>
              </w:rPr>
            </w:pPr>
            <w:r w:rsidRPr="00931BE7">
              <w:rPr>
                <w:szCs w:val="24"/>
              </w:rPr>
              <w:t>Identify and explain necessary follow-up care and discharge instructions associated with select sexually transmitted infection(s)</w:t>
            </w:r>
          </w:p>
          <w:p w14:paraId="1E5F1C6F" w14:textId="45B3C892" w:rsidR="00B502F4" w:rsidRDefault="00B502F4" w:rsidP="00B502F4">
            <w:pPr>
              <w:spacing w:after="0" w:line="240" w:lineRule="auto"/>
              <w:ind w:left="720"/>
              <w:contextualSpacing/>
              <w:rPr>
                <w:rFonts w:ascii="Avenir LT Std 45 Book" w:hAnsi="Avenir LT Std 45 Book"/>
              </w:rPr>
            </w:pPr>
          </w:p>
        </w:tc>
        <w:tc>
          <w:tcPr>
            <w:tcW w:w="2430" w:type="dxa"/>
            <w:tcBorders>
              <w:top w:val="single" w:sz="4" w:space="0" w:color="000000"/>
              <w:left w:val="single" w:sz="4" w:space="0" w:color="000000"/>
              <w:bottom w:val="single" w:sz="4" w:space="0" w:color="000000"/>
            </w:tcBorders>
          </w:tcPr>
          <w:p w14:paraId="6B5B2DF2"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23FE916E"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781DEDD1"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2F39685B"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41D2822D" w14:textId="48654798"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Fonts w:ascii="Avenir LT Std 45 Book" w:eastAsia="Calibri" w:hAnsi="Avenir LT Std 45 Book" w:cstheme="minorHAnsi"/>
                <w:snapToGrid w:val="0"/>
                <w:u w:val="single"/>
                <w:shd w:val="clear" w:color="auto" w:fill="E5DFEC"/>
                <w:lang w:bidi="ar-SA"/>
              </w:rPr>
              <w:fldChar w:fldCharType="begin">
                <w:ffData>
                  <w:name w:val=""/>
                  <w:enabled/>
                  <w:calcOnExit w:val="0"/>
                  <w:textInput>
                    <w:type w:val="number"/>
                  </w:textInput>
                </w:ffData>
              </w:fldChar>
            </w:r>
            <w:r w:rsidRPr="003D2394">
              <w:rPr>
                <w:rFonts w:ascii="Avenir LT Std 45 Book" w:eastAsia="Calibri" w:hAnsi="Avenir LT Std 45 Book" w:cstheme="minorHAnsi"/>
                <w:snapToGrid w:val="0"/>
                <w:u w:val="single"/>
                <w:shd w:val="clear" w:color="auto" w:fill="E5DFEC"/>
                <w:lang w:bidi="ar-SA"/>
              </w:rPr>
              <w:instrText xml:space="preserve"> FORMTEXT </w:instrText>
            </w:r>
            <w:r w:rsidRPr="003D2394">
              <w:rPr>
                <w:rFonts w:ascii="Avenir LT Std 45 Book" w:eastAsia="Calibri" w:hAnsi="Avenir LT Std 45 Book" w:cstheme="minorHAnsi"/>
                <w:snapToGrid w:val="0"/>
                <w:u w:val="single"/>
                <w:shd w:val="clear" w:color="auto" w:fill="E5DFEC"/>
                <w:lang w:bidi="ar-SA"/>
              </w:rPr>
            </w:r>
            <w:r w:rsidRPr="003D2394">
              <w:rPr>
                <w:rFonts w:ascii="Avenir LT Std 45 Book" w:eastAsia="Calibri" w:hAnsi="Avenir LT Std 45 Book" w:cstheme="minorHAnsi"/>
                <w:snapToGrid w:val="0"/>
                <w:u w:val="single"/>
                <w:shd w:val="clear" w:color="auto" w:fill="E5DFEC"/>
                <w:lang w:bidi="ar-SA"/>
              </w:rPr>
              <w:fldChar w:fldCharType="separate"/>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snapToGrid w:val="0"/>
                <w:u w:val="single"/>
                <w:shd w:val="clear" w:color="auto" w:fill="E5DFEC"/>
                <w:lang w:bidi="ar-SA"/>
              </w:rPr>
              <w:fldChar w:fldCharType="end"/>
            </w:r>
            <w:r w:rsidRPr="003D2394">
              <w:rPr>
                <w:rFonts w:ascii="Avenir LT Std 45 Book" w:hAnsi="Avenir LT Std 45 Book"/>
              </w:rPr>
              <w:t>minutes</w:t>
            </w:r>
          </w:p>
        </w:tc>
        <w:sdt>
          <w:sdtPr>
            <w:rPr>
              <w:rFonts w:ascii="Avenir LT Std 45 Book" w:hAnsi="Avenir LT Std 45 Book"/>
            </w:rPr>
            <w:alias w:val="Add Name(s)/Credentials"/>
            <w:tag w:val="Add Presenter name(s) here"/>
            <w:id w:val="1522510934"/>
            <w:placeholder>
              <w:docPart w:val="1FD16E0AA8BB496F9DA0FDA64553E1EF"/>
            </w:placeholder>
            <w:showingPlcHdr/>
          </w:sdtPr>
          <w:sdtContent>
            <w:tc>
              <w:tcPr>
                <w:tcW w:w="1800" w:type="dxa"/>
                <w:tcBorders>
                  <w:top w:val="single" w:sz="4" w:space="0" w:color="000000"/>
                  <w:left w:val="single" w:sz="4" w:space="0" w:color="000000"/>
                  <w:bottom w:val="single" w:sz="4" w:space="0" w:color="000000"/>
                  <w:right w:val="single" w:sz="4" w:space="0" w:color="000000"/>
                </w:tcBorders>
              </w:tcPr>
              <w:p w14:paraId="43D8C67F" w14:textId="70787891"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Style w:val="PlaceholderText"/>
                    <w:rFonts w:ascii="Avenir LT Std 45 Book" w:eastAsiaTheme="minorHAnsi" w:hAnsi="Avenir LT Std 45 Book"/>
                  </w:rPr>
                  <w:t>Click or tap here to enter text.</w:t>
                </w:r>
              </w:p>
            </w:tc>
          </w:sdtContent>
        </w:sdt>
        <w:tc>
          <w:tcPr>
            <w:tcW w:w="6315" w:type="dxa"/>
            <w:tcBorders>
              <w:top w:val="single" w:sz="4" w:space="0" w:color="000000"/>
              <w:left w:val="single" w:sz="4" w:space="0" w:color="000000"/>
              <w:bottom w:val="single" w:sz="4" w:space="0" w:color="000000"/>
              <w:right w:val="single" w:sz="4" w:space="0" w:color="000000"/>
            </w:tcBorders>
          </w:tcPr>
          <w:p w14:paraId="6856F6DF"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1130083547"/>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6B49BCC6"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528694430"/>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06DBEA20"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701624051"/>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3DB17A35"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690798193"/>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5CAA2004"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197083160"/>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059B0E5A"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843058744"/>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7A317B2D" w14:textId="77777777" w:rsidR="00FC75AA"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776632811"/>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p>
          <w:p w14:paraId="6E43E148" w14:textId="7EDA47E4"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45 Book" w:hAnsi="Avenir LT Std 45 Book" w:cstheme="minorHAnsi"/>
              </w:rPr>
            </w:pPr>
            <w:sdt>
              <w:sdtPr>
                <w:rPr>
                  <w:rFonts w:ascii="Avenir LT Std 35 Light" w:hAnsi="Avenir LT Std 35 Light" w:cstheme="minorHAnsi"/>
                  <w:sz w:val="21"/>
                  <w:szCs w:val="21"/>
                </w:rPr>
                <w:id w:val="343296637"/>
                <w14:checkbox>
                  <w14:checked w14:val="0"/>
                  <w14:checkedState w14:val="2612" w14:font="MS Gothic"/>
                  <w14:uncheckedState w14:val="2610" w14:font="MS Gothic"/>
                </w14:checkbox>
              </w:sdtPr>
              <w:sdtContent>
                <w:r w:rsidR="00FC75AA">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Other: </w:t>
            </w:r>
            <w:sdt>
              <w:sdtPr>
                <w:rPr>
                  <w:rFonts w:ascii="Avenir LT Std 35 Light" w:hAnsi="Avenir LT Std 35 Light" w:cstheme="minorHAnsi"/>
                  <w:sz w:val="21"/>
                  <w:szCs w:val="21"/>
                </w:rPr>
                <w:id w:val="-996179581"/>
                <w:placeholder>
                  <w:docPart w:val="DE58E366AAC54D87AE4708F46975D9FB"/>
                </w:placeholder>
                <w:showingPlcHdr/>
              </w:sdtPr>
              <w:sdtContent>
                <w:r w:rsidR="00B502F4" w:rsidRPr="007D6FEB">
                  <w:rPr>
                    <w:rStyle w:val="PlaceholderText"/>
                  </w:rPr>
                  <w:t>Click or tap here to enter text.</w:t>
                </w:r>
              </w:sdtContent>
            </w:sdt>
          </w:p>
        </w:tc>
      </w:tr>
      <w:tr w:rsidR="00B502F4" w:rsidRPr="003D2394" w14:paraId="781C6B6E" w14:textId="77777777" w:rsidTr="00B55DE9">
        <w:trPr>
          <w:trHeight w:val="433"/>
        </w:trPr>
        <w:tc>
          <w:tcPr>
            <w:tcW w:w="4405" w:type="dxa"/>
            <w:tcBorders>
              <w:top w:val="single" w:sz="4" w:space="0" w:color="000000"/>
              <w:left w:val="single" w:sz="4" w:space="0" w:color="000000"/>
              <w:bottom w:val="single" w:sz="4" w:space="0" w:color="000000"/>
            </w:tcBorders>
          </w:tcPr>
          <w:p w14:paraId="6621C11A" w14:textId="77777777" w:rsidR="00B502F4" w:rsidRPr="00D32D91" w:rsidRDefault="00B502F4" w:rsidP="00B502F4">
            <w:pPr>
              <w:spacing w:after="0" w:line="240" w:lineRule="auto"/>
              <w:rPr>
                <w:rFonts w:asciiTheme="minorHAnsi" w:hAnsiTheme="minorHAnsi" w:cstheme="minorHAnsi"/>
                <w:b/>
                <w:szCs w:val="24"/>
              </w:rPr>
            </w:pPr>
            <w:r>
              <w:rPr>
                <w:rFonts w:asciiTheme="minorHAnsi" w:hAnsiTheme="minorHAnsi" w:cstheme="minorHAnsi"/>
                <w:b/>
                <w:szCs w:val="24"/>
              </w:rPr>
              <w:lastRenderedPageBreak/>
              <w:t xml:space="preserve">IX. </w:t>
            </w:r>
            <w:r w:rsidRPr="00D32D91">
              <w:rPr>
                <w:rFonts w:asciiTheme="minorHAnsi" w:hAnsiTheme="minorHAnsi" w:cstheme="minorHAnsi"/>
                <w:b/>
                <w:szCs w:val="24"/>
              </w:rPr>
              <w:t>Pregnancy Risk Evaluation and Care</w:t>
            </w:r>
          </w:p>
          <w:p w14:paraId="6783BC4E" w14:textId="77777777" w:rsidR="00B502F4" w:rsidRPr="00931BE7" w:rsidRDefault="00B502F4">
            <w:pPr>
              <w:pStyle w:val="ListParagraph"/>
              <w:numPr>
                <w:ilvl w:val="0"/>
                <w:numId w:val="50"/>
              </w:numPr>
              <w:spacing w:after="0" w:line="240" w:lineRule="auto"/>
              <w:ind w:left="720"/>
              <w:rPr>
                <w:szCs w:val="24"/>
              </w:rPr>
            </w:pPr>
            <w:r w:rsidRPr="00931BE7">
              <w:rPr>
                <w:szCs w:val="24"/>
              </w:rPr>
              <w:t>Describe the prevalence rates for pregnancy following sexual abuse/assault</w:t>
            </w:r>
          </w:p>
          <w:p w14:paraId="43DBE550" w14:textId="77777777" w:rsidR="00B502F4" w:rsidRPr="00931BE7" w:rsidRDefault="00B502F4">
            <w:pPr>
              <w:pStyle w:val="ListParagraph"/>
              <w:numPr>
                <w:ilvl w:val="0"/>
                <w:numId w:val="50"/>
              </w:numPr>
              <w:spacing w:after="0" w:line="240" w:lineRule="auto"/>
              <w:ind w:left="720"/>
              <w:rPr>
                <w:szCs w:val="24"/>
              </w:rPr>
            </w:pPr>
            <w:r w:rsidRPr="00931BE7">
              <w:rPr>
                <w:szCs w:val="24"/>
              </w:rPr>
              <w:t>Describe the risk evaluation for pregnancy following sexual abuse/assault based on the specifics of the patient’s provided history and pubertal status</w:t>
            </w:r>
          </w:p>
          <w:p w14:paraId="65F8F3E5" w14:textId="77777777" w:rsidR="00B502F4" w:rsidRPr="00931BE7" w:rsidRDefault="00B502F4">
            <w:pPr>
              <w:pStyle w:val="ListParagraph"/>
              <w:numPr>
                <w:ilvl w:val="0"/>
                <w:numId w:val="50"/>
              </w:numPr>
              <w:spacing w:after="0" w:line="240" w:lineRule="auto"/>
              <w:ind w:left="720"/>
              <w:rPr>
                <w:szCs w:val="24"/>
              </w:rPr>
            </w:pPr>
            <w:r w:rsidRPr="00931BE7">
              <w:rPr>
                <w:szCs w:val="24"/>
              </w:rPr>
              <w:lastRenderedPageBreak/>
              <w:t>Identify appropriate testing methods (e.g., blood versus urine; quantitative versus qualitative)</w:t>
            </w:r>
          </w:p>
          <w:p w14:paraId="1AB17D1F" w14:textId="77777777" w:rsidR="00B502F4" w:rsidRPr="00931BE7" w:rsidRDefault="00B502F4">
            <w:pPr>
              <w:pStyle w:val="ListParagraph"/>
              <w:numPr>
                <w:ilvl w:val="0"/>
                <w:numId w:val="50"/>
              </w:numPr>
              <w:spacing w:after="0" w:line="240" w:lineRule="auto"/>
              <w:ind w:left="720"/>
              <w:rPr>
                <w:szCs w:val="24"/>
              </w:rPr>
            </w:pPr>
            <w:r w:rsidRPr="00931BE7">
              <w:rPr>
                <w:szCs w:val="24"/>
              </w:rPr>
              <w:t>Compare the effectiveness of birth control methods</w:t>
            </w:r>
          </w:p>
          <w:p w14:paraId="2619DB71" w14:textId="77777777" w:rsidR="00B502F4" w:rsidRPr="00931BE7" w:rsidRDefault="00B502F4">
            <w:pPr>
              <w:pStyle w:val="ListParagraph"/>
              <w:numPr>
                <w:ilvl w:val="0"/>
                <w:numId w:val="50"/>
              </w:numPr>
              <w:spacing w:after="0" w:line="240" w:lineRule="auto"/>
              <w:ind w:left="720"/>
              <w:rPr>
                <w:szCs w:val="24"/>
              </w:rPr>
            </w:pPr>
            <w:r w:rsidRPr="00931BE7">
              <w:rPr>
                <w:szCs w:val="24"/>
              </w:rPr>
              <w:t>Describe key concepts regarding emergency contraception, including:</w:t>
            </w:r>
          </w:p>
          <w:p w14:paraId="490434F9" w14:textId="77777777" w:rsidR="00B502F4" w:rsidRPr="00931BE7" w:rsidRDefault="00B502F4">
            <w:pPr>
              <w:pStyle w:val="ListParagraph"/>
              <w:numPr>
                <w:ilvl w:val="0"/>
                <w:numId w:val="51"/>
              </w:numPr>
              <w:spacing w:after="0" w:line="240" w:lineRule="auto"/>
              <w:ind w:left="1080"/>
              <w:rPr>
                <w:szCs w:val="24"/>
              </w:rPr>
            </w:pPr>
            <w:r w:rsidRPr="00931BE7">
              <w:rPr>
                <w:szCs w:val="24"/>
              </w:rPr>
              <w:t>Mechanism of action</w:t>
            </w:r>
          </w:p>
          <w:p w14:paraId="417113C4" w14:textId="77777777" w:rsidR="00B502F4" w:rsidRPr="00931BE7" w:rsidRDefault="00B502F4">
            <w:pPr>
              <w:pStyle w:val="ListParagraph"/>
              <w:numPr>
                <w:ilvl w:val="0"/>
                <w:numId w:val="51"/>
              </w:numPr>
              <w:spacing w:after="0" w:line="240" w:lineRule="auto"/>
              <w:ind w:left="1080"/>
              <w:rPr>
                <w:szCs w:val="24"/>
              </w:rPr>
            </w:pPr>
            <w:r w:rsidRPr="00931BE7">
              <w:rPr>
                <w:szCs w:val="24"/>
              </w:rPr>
              <w:t>Baseline testing</w:t>
            </w:r>
          </w:p>
          <w:p w14:paraId="2A1021D8" w14:textId="77777777" w:rsidR="00B502F4" w:rsidRPr="00931BE7" w:rsidRDefault="00B502F4">
            <w:pPr>
              <w:pStyle w:val="ListParagraph"/>
              <w:numPr>
                <w:ilvl w:val="0"/>
                <w:numId w:val="51"/>
              </w:numPr>
              <w:spacing w:after="0" w:line="240" w:lineRule="auto"/>
              <w:ind w:left="1080"/>
              <w:rPr>
                <w:szCs w:val="24"/>
              </w:rPr>
            </w:pPr>
            <w:r w:rsidRPr="00931BE7">
              <w:rPr>
                <w:szCs w:val="24"/>
              </w:rPr>
              <w:t>Side effects</w:t>
            </w:r>
          </w:p>
          <w:p w14:paraId="47EF1490" w14:textId="77777777" w:rsidR="00B502F4" w:rsidRPr="00931BE7" w:rsidRDefault="00B502F4">
            <w:pPr>
              <w:pStyle w:val="ListParagraph"/>
              <w:numPr>
                <w:ilvl w:val="0"/>
                <w:numId w:val="51"/>
              </w:numPr>
              <w:spacing w:after="0" w:line="240" w:lineRule="auto"/>
              <w:ind w:left="1080"/>
              <w:rPr>
                <w:szCs w:val="24"/>
              </w:rPr>
            </w:pPr>
            <w:r w:rsidRPr="00931BE7">
              <w:rPr>
                <w:szCs w:val="24"/>
              </w:rPr>
              <w:t>Administration</w:t>
            </w:r>
          </w:p>
          <w:p w14:paraId="39F4C1E3" w14:textId="77777777" w:rsidR="00B502F4" w:rsidRPr="00931BE7" w:rsidRDefault="00B502F4">
            <w:pPr>
              <w:pStyle w:val="ListParagraph"/>
              <w:numPr>
                <w:ilvl w:val="0"/>
                <w:numId w:val="51"/>
              </w:numPr>
              <w:spacing w:after="0" w:line="240" w:lineRule="auto"/>
              <w:ind w:left="1080"/>
              <w:rPr>
                <w:szCs w:val="24"/>
              </w:rPr>
            </w:pPr>
            <w:r w:rsidRPr="00931BE7">
              <w:rPr>
                <w:szCs w:val="24"/>
              </w:rPr>
              <w:t>Failure rate</w:t>
            </w:r>
          </w:p>
          <w:p w14:paraId="7DBEF8AE" w14:textId="77777777" w:rsidR="00B502F4" w:rsidRPr="00931BE7" w:rsidRDefault="00B502F4">
            <w:pPr>
              <w:pStyle w:val="ListParagraph"/>
              <w:numPr>
                <w:ilvl w:val="0"/>
                <w:numId w:val="51"/>
              </w:numPr>
              <w:spacing w:after="0" w:line="240" w:lineRule="auto"/>
              <w:ind w:left="1080"/>
              <w:rPr>
                <w:szCs w:val="24"/>
              </w:rPr>
            </w:pPr>
            <w:r w:rsidRPr="00931BE7">
              <w:rPr>
                <w:szCs w:val="24"/>
              </w:rPr>
              <w:t>Follow-up requirements</w:t>
            </w:r>
          </w:p>
          <w:p w14:paraId="22571589" w14:textId="77777777" w:rsidR="00B502F4" w:rsidRPr="00931BE7" w:rsidRDefault="00B502F4">
            <w:pPr>
              <w:pStyle w:val="ListParagraph"/>
              <w:numPr>
                <w:ilvl w:val="0"/>
                <w:numId w:val="50"/>
              </w:numPr>
              <w:spacing w:after="0" w:line="240" w:lineRule="auto"/>
              <w:ind w:left="720"/>
              <w:rPr>
                <w:szCs w:val="24"/>
              </w:rPr>
            </w:pPr>
            <w:r w:rsidRPr="00931BE7">
              <w:rPr>
                <w:szCs w:val="24"/>
              </w:rPr>
              <w:t>Discuss patient and parental concerns and myths regarding pregnancy prophylaxis</w:t>
            </w:r>
          </w:p>
          <w:p w14:paraId="25983062" w14:textId="77777777" w:rsidR="00B502F4" w:rsidRDefault="00B502F4">
            <w:pPr>
              <w:pStyle w:val="ListParagraph"/>
              <w:numPr>
                <w:ilvl w:val="0"/>
                <w:numId w:val="50"/>
              </w:numPr>
              <w:spacing w:after="0" w:line="240" w:lineRule="auto"/>
              <w:ind w:left="720"/>
              <w:rPr>
                <w:szCs w:val="24"/>
              </w:rPr>
            </w:pPr>
            <w:r w:rsidRPr="00931BE7">
              <w:rPr>
                <w:szCs w:val="24"/>
              </w:rPr>
              <w:t xml:space="preserve">Collect and analyze data regarding the physiological, psychological, sociocultural, spiritual, and economic needs of pediatric and adolescent patients who are at risk for an </w:t>
            </w:r>
            <w:r w:rsidRPr="00931BE7">
              <w:rPr>
                <w:szCs w:val="24"/>
              </w:rPr>
              <w:lastRenderedPageBreak/>
              <w:t>unwanted pregnancy following sexual abuse/assault</w:t>
            </w:r>
            <w:r w:rsidRPr="00D02B2F">
              <w:rPr>
                <w:szCs w:val="24"/>
              </w:rPr>
              <w:t xml:space="preserve"> </w:t>
            </w:r>
          </w:p>
          <w:p w14:paraId="01E1F906" w14:textId="095F3C47" w:rsidR="00B502F4" w:rsidRDefault="00B502F4">
            <w:pPr>
              <w:pStyle w:val="ListParagraph"/>
              <w:numPr>
                <w:ilvl w:val="0"/>
                <w:numId w:val="50"/>
              </w:numPr>
              <w:spacing w:after="0" w:line="240" w:lineRule="auto"/>
              <w:ind w:left="720"/>
              <w:rPr>
                <w:szCs w:val="24"/>
              </w:rPr>
            </w:pPr>
            <w:r w:rsidRPr="00D02B2F">
              <w:rPr>
                <w:szCs w:val="24"/>
              </w:rPr>
              <w:t>Identify current evidence-based guidelines for pregnancy prophylaxis when planning care for pediatric and adolescent patients at risk for unwanted pregnancy following sexual abuse/assault</w:t>
            </w:r>
          </w:p>
          <w:p w14:paraId="4EA6CDD4" w14:textId="3EDF8ACE" w:rsidR="00B502F4" w:rsidRDefault="00B502F4" w:rsidP="00B502F4">
            <w:pPr>
              <w:spacing w:after="0" w:line="240" w:lineRule="auto"/>
              <w:contextualSpacing/>
              <w:rPr>
                <w:rFonts w:ascii="Avenir LT Std 45 Book" w:hAnsi="Avenir LT Std 45 Book"/>
              </w:rPr>
            </w:pPr>
          </w:p>
        </w:tc>
        <w:tc>
          <w:tcPr>
            <w:tcW w:w="2430" w:type="dxa"/>
            <w:tcBorders>
              <w:top w:val="single" w:sz="4" w:space="0" w:color="000000"/>
              <w:left w:val="single" w:sz="4" w:space="0" w:color="000000"/>
              <w:bottom w:val="single" w:sz="4" w:space="0" w:color="000000"/>
            </w:tcBorders>
          </w:tcPr>
          <w:p w14:paraId="3A9D6850"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43B79370"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74A00960"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3A9491F9"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70332FAE" w14:textId="70B0DF16"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Fonts w:ascii="Avenir LT Std 45 Book" w:eastAsia="Calibri" w:hAnsi="Avenir LT Std 45 Book" w:cstheme="minorHAnsi"/>
                <w:snapToGrid w:val="0"/>
                <w:u w:val="single"/>
                <w:shd w:val="clear" w:color="auto" w:fill="E5DFEC"/>
                <w:lang w:bidi="ar-SA"/>
              </w:rPr>
              <w:fldChar w:fldCharType="begin">
                <w:ffData>
                  <w:name w:val=""/>
                  <w:enabled/>
                  <w:calcOnExit w:val="0"/>
                  <w:textInput>
                    <w:type w:val="number"/>
                  </w:textInput>
                </w:ffData>
              </w:fldChar>
            </w:r>
            <w:r w:rsidRPr="003D2394">
              <w:rPr>
                <w:rFonts w:ascii="Avenir LT Std 45 Book" w:eastAsia="Calibri" w:hAnsi="Avenir LT Std 45 Book" w:cstheme="minorHAnsi"/>
                <w:snapToGrid w:val="0"/>
                <w:u w:val="single"/>
                <w:shd w:val="clear" w:color="auto" w:fill="E5DFEC"/>
                <w:lang w:bidi="ar-SA"/>
              </w:rPr>
              <w:instrText xml:space="preserve"> FORMTEXT </w:instrText>
            </w:r>
            <w:r w:rsidRPr="003D2394">
              <w:rPr>
                <w:rFonts w:ascii="Avenir LT Std 45 Book" w:eastAsia="Calibri" w:hAnsi="Avenir LT Std 45 Book" w:cstheme="minorHAnsi"/>
                <w:snapToGrid w:val="0"/>
                <w:u w:val="single"/>
                <w:shd w:val="clear" w:color="auto" w:fill="E5DFEC"/>
                <w:lang w:bidi="ar-SA"/>
              </w:rPr>
            </w:r>
            <w:r w:rsidRPr="003D2394">
              <w:rPr>
                <w:rFonts w:ascii="Avenir LT Std 45 Book" w:eastAsia="Calibri" w:hAnsi="Avenir LT Std 45 Book" w:cstheme="minorHAnsi"/>
                <w:snapToGrid w:val="0"/>
                <w:u w:val="single"/>
                <w:shd w:val="clear" w:color="auto" w:fill="E5DFEC"/>
                <w:lang w:bidi="ar-SA"/>
              </w:rPr>
              <w:fldChar w:fldCharType="separate"/>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snapToGrid w:val="0"/>
                <w:u w:val="single"/>
                <w:shd w:val="clear" w:color="auto" w:fill="E5DFEC"/>
                <w:lang w:bidi="ar-SA"/>
              </w:rPr>
              <w:fldChar w:fldCharType="end"/>
            </w:r>
            <w:r w:rsidRPr="003D2394">
              <w:rPr>
                <w:rFonts w:ascii="Avenir LT Std 45 Book" w:hAnsi="Avenir LT Std 45 Book"/>
              </w:rPr>
              <w:t>minutes</w:t>
            </w:r>
          </w:p>
        </w:tc>
        <w:sdt>
          <w:sdtPr>
            <w:rPr>
              <w:rFonts w:ascii="Avenir LT Std 45 Book" w:hAnsi="Avenir LT Std 45 Book"/>
            </w:rPr>
            <w:alias w:val="Add Name(s)/Credentials"/>
            <w:tag w:val="Add Presenter name(s) here"/>
            <w:id w:val="194591729"/>
            <w:placeholder>
              <w:docPart w:val="BA78305E0267413C9AB3EDB26C2ED9A2"/>
            </w:placeholder>
            <w:showingPlcHdr/>
          </w:sdtPr>
          <w:sdtContent>
            <w:tc>
              <w:tcPr>
                <w:tcW w:w="1800" w:type="dxa"/>
                <w:tcBorders>
                  <w:top w:val="single" w:sz="4" w:space="0" w:color="000000"/>
                  <w:left w:val="single" w:sz="4" w:space="0" w:color="000000"/>
                  <w:bottom w:val="single" w:sz="4" w:space="0" w:color="000000"/>
                  <w:right w:val="single" w:sz="4" w:space="0" w:color="000000"/>
                </w:tcBorders>
              </w:tcPr>
              <w:p w14:paraId="76B9151A" w14:textId="4C6B42D5"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Style w:val="PlaceholderText"/>
                    <w:rFonts w:ascii="Avenir LT Std 45 Book" w:eastAsiaTheme="minorHAnsi" w:hAnsi="Avenir LT Std 45 Book"/>
                  </w:rPr>
                  <w:t>Click or tap here to enter text.</w:t>
                </w:r>
              </w:p>
            </w:tc>
          </w:sdtContent>
        </w:sdt>
        <w:tc>
          <w:tcPr>
            <w:tcW w:w="6315" w:type="dxa"/>
            <w:tcBorders>
              <w:top w:val="single" w:sz="4" w:space="0" w:color="000000"/>
              <w:left w:val="single" w:sz="4" w:space="0" w:color="000000"/>
              <w:bottom w:val="single" w:sz="4" w:space="0" w:color="000000"/>
              <w:right w:val="single" w:sz="4" w:space="0" w:color="000000"/>
            </w:tcBorders>
          </w:tcPr>
          <w:p w14:paraId="0C0D1076"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793139239"/>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6C3D2680"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1705253003"/>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00FB0014"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422729922"/>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383EB13E"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287932854"/>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58227748"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707723738"/>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3D46EFB4"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718317678"/>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43872E11" w14:textId="77777777" w:rsidR="00FC75AA"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835648501"/>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p>
          <w:p w14:paraId="356B800E" w14:textId="6406ACCE"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45 Book" w:hAnsi="Avenir LT Std 45 Book" w:cstheme="minorHAnsi"/>
              </w:rPr>
            </w:pPr>
            <w:sdt>
              <w:sdtPr>
                <w:rPr>
                  <w:rFonts w:ascii="Avenir LT Std 35 Light" w:hAnsi="Avenir LT Std 35 Light" w:cstheme="minorHAnsi"/>
                  <w:sz w:val="21"/>
                  <w:szCs w:val="21"/>
                </w:rPr>
                <w:id w:val="729427501"/>
                <w14:checkbox>
                  <w14:checked w14:val="0"/>
                  <w14:checkedState w14:val="2612" w14:font="MS Gothic"/>
                  <w14:uncheckedState w14:val="2610" w14:font="MS Gothic"/>
                </w14:checkbox>
              </w:sdtPr>
              <w:sdtContent>
                <w:r w:rsidR="00FC75AA">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Other: </w:t>
            </w:r>
            <w:sdt>
              <w:sdtPr>
                <w:rPr>
                  <w:rFonts w:ascii="Avenir LT Std 35 Light" w:hAnsi="Avenir LT Std 35 Light" w:cstheme="minorHAnsi"/>
                  <w:sz w:val="21"/>
                  <w:szCs w:val="21"/>
                </w:rPr>
                <w:id w:val="-2070875142"/>
                <w:placeholder>
                  <w:docPart w:val="2E29B6AAD2994961944BA8A4961D339D"/>
                </w:placeholder>
                <w:showingPlcHdr/>
              </w:sdtPr>
              <w:sdtContent>
                <w:r w:rsidR="00B502F4" w:rsidRPr="007D6FEB">
                  <w:rPr>
                    <w:rStyle w:val="PlaceholderText"/>
                  </w:rPr>
                  <w:t>Click or tap here to enter text.</w:t>
                </w:r>
              </w:sdtContent>
            </w:sdt>
          </w:p>
        </w:tc>
      </w:tr>
      <w:tr w:rsidR="00B502F4" w:rsidRPr="003D2394" w14:paraId="6B1E2E03" w14:textId="77777777" w:rsidTr="00BB2895">
        <w:trPr>
          <w:trHeight w:val="433"/>
        </w:trPr>
        <w:tc>
          <w:tcPr>
            <w:tcW w:w="4405" w:type="dxa"/>
            <w:tcBorders>
              <w:left w:val="single" w:sz="4" w:space="0" w:color="000000"/>
              <w:bottom w:val="single" w:sz="4" w:space="0" w:color="000000"/>
            </w:tcBorders>
          </w:tcPr>
          <w:p w14:paraId="48241F51" w14:textId="77777777" w:rsidR="00B502F4" w:rsidRPr="002762DA" w:rsidRDefault="00B502F4" w:rsidP="00B502F4">
            <w:pPr>
              <w:rPr>
                <w:szCs w:val="24"/>
              </w:rPr>
            </w:pPr>
            <w:r>
              <w:rPr>
                <w:b/>
                <w:szCs w:val="24"/>
              </w:rPr>
              <w:lastRenderedPageBreak/>
              <w:t>Medical-forensic</w:t>
            </w:r>
            <w:r w:rsidRPr="002762DA">
              <w:rPr>
                <w:b/>
                <w:szCs w:val="24"/>
              </w:rPr>
              <w:t xml:space="preserve"> Documentation</w:t>
            </w:r>
          </w:p>
          <w:p w14:paraId="2CD25492" w14:textId="77777777" w:rsidR="00B502F4" w:rsidRPr="002762DA" w:rsidRDefault="00B502F4">
            <w:pPr>
              <w:pStyle w:val="ListParagraph"/>
              <w:numPr>
                <w:ilvl w:val="1"/>
                <w:numId w:val="37"/>
              </w:numPr>
              <w:spacing w:after="0" w:line="240" w:lineRule="auto"/>
              <w:ind w:left="720"/>
              <w:rPr>
                <w:szCs w:val="24"/>
              </w:rPr>
            </w:pPr>
            <w:r w:rsidRPr="005141D2">
              <w:rPr>
                <w:szCs w:val="24"/>
              </w:rPr>
              <w:t xml:space="preserve">Define and describe principles associated with professional </w:t>
            </w:r>
            <w:r>
              <w:rPr>
                <w:szCs w:val="24"/>
              </w:rPr>
              <w:t>medical-forensic</w:t>
            </w:r>
            <w:r w:rsidRPr="002762DA">
              <w:rPr>
                <w:szCs w:val="24"/>
              </w:rPr>
              <w:t xml:space="preserve"> documentation, including:</w:t>
            </w:r>
          </w:p>
          <w:p w14:paraId="1C033F55" w14:textId="77777777" w:rsidR="00B502F4" w:rsidRPr="002762DA" w:rsidRDefault="00B502F4">
            <w:pPr>
              <w:pStyle w:val="ListParagraph"/>
              <w:numPr>
                <w:ilvl w:val="6"/>
                <w:numId w:val="52"/>
              </w:numPr>
              <w:spacing w:after="0" w:line="240" w:lineRule="auto"/>
              <w:ind w:left="1080"/>
              <w:rPr>
                <w:szCs w:val="24"/>
              </w:rPr>
            </w:pPr>
            <w:r w:rsidRPr="002762DA">
              <w:rPr>
                <w:szCs w:val="24"/>
              </w:rPr>
              <w:t>Roles and responsibilities of the forensic nurse in documenting pediatric and adolescent sexual assault/abuse examination</w:t>
            </w:r>
          </w:p>
          <w:p w14:paraId="43A14EA2" w14:textId="77777777" w:rsidR="00B502F4" w:rsidRPr="0030070C" w:rsidRDefault="00B502F4">
            <w:pPr>
              <w:pStyle w:val="ListParagraph"/>
              <w:numPr>
                <w:ilvl w:val="4"/>
                <w:numId w:val="34"/>
              </w:numPr>
              <w:spacing w:after="0" w:line="240" w:lineRule="auto"/>
              <w:ind w:left="1440" w:hanging="360"/>
              <w:rPr>
                <w:szCs w:val="24"/>
              </w:rPr>
            </w:pPr>
            <w:r w:rsidRPr="0030070C">
              <w:rPr>
                <w:szCs w:val="24"/>
              </w:rPr>
              <w:t xml:space="preserve">Accurately reflect the steps of the nursing process, including </w:t>
            </w:r>
            <w:r w:rsidRPr="0030070C">
              <w:rPr>
                <w:szCs w:val="24"/>
              </w:rPr>
              <w:lastRenderedPageBreak/>
              <w:t>patient/family-centered care, needs, and goals</w:t>
            </w:r>
          </w:p>
          <w:p w14:paraId="1E5283E1" w14:textId="77777777" w:rsidR="00B502F4" w:rsidRPr="00D02DD6" w:rsidRDefault="00B502F4">
            <w:pPr>
              <w:pStyle w:val="ListParagraph"/>
              <w:numPr>
                <w:ilvl w:val="4"/>
                <w:numId w:val="34"/>
              </w:numPr>
              <w:spacing w:after="0" w:line="240" w:lineRule="auto"/>
              <w:ind w:left="1440" w:hanging="360"/>
              <w:rPr>
                <w:szCs w:val="24"/>
              </w:rPr>
            </w:pPr>
            <w:r w:rsidRPr="00D02DD6">
              <w:rPr>
                <w:szCs w:val="24"/>
              </w:rPr>
              <w:t>Accurately and clearly differentiate between sources for all information provided</w:t>
            </w:r>
          </w:p>
          <w:p w14:paraId="5E9A1F36" w14:textId="77777777" w:rsidR="00B502F4" w:rsidRPr="00D02DD6" w:rsidRDefault="00B502F4">
            <w:pPr>
              <w:pStyle w:val="ListParagraph"/>
              <w:numPr>
                <w:ilvl w:val="4"/>
                <w:numId w:val="34"/>
              </w:numPr>
              <w:spacing w:after="0" w:line="240" w:lineRule="auto"/>
              <w:ind w:left="1440" w:hanging="360"/>
              <w:rPr>
                <w:szCs w:val="24"/>
              </w:rPr>
            </w:pPr>
            <w:r w:rsidRPr="00D02DD6">
              <w:rPr>
                <w:szCs w:val="24"/>
              </w:rPr>
              <w:t>Accurately reflect patient assault history using patient/guardian’s words verbatim as much as possible</w:t>
            </w:r>
          </w:p>
          <w:p w14:paraId="59AC379A" w14:textId="77777777" w:rsidR="00B502F4" w:rsidRPr="00D02DD6" w:rsidRDefault="00B502F4">
            <w:pPr>
              <w:pStyle w:val="ListParagraph"/>
              <w:numPr>
                <w:ilvl w:val="0"/>
                <w:numId w:val="53"/>
              </w:numPr>
              <w:spacing w:after="0" w:line="240" w:lineRule="auto"/>
              <w:ind w:left="1800"/>
              <w:rPr>
                <w:szCs w:val="24"/>
              </w:rPr>
            </w:pPr>
            <w:r w:rsidRPr="00D02DD6">
              <w:rPr>
                <w:szCs w:val="24"/>
              </w:rPr>
              <w:t>Include questions asked by the guardian and/or the SANE</w:t>
            </w:r>
          </w:p>
          <w:p w14:paraId="3EDDF8BF" w14:textId="77777777" w:rsidR="00B502F4" w:rsidRPr="00D02DD6" w:rsidRDefault="00B502F4">
            <w:pPr>
              <w:pStyle w:val="ListParagraph"/>
              <w:numPr>
                <w:ilvl w:val="0"/>
                <w:numId w:val="53"/>
              </w:numPr>
              <w:spacing w:after="0" w:line="240" w:lineRule="auto"/>
              <w:ind w:left="1800"/>
              <w:rPr>
                <w:szCs w:val="24"/>
              </w:rPr>
            </w:pPr>
            <w:r w:rsidRPr="00D02DD6">
              <w:rPr>
                <w:szCs w:val="24"/>
              </w:rPr>
              <w:t>Differentiate between objective and subjective data</w:t>
            </w:r>
          </w:p>
          <w:p w14:paraId="649C7D25" w14:textId="77777777" w:rsidR="00B502F4" w:rsidRPr="00D02DD6" w:rsidRDefault="00B502F4">
            <w:pPr>
              <w:pStyle w:val="ListParagraph"/>
              <w:numPr>
                <w:ilvl w:val="0"/>
                <w:numId w:val="52"/>
              </w:numPr>
              <w:spacing w:after="0" w:line="240" w:lineRule="auto"/>
              <w:ind w:left="1080"/>
              <w:rPr>
                <w:szCs w:val="24"/>
              </w:rPr>
            </w:pPr>
            <w:r w:rsidRPr="00D02DD6">
              <w:rPr>
                <w:szCs w:val="24"/>
              </w:rPr>
              <w:t>Legal considerations, including:</w:t>
            </w:r>
          </w:p>
          <w:p w14:paraId="6279D266" w14:textId="77777777" w:rsidR="00B502F4" w:rsidRPr="005141D2" w:rsidRDefault="00B502F4">
            <w:pPr>
              <w:pStyle w:val="ListParagraph"/>
              <w:numPr>
                <w:ilvl w:val="0"/>
                <w:numId w:val="54"/>
              </w:numPr>
              <w:spacing w:after="0" w:line="240" w:lineRule="auto"/>
              <w:ind w:left="1440"/>
              <w:rPr>
                <w:szCs w:val="24"/>
              </w:rPr>
            </w:pPr>
            <w:r w:rsidRPr="005141D2">
              <w:rPr>
                <w:szCs w:val="24"/>
              </w:rPr>
              <w:t xml:space="preserve">Joint Commission on Accreditation of Healthcare Organizations (JCAHO) or other accreditation </w:t>
            </w:r>
            <w:r w:rsidRPr="005141D2">
              <w:rPr>
                <w:szCs w:val="24"/>
              </w:rPr>
              <w:lastRenderedPageBreak/>
              <w:t>requirements (see legal requirements section)</w:t>
            </w:r>
          </w:p>
          <w:p w14:paraId="76898AB6" w14:textId="77777777" w:rsidR="00B502F4" w:rsidRPr="0008566D" w:rsidRDefault="00B502F4">
            <w:pPr>
              <w:pStyle w:val="ListParagraph"/>
              <w:numPr>
                <w:ilvl w:val="0"/>
                <w:numId w:val="54"/>
              </w:numPr>
              <w:spacing w:after="0" w:line="240" w:lineRule="auto"/>
              <w:ind w:left="1440"/>
              <w:rPr>
                <w:szCs w:val="24"/>
              </w:rPr>
            </w:pPr>
            <w:r w:rsidRPr="005141D2">
              <w:rPr>
                <w:szCs w:val="24"/>
              </w:rPr>
              <w:t>Health Insurance Portability and Accountability Act (HIPAA) or other confidentiality requirements (see legal requirements section)</w:t>
            </w:r>
          </w:p>
          <w:p w14:paraId="159B6B65" w14:textId="77777777" w:rsidR="00B502F4" w:rsidRPr="0008566D" w:rsidRDefault="00B502F4">
            <w:pPr>
              <w:pStyle w:val="ListParagraph"/>
              <w:numPr>
                <w:ilvl w:val="0"/>
                <w:numId w:val="54"/>
              </w:numPr>
              <w:spacing w:after="0" w:line="240" w:lineRule="auto"/>
              <w:ind w:left="1440"/>
              <w:rPr>
                <w:szCs w:val="24"/>
              </w:rPr>
            </w:pPr>
            <w:r w:rsidRPr="0008566D">
              <w:rPr>
                <w:szCs w:val="24"/>
              </w:rPr>
              <w:t>Mandated reporting requirements (see legal requirements section)</w:t>
            </w:r>
          </w:p>
          <w:p w14:paraId="0673BE2A" w14:textId="77777777" w:rsidR="00B502F4" w:rsidRPr="00B9215B" w:rsidRDefault="00B502F4">
            <w:pPr>
              <w:pStyle w:val="ListParagraph"/>
              <w:numPr>
                <w:ilvl w:val="0"/>
                <w:numId w:val="54"/>
              </w:numPr>
              <w:spacing w:after="0" w:line="240" w:lineRule="auto"/>
              <w:ind w:left="1440"/>
              <w:rPr>
                <w:szCs w:val="24"/>
              </w:rPr>
            </w:pPr>
            <w:r w:rsidRPr="00B9215B">
              <w:rPr>
                <w:szCs w:val="24"/>
              </w:rPr>
              <w:t>Consent (see legal requirements section)</w:t>
            </w:r>
          </w:p>
          <w:p w14:paraId="2152F4C7" w14:textId="77777777" w:rsidR="00B502F4" w:rsidRPr="00603FDF" w:rsidRDefault="00B502F4">
            <w:pPr>
              <w:pStyle w:val="ListParagraph"/>
              <w:numPr>
                <w:ilvl w:val="0"/>
                <w:numId w:val="52"/>
              </w:numPr>
              <w:spacing w:after="0" w:line="240" w:lineRule="auto"/>
              <w:ind w:left="1080"/>
              <w:rPr>
                <w:szCs w:val="24"/>
              </w:rPr>
            </w:pPr>
            <w:r w:rsidRPr="006A6A9D">
              <w:rPr>
                <w:szCs w:val="24"/>
              </w:rPr>
              <w:t xml:space="preserve">Judicial </w:t>
            </w:r>
            <w:r w:rsidRPr="00A24B5D">
              <w:rPr>
                <w:szCs w:val="24"/>
              </w:rPr>
              <w:t>considerations</w:t>
            </w:r>
            <w:r w:rsidRPr="00603FDF">
              <w:rPr>
                <w:szCs w:val="24"/>
              </w:rPr>
              <w:t xml:space="preserve"> including:</w:t>
            </w:r>
          </w:p>
          <w:p w14:paraId="06852D85" w14:textId="77777777" w:rsidR="00B502F4" w:rsidRPr="00603FDF" w:rsidRDefault="00B502F4">
            <w:pPr>
              <w:pStyle w:val="ListParagraph"/>
              <w:numPr>
                <w:ilvl w:val="0"/>
                <w:numId w:val="55"/>
              </w:numPr>
              <w:spacing w:after="0" w:line="240" w:lineRule="auto"/>
              <w:ind w:left="1440"/>
              <w:rPr>
                <w:szCs w:val="24"/>
              </w:rPr>
            </w:pPr>
            <w:r w:rsidRPr="00603FDF">
              <w:rPr>
                <w:szCs w:val="24"/>
              </w:rPr>
              <w:t>True and accurate representation</w:t>
            </w:r>
          </w:p>
          <w:p w14:paraId="3E2FF5C6" w14:textId="77777777" w:rsidR="00B502F4" w:rsidRPr="007C2159" w:rsidRDefault="00B502F4">
            <w:pPr>
              <w:pStyle w:val="ListParagraph"/>
              <w:numPr>
                <w:ilvl w:val="0"/>
                <w:numId w:val="55"/>
              </w:numPr>
              <w:spacing w:after="0" w:line="240" w:lineRule="auto"/>
              <w:ind w:left="1440"/>
              <w:rPr>
                <w:szCs w:val="24"/>
              </w:rPr>
            </w:pPr>
            <w:r w:rsidRPr="00603FDF">
              <w:rPr>
                <w:szCs w:val="24"/>
              </w:rPr>
              <w:t>Objective and unbiased evaluation</w:t>
            </w:r>
          </w:p>
          <w:p w14:paraId="50F47815" w14:textId="77777777" w:rsidR="00B502F4" w:rsidRPr="00725952" w:rsidRDefault="00B502F4">
            <w:pPr>
              <w:pStyle w:val="ListParagraph"/>
              <w:numPr>
                <w:ilvl w:val="0"/>
                <w:numId w:val="55"/>
              </w:numPr>
              <w:spacing w:after="0" w:line="240" w:lineRule="auto"/>
              <w:ind w:left="1440"/>
              <w:rPr>
                <w:szCs w:val="24"/>
              </w:rPr>
            </w:pPr>
            <w:r w:rsidRPr="00023977">
              <w:rPr>
                <w:szCs w:val="24"/>
              </w:rPr>
              <w:t>Chain of custody</w:t>
            </w:r>
          </w:p>
          <w:p w14:paraId="4DAF9E96" w14:textId="77777777" w:rsidR="00B502F4" w:rsidRPr="00725952" w:rsidRDefault="00B502F4">
            <w:pPr>
              <w:pStyle w:val="ListParagraph"/>
              <w:numPr>
                <w:ilvl w:val="0"/>
                <w:numId w:val="34"/>
              </w:numPr>
              <w:spacing w:after="0" w:line="240" w:lineRule="auto"/>
              <w:ind w:left="720" w:hanging="360"/>
              <w:rPr>
                <w:szCs w:val="24"/>
              </w:rPr>
            </w:pPr>
            <w:r w:rsidRPr="00725952">
              <w:rPr>
                <w:szCs w:val="24"/>
              </w:rPr>
              <w:t xml:space="preserve">Identify and describe the key principles for the following types of </w:t>
            </w:r>
            <w:r w:rsidRPr="00725952">
              <w:rPr>
                <w:szCs w:val="24"/>
              </w:rPr>
              <w:lastRenderedPageBreak/>
              <w:t>documentation, including consent, access, storage, archiving, and retention:</w:t>
            </w:r>
          </w:p>
          <w:p w14:paraId="6563BBFA" w14:textId="77777777" w:rsidR="00B502F4" w:rsidRPr="00931BE7" w:rsidRDefault="00B502F4">
            <w:pPr>
              <w:pStyle w:val="ListParagraph"/>
              <w:numPr>
                <w:ilvl w:val="5"/>
                <w:numId w:val="56"/>
              </w:numPr>
              <w:spacing w:after="0" w:line="240" w:lineRule="auto"/>
              <w:ind w:left="1080" w:hanging="360"/>
              <w:rPr>
                <w:szCs w:val="24"/>
              </w:rPr>
            </w:pPr>
            <w:r w:rsidRPr="00931BE7">
              <w:rPr>
                <w:szCs w:val="24"/>
              </w:rPr>
              <w:t>Written/electronic medical records</w:t>
            </w:r>
          </w:p>
          <w:p w14:paraId="3E2F5DB5" w14:textId="77777777" w:rsidR="00B502F4" w:rsidRPr="00931BE7" w:rsidRDefault="00B502F4">
            <w:pPr>
              <w:pStyle w:val="ListParagraph"/>
              <w:numPr>
                <w:ilvl w:val="5"/>
                <w:numId w:val="56"/>
              </w:numPr>
              <w:spacing w:after="0" w:line="240" w:lineRule="auto"/>
              <w:ind w:left="1080" w:hanging="360"/>
              <w:rPr>
                <w:szCs w:val="24"/>
              </w:rPr>
            </w:pPr>
            <w:r w:rsidRPr="00931BE7">
              <w:rPr>
                <w:szCs w:val="24"/>
              </w:rPr>
              <w:t>Body diagrams</w:t>
            </w:r>
          </w:p>
          <w:p w14:paraId="3A2AB435" w14:textId="77777777" w:rsidR="00B502F4" w:rsidRPr="002762DA" w:rsidRDefault="00B502F4">
            <w:pPr>
              <w:pStyle w:val="ListParagraph"/>
              <w:numPr>
                <w:ilvl w:val="5"/>
                <w:numId w:val="56"/>
              </w:numPr>
              <w:spacing w:after="0" w:line="240" w:lineRule="auto"/>
              <w:ind w:left="1080" w:hanging="360"/>
              <w:rPr>
                <w:szCs w:val="24"/>
              </w:rPr>
            </w:pPr>
            <w:r w:rsidRPr="00931BE7">
              <w:rPr>
                <w:szCs w:val="24"/>
              </w:rPr>
              <w:t xml:space="preserve">Photographs (see </w:t>
            </w:r>
            <w:r>
              <w:rPr>
                <w:szCs w:val="24"/>
              </w:rPr>
              <w:t>medical-forensic</w:t>
            </w:r>
            <w:r w:rsidRPr="002762DA">
              <w:rPr>
                <w:szCs w:val="24"/>
              </w:rPr>
              <w:t xml:space="preserve"> photography section)</w:t>
            </w:r>
          </w:p>
          <w:p w14:paraId="13502BB9" w14:textId="77777777" w:rsidR="00B502F4" w:rsidRPr="002762DA" w:rsidRDefault="00B502F4">
            <w:pPr>
              <w:pStyle w:val="ListParagraph"/>
              <w:numPr>
                <w:ilvl w:val="0"/>
                <w:numId w:val="34"/>
              </w:numPr>
              <w:spacing w:after="0" w:line="240" w:lineRule="auto"/>
              <w:ind w:left="720" w:hanging="360"/>
              <w:rPr>
                <w:szCs w:val="24"/>
              </w:rPr>
            </w:pPr>
            <w:r w:rsidRPr="002762DA">
              <w:rPr>
                <w:szCs w:val="24"/>
              </w:rPr>
              <w:t>Define terminology related to pediatric/adolescent sexual abuse/assault</w:t>
            </w:r>
          </w:p>
          <w:p w14:paraId="05AA2337" w14:textId="77777777" w:rsidR="00B502F4" w:rsidRPr="002762DA" w:rsidRDefault="00B502F4">
            <w:pPr>
              <w:pStyle w:val="ListParagraph"/>
              <w:numPr>
                <w:ilvl w:val="0"/>
                <w:numId w:val="34"/>
              </w:numPr>
              <w:spacing w:after="0" w:line="240" w:lineRule="auto"/>
              <w:ind w:left="720" w:hanging="360"/>
              <w:rPr>
                <w:szCs w:val="24"/>
              </w:rPr>
            </w:pPr>
            <w:r w:rsidRPr="002762DA">
              <w:rPr>
                <w:szCs w:val="24"/>
              </w:rPr>
              <w:t xml:space="preserve">Describe the purpose of professional </w:t>
            </w:r>
            <w:r>
              <w:rPr>
                <w:szCs w:val="24"/>
              </w:rPr>
              <w:t>medical-forensic</w:t>
            </w:r>
            <w:r w:rsidRPr="002762DA">
              <w:rPr>
                <w:szCs w:val="24"/>
              </w:rPr>
              <w:t xml:space="preserve"> documentation, including:</w:t>
            </w:r>
          </w:p>
          <w:p w14:paraId="6B15A1A3" w14:textId="77777777" w:rsidR="00B502F4" w:rsidRPr="002762DA" w:rsidRDefault="00B502F4">
            <w:pPr>
              <w:pStyle w:val="ListParagraph"/>
              <w:numPr>
                <w:ilvl w:val="5"/>
                <w:numId w:val="57"/>
              </w:numPr>
              <w:spacing w:after="0" w:line="240" w:lineRule="auto"/>
              <w:ind w:left="1080" w:hanging="360"/>
              <w:rPr>
                <w:szCs w:val="24"/>
              </w:rPr>
            </w:pPr>
            <w:r w:rsidRPr="002762DA">
              <w:rPr>
                <w:szCs w:val="24"/>
              </w:rPr>
              <w:t>Communication</w:t>
            </w:r>
          </w:p>
          <w:p w14:paraId="37E6CDF2" w14:textId="77777777" w:rsidR="00B502F4" w:rsidRPr="002762DA" w:rsidRDefault="00B502F4">
            <w:pPr>
              <w:pStyle w:val="ListParagraph"/>
              <w:numPr>
                <w:ilvl w:val="5"/>
                <w:numId w:val="57"/>
              </w:numPr>
              <w:spacing w:after="0" w:line="240" w:lineRule="auto"/>
              <w:ind w:left="1080" w:hanging="360"/>
              <w:rPr>
                <w:szCs w:val="24"/>
              </w:rPr>
            </w:pPr>
            <w:r w:rsidRPr="002762DA">
              <w:rPr>
                <w:szCs w:val="24"/>
              </w:rPr>
              <w:t>Accountability</w:t>
            </w:r>
          </w:p>
          <w:p w14:paraId="2C778DC3" w14:textId="77777777" w:rsidR="00B502F4" w:rsidRPr="0030070C" w:rsidRDefault="00B502F4">
            <w:pPr>
              <w:pStyle w:val="ListParagraph"/>
              <w:numPr>
                <w:ilvl w:val="5"/>
                <w:numId w:val="57"/>
              </w:numPr>
              <w:spacing w:after="0" w:line="240" w:lineRule="auto"/>
              <w:ind w:left="1080" w:hanging="360"/>
              <w:rPr>
                <w:szCs w:val="24"/>
              </w:rPr>
            </w:pPr>
            <w:r w:rsidRPr="0030070C">
              <w:rPr>
                <w:szCs w:val="24"/>
              </w:rPr>
              <w:t>Quality improvement</w:t>
            </w:r>
          </w:p>
          <w:p w14:paraId="01864B4F" w14:textId="77777777" w:rsidR="00B502F4" w:rsidRPr="00D02DD6" w:rsidRDefault="00B502F4">
            <w:pPr>
              <w:pStyle w:val="ListParagraph"/>
              <w:numPr>
                <w:ilvl w:val="5"/>
                <w:numId w:val="57"/>
              </w:numPr>
              <w:spacing w:after="0" w:line="240" w:lineRule="auto"/>
              <w:ind w:left="1080" w:hanging="360"/>
              <w:rPr>
                <w:szCs w:val="24"/>
              </w:rPr>
            </w:pPr>
            <w:r w:rsidRPr="00D02DD6">
              <w:rPr>
                <w:szCs w:val="24"/>
              </w:rPr>
              <w:t>Peer review</w:t>
            </w:r>
          </w:p>
          <w:p w14:paraId="1803C488" w14:textId="77777777" w:rsidR="00B502F4" w:rsidRPr="00D02DD6" w:rsidRDefault="00B502F4">
            <w:pPr>
              <w:pStyle w:val="ListParagraph"/>
              <w:numPr>
                <w:ilvl w:val="5"/>
                <w:numId w:val="57"/>
              </w:numPr>
              <w:spacing w:after="0" w:line="240" w:lineRule="auto"/>
              <w:ind w:left="1080" w:hanging="360"/>
              <w:rPr>
                <w:szCs w:val="24"/>
              </w:rPr>
            </w:pPr>
            <w:r w:rsidRPr="00D02DD6">
              <w:rPr>
                <w:szCs w:val="24"/>
              </w:rPr>
              <w:t>Research</w:t>
            </w:r>
          </w:p>
          <w:p w14:paraId="63975D09" w14:textId="77777777" w:rsidR="00B502F4" w:rsidRPr="00D02DD6" w:rsidRDefault="00B502F4">
            <w:pPr>
              <w:pStyle w:val="ListParagraph"/>
              <w:numPr>
                <w:ilvl w:val="0"/>
                <w:numId w:val="34"/>
              </w:numPr>
              <w:spacing w:after="0" w:line="240" w:lineRule="auto"/>
              <w:ind w:left="720" w:hanging="360"/>
              <w:rPr>
                <w:szCs w:val="24"/>
              </w:rPr>
            </w:pPr>
            <w:r w:rsidRPr="00D02DD6">
              <w:rPr>
                <w:szCs w:val="24"/>
              </w:rPr>
              <w:t>Describe all necessary documentation elements of the case:</w:t>
            </w:r>
          </w:p>
          <w:p w14:paraId="40D9207D" w14:textId="77777777" w:rsidR="00B502F4" w:rsidRPr="005141D2" w:rsidRDefault="00B502F4">
            <w:pPr>
              <w:numPr>
                <w:ilvl w:val="0"/>
                <w:numId w:val="58"/>
              </w:numPr>
              <w:spacing w:after="0" w:line="240" w:lineRule="auto"/>
              <w:ind w:left="1080" w:hanging="360"/>
              <w:contextualSpacing/>
              <w:rPr>
                <w:szCs w:val="24"/>
              </w:rPr>
            </w:pPr>
            <w:r w:rsidRPr="005141D2">
              <w:rPr>
                <w:szCs w:val="24"/>
              </w:rPr>
              <w:lastRenderedPageBreak/>
              <w:t>Demographic data</w:t>
            </w:r>
          </w:p>
          <w:p w14:paraId="64C02117" w14:textId="77777777" w:rsidR="00B502F4" w:rsidRPr="0008566D" w:rsidRDefault="00B502F4">
            <w:pPr>
              <w:numPr>
                <w:ilvl w:val="0"/>
                <w:numId w:val="58"/>
              </w:numPr>
              <w:spacing w:after="0" w:line="240" w:lineRule="auto"/>
              <w:ind w:left="1080" w:hanging="360"/>
              <w:contextualSpacing/>
              <w:rPr>
                <w:szCs w:val="24"/>
              </w:rPr>
            </w:pPr>
            <w:r w:rsidRPr="005141D2">
              <w:rPr>
                <w:szCs w:val="24"/>
              </w:rPr>
              <w:t>Consent</w:t>
            </w:r>
          </w:p>
          <w:p w14:paraId="39C26CB6" w14:textId="77777777" w:rsidR="00B502F4" w:rsidRPr="00A24B5D" w:rsidRDefault="00B502F4">
            <w:pPr>
              <w:numPr>
                <w:ilvl w:val="0"/>
                <w:numId w:val="58"/>
              </w:numPr>
              <w:spacing w:after="0" w:line="240" w:lineRule="auto"/>
              <w:ind w:left="1080" w:hanging="360"/>
              <w:contextualSpacing/>
              <w:rPr>
                <w:szCs w:val="24"/>
              </w:rPr>
            </w:pPr>
            <w:r w:rsidRPr="006A6A9D">
              <w:rPr>
                <w:szCs w:val="24"/>
              </w:rPr>
              <w:t>History of assault/abuse</w:t>
            </w:r>
          </w:p>
          <w:p w14:paraId="72D15788" w14:textId="77777777" w:rsidR="00B502F4" w:rsidRPr="00603FDF" w:rsidRDefault="00B502F4">
            <w:pPr>
              <w:numPr>
                <w:ilvl w:val="0"/>
                <w:numId w:val="58"/>
              </w:numPr>
              <w:spacing w:after="0" w:line="240" w:lineRule="auto"/>
              <w:ind w:left="1080" w:hanging="360"/>
              <w:contextualSpacing/>
              <w:rPr>
                <w:szCs w:val="24"/>
              </w:rPr>
            </w:pPr>
            <w:r w:rsidRPr="00603FDF">
              <w:rPr>
                <w:szCs w:val="24"/>
              </w:rPr>
              <w:t>Patient presentation</w:t>
            </w:r>
          </w:p>
          <w:p w14:paraId="6417FF4E" w14:textId="77777777" w:rsidR="00B502F4" w:rsidRPr="00603FDF" w:rsidRDefault="00B502F4">
            <w:pPr>
              <w:numPr>
                <w:ilvl w:val="0"/>
                <w:numId w:val="58"/>
              </w:numPr>
              <w:spacing w:after="0" w:line="240" w:lineRule="auto"/>
              <w:ind w:left="1080" w:hanging="360"/>
              <w:contextualSpacing/>
              <w:rPr>
                <w:szCs w:val="24"/>
              </w:rPr>
            </w:pPr>
            <w:r w:rsidRPr="00603FDF">
              <w:rPr>
                <w:szCs w:val="24"/>
              </w:rPr>
              <w:t>Medical history</w:t>
            </w:r>
          </w:p>
          <w:p w14:paraId="07AA39C4" w14:textId="77777777" w:rsidR="00B502F4" w:rsidRPr="00023977" w:rsidRDefault="00B502F4">
            <w:pPr>
              <w:numPr>
                <w:ilvl w:val="0"/>
                <w:numId w:val="58"/>
              </w:numPr>
              <w:spacing w:after="0" w:line="240" w:lineRule="auto"/>
              <w:ind w:left="1080" w:hanging="360"/>
              <w:contextualSpacing/>
              <w:rPr>
                <w:szCs w:val="24"/>
              </w:rPr>
            </w:pPr>
            <w:r w:rsidRPr="00023977">
              <w:rPr>
                <w:szCs w:val="24"/>
              </w:rPr>
              <w:t>Physical examination and findings</w:t>
            </w:r>
          </w:p>
          <w:p w14:paraId="2876D34B" w14:textId="77777777" w:rsidR="00B502F4" w:rsidRPr="00725952" w:rsidRDefault="00B502F4">
            <w:pPr>
              <w:numPr>
                <w:ilvl w:val="0"/>
                <w:numId w:val="58"/>
              </w:numPr>
              <w:spacing w:after="0" w:line="240" w:lineRule="auto"/>
              <w:ind w:left="1080" w:hanging="360"/>
              <w:contextualSpacing/>
              <w:rPr>
                <w:szCs w:val="24"/>
              </w:rPr>
            </w:pPr>
            <w:r w:rsidRPr="00725952">
              <w:rPr>
                <w:szCs w:val="24"/>
              </w:rPr>
              <w:t>Genital examination and findings</w:t>
            </w:r>
          </w:p>
          <w:p w14:paraId="7194BBD6" w14:textId="77777777" w:rsidR="00B502F4" w:rsidRPr="00931BE7" w:rsidRDefault="00B502F4">
            <w:pPr>
              <w:numPr>
                <w:ilvl w:val="0"/>
                <w:numId w:val="58"/>
              </w:numPr>
              <w:spacing w:after="0" w:line="240" w:lineRule="auto"/>
              <w:ind w:left="1080" w:hanging="360"/>
              <w:contextualSpacing/>
              <w:rPr>
                <w:szCs w:val="24"/>
              </w:rPr>
            </w:pPr>
            <w:r w:rsidRPr="00931BE7">
              <w:rPr>
                <w:szCs w:val="24"/>
              </w:rPr>
              <w:t>Impression/opinion</w:t>
            </w:r>
          </w:p>
          <w:p w14:paraId="71F6E78B" w14:textId="77777777" w:rsidR="00B502F4" w:rsidRPr="00931BE7" w:rsidRDefault="00B502F4">
            <w:pPr>
              <w:numPr>
                <w:ilvl w:val="0"/>
                <w:numId w:val="58"/>
              </w:numPr>
              <w:spacing w:after="0" w:line="240" w:lineRule="auto"/>
              <w:ind w:left="1080" w:hanging="360"/>
              <w:contextualSpacing/>
              <w:rPr>
                <w:szCs w:val="24"/>
              </w:rPr>
            </w:pPr>
            <w:r w:rsidRPr="00931BE7">
              <w:rPr>
                <w:szCs w:val="24"/>
              </w:rPr>
              <w:t>Treatment</w:t>
            </w:r>
          </w:p>
          <w:p w14:paraId="281DA16E" w14:textId="77777777" w:rsidR="00B502F4" w:rsidRPr="00931BE7" w:rsidRDefault="00B502F4">
            <w:pPr>
              <w:numPr>
                <w:ilvl w:val="0"/>
                <w:numId w:val="58"/>
              </w:numPr>
              <w:spacing w:after="0" w:line="240" w:lineRule="auto"/>
              <w:ind w:left="1080" w:hanging="360"/>
              <w:contextualSpacing/>
              <w:rPr>
                <w:szCs w:val="24"/>
              </w:rPr>
            </w:pPr>
            <w:r w:rsidRPr="00931BE7">
              <w:rPr>
                <w:szCs w:val="24"/>
              </w:rPr>
              <w:t>Interventions</w:t>
            </w:r>
          </w:p>
          <w:p w14:paraId="13C6BC06" w14:textId="77777777" w:rsidR="00B502F4" w:rsidRPr="00931BE7" w:rsidRDefault="00B502F4">
            <w:pPr>
              <w:numPr>
                <w:ilvl w:val="0"/>
                <w:numId w:val="58"/>
              </w:numPr>
              <w:spacing w:after="0" w:line="240" w:lineRule="auto"/>
              <w:ind w:left="1080" w:hanging="360"/>
              <w:contextualSpacing/>
              <w:rPr>
                <w:szCs w:val="24"/>
              </w:rPr>
            </w:pPr>
            <w:r w:rsidRPr="00931BE7">
              <w:rPr>
                <w:szCs w:val="24"/>
              </w:rPr>
              <w:t>Mandatory reporting requirements</w:t>
            </w:r>
          </w:p>
          <w:p w14:paraId="4A27FB76" w14:textId="77777777" w:rsidR="00B502F4" w:rsidRPr="00931BE7" w:rsidRDefault="00B502F4">
            <w:pPr>
              <w:numPr>
                <w:ilvl w:val="0"/>
                <w:numId w:val="58"/>
              </w:numPr>
              <w:spacing w:after="0" w:line="240" w:lineRule="auto"/>
              <w:ind w:left="1080" w:hanging="360"/>
              <w:contextualSpacing/>
              <w:rPr>
                <w:szCs w:val="24"/>
              </w:rPr>
            </w:pPr>
            <w:r w:rsidRPr="00931BE7">
              <w:rPr>
                <w:szCs w:val="24"/>
              </w:rPr>
              <w:t>Discharge plan and follow-up</w:t>
            </w:r>
          </w:p>
          <w:p w14:paraId="75524CB3" w14:textId="355638EE" w:rsidR="00B502F4" w:rsidRDefault="00B502F4" w:rsidP="00B502F4">
            <w:pPr>
              <w:tabs>
                <w:tab w:val="left" w:pos="4320"/>
                <w:tab w:val="left" w:pos="8726"/>
                <w:tab w:val="left" w:pos="10713"/>
                <w:tab w:val="left" w:pos="12960"/>
              </w:tabs>
              <w:snapToGrid w:val="0"/>
              <w:spacing w:before="120" w:after="0" w:line="216" w:lineRule="auto"/>
              <w:rPr>
                <w:rFonts w:ascii="Avenir LT Std 45 Book" w:hAnsi="Avenir LT Std 45 Book"/>
              </w:rPr>
            </w:pPr>
          </w:p>
        </w:tc>
        <w:tc>
          <w:tcPr>
            <w:tcW w:w="2430" w:type="dxa"/>
            <w:tcBorders>
              <w:top w:val="single" w:sz="4" w:space="0" w:color="000000"/>
              <w:left w:val="single" w:sz="4" w:space="0" w:color="000000"/>
              <w:bottom w:val="single" w:sz="4" w:space="0" w:color="000000"/>
            </w:tcBorders>
          </w:tcPr>
          <w:p w14:paraId="3921B7E4"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71556509" w14:textId="129A2B03"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Fonts w:ascii="Avenir LT Std 45 Book" w:eastAsia="Calibri" w:hAnsi="Avenir LT Std 45 Book" w:cstheme="minorHAnsi"/>
                <w:snapToGrid w:val="0"/>
                <w:u w:val="single"/>
                <w:shd w:val="clear" w:color="auto" w:fill="E5DFEC"/>
                <w:lang w:bidi="ar-SA"/>
              </w:rPr>
              <w:fldChar w:fldCharType="begin">
                <w:ffData>
                  <w:name w:val=""/>
                  <w:enabled/>
                  <w:calcOnExit w:val="0"/>
                  <w:textInput>
                    <w:type w:val="number"/>
                  </w:textInput>
                </w:ffData>
              </w:fldChar>
            </w:r>
            <w:r w:rsidRPr="003D2394">
              <w:rPr>
                <w:rFonts w:ascii="Avenir LT Std 45 Book" w:eastAsia="Calibri" w:hAnsi="Avenir LT Std 45 Book" w:cstheme="minorHAnsi"/>
                <w:snapToGrid w:val="0"/>
                <w:u w:val="single"/>
                <w:shd w:val="clear" w:color="auto" w:fill="E5DFEC"/>
                <w:lang w:bidi="ar-SA"/>
              </w:rPr>
              <w:instrText xml:space="preserve"> FORMTEXT </w:instrText>
            </w:r>
            <w:r w:rsidRPr="003D2394">
              <w:rPr>
                <w:rFonts w:ascii="Avenir LT Std 45 Book" w:eastAsia="Calibri" w:hAnsi="Avenir LT Std 45 Book" w:cstheme="minorHAnsi"/>
                <w:snapToGrid w:val="0"/>
                <w:u w:val="single"/>
                <w:shd w:val="clear" w:color="auto" w:fill="E5DFEC"/>
                <w:lang w:bidi="ar-SA"/>
              </w:rPr>
            </w:r>
            <w:r w:rsidRPr="003D2394">
              <w:rPr>
                <w:rFonts w:ascii="Avenir LT Std 45 Book" w:eastAsia="Calibri" w:hAnsi="Avenir LT Std 45 Book" w:cstheme="minorHAnsi"/>
                <w:snapToGrid w:val="0"/>
                <w:u w:val="single"/>
                <w:shd w:val="clear" w:color="auto" w:fill="E5DFEC"/>
                <w:lang w:bidi="ar-SA"/>
              </w:rPr>
              <w:fldChar w:fldCharType="separate"/>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noProof/>
                <w:snapToGrid w:val="0"/>
                <w:u w:val="single"/>
                <w:shd w:val="clear" w:color="auto" w:fill="E5DFEC"/>
                <w:lang w:bidi="ar-SA"/>
              </w:rPr>
              <w:t> </w:t>
            </w:r>
            <w:r w:rsidRPr="003D2394">
              <w:rPr>
                <w:rFonts w:ascii="Avenir LT Std 45 Book" w:eastAsia="Calibri" w:hAnsi="Avenir LT Std 45 Book" w:cstheme="minorHAnsi"/>
                <w:snapToGrid w:val="0"/>
                <w:u w:val="single"/>
                <w:shd w:val="clear" w:color="auto" w:fill="E5DFEC"/>
                <w:lang w:bidi="ar-SA"/>
              </w:rPr>
              <w:fldChar w:fldCharType="end"/>
            </w:r>
            <w:r w:rsidRPr="003D2394">
              <w:rPr>
                <w:rFonts w:ascii="Avenir LT Std 45 Book" w:hAnsi="Avenir LT Std 45 Book"/>
              </w:rPr>
              <w:t>minutes</w:t>
            </w:r>
          </w:p>
        </w:tc>
        <w:sdt>
          <w:sdtPr>
            <w:rPr>
              <w:rFonts w:ascii="Avenir LT Std 45 Book" w:hAnsi="Avenir LT Std 45 Book"/>
            </w:rPr>
            <w:alias w:val="Add Name(s)/Credentials"/>
            <w:tag w:val="Add Presenter name(s) here"/>
            <w:id w:val="606075928"/>
            <w:placeholder>
              <w:docPart w:val="415F76EA3BAE40D18673EFC856C232F8"/>
            </w:placeholder>
            <w:showingPlcHdr/>
          </w:sdtPr>
          <w:sdtContent>
            <w:tc>
              <w:tcPr>
                <w:tcW w:w="1800" w:type="dxa"/>
                <w:tcBorders>
                  <w:top w:val="single" w:sz="4" w:space="0" w:color="000000"/>
                  <w:left w:val="single" w:sz="4" w:space="0" w:color="000000"/>
                  <w:bottom w:val="single" w:sz="4" w:space="0" w:color="000000"/>
                  <w:right w:val="single" w:sz="4" w:space="0" w:color="000000"/>
                </w:tcBorders>
              </w:tcPr>
              <w:p w14:paraId="74120DC4" w14:textId="3F70CF75"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Style w:val="PlaceholderText"/>
                    <w:rFonts w:ascii="Avenir LT Std 45 Book" w:eastAsiaTheme="minorHAnsi" w:hAnsi="Avenir LT Std 45 Book"/>
                  </w:rPr>
                  <w:t>Click or tap here to enter text.</w:t>
                </w:r>
              </w:p>
            </w:tc>
          </w:sdtContent>
        </w:sdt>
        <w:tc>
          <w:tcPr>
            <w:tcW w:w="6315" w:type="dxa"/>
            <w:tcBorders>
              <w:top w:val="single" w:sz="4" w:space="0" w:color="000000"/>
              <w:left w:val="single" w:sz="4" w:space="0" w:color="000000"/>
              <w:bottom w:val="single" w:sz="4" w:space="0" w:color="000000"/>
              <w:right w:val="single" w:sz="4" w:space="0" w:color="000000"/>
            </w:tcBorders>
          </w:tcPr>
          <w:p w14:paraId="256437CC"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1577965765"/>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10BD4B27"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1356768378"/>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48F8D9EE"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334493262"/>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0DCD533C"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405300940"/>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18FEDB1F"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291434165"/>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04290231"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694952290"/>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15806DFF" w14:textId="77777777" w:rsidR="00FC75AA"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513530957"/>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p>
          <w:p w14:paraId="73A71003" w14:textId="3B376785"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45 Book" w:hAnsi="Avenir LT Std 45 Book" w:cstheme="minorHAnsi"/>
              </w:rPr>
            </w:pPr>
            <w:sdt>
              <w:sdtPr>
                <w:rPr>
                  <w:rFonts w:ascii="Avenir LT Std 35 Light" w:hAnsi="Avenir LT Std 35 Light" w:cstheme="minorHAnsi"/>
                  <w:sz w:val="21"/>
                  <w:szCs w:val="21"/>
                </w:rPr>
                <w:id w:val="1444264405"/>
                <w14:checkbox>
                  <w14:checked w14:val="0"/>
                  <w14:checkedState w14:val="2612" w14:font="MS Gothic"/>
                  <w14:uncheckedState w14:val="2610" w14:font="MS Gothic"/>
                </w14:checkbox>
              </w:sdtPr>
              <w:sdtContent>
                <w:r w:rsidR="00FC75AA">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Other: </w:t>
            </w:r>
            <w:sdt>
              <w:sdtPr>
                <w:rPr>
                  <w:rFonts w:ascii="Avenir LT Std 35 Light" w:hAnsi="Avenir LT Std 35 Light" w:cstheme="minorHAnsi"/>
                  <w:sz w:val="21"/>
                  <w:szCs w:val="21"/>
                </w:rPr>
                <w:id w:val="-994180074"/>
                <w:placeholder>
                  <w:docPart w:val="8DCE5B3D7B13487CA81E4EED6DBF40AE"/>
                </w:placeholder>
                <w:showingPlcHdr/>
              </w:sdtPr>
              <w:sdtContent>
                <w:r w:rsidR="00B502F4" w:rsidRPr="007D6FEB">
                  <w:rPr>
                    <w:rStyle w:val="PlaceholderText"/>
                  </w:rPr>
                  <w:t>Click or tap here to enter text.</w:t>
                </w:r>
              </w:sdtContent>
            </w:sdt>
          </w:p>
        </w:tc>
      </w:tr>
      <w:tr w:rsidR="00B502F4" w:rsidRPr="003D2394" w14:paraId="1D49845C" w14:textId="77777777" w:rsidTr="00EC1CAA">
        <w:trPr>
          <w:trHeight w:val="433"/>
        </w:trPr>
        <w:tc>
          <w:tcPr>
            <w:tcW w:w="4405" w:type="dxa"/>
            <w:tcBorders>
              <w:left w:val="single" w:sz="4" w:space="0" w:color="000000"/>
              <w:bottom w:val="single" w:sz="4" w:space="0" w:color="000000"/>
            </w:tcBorders>
          </w:tcPr>
          <w:p w14:paraId="33F7EAC0" w14:textId="77777777" w:rsidR="00B502F4" w:rsidRPr="00A66B04" w:rsidRDefault="00B502F4" w:rsidP="00B502F4">
            <w:pPr>
              <w:rPr>
                <w:szCs w:val="24"/>
              </w:rPr>
            </w:pPr>
            <w:r w:rsidRPr="001A55AC">
              <w:rPr>
                <w:b/>
                <w:szCs w:val="24"/>
              </w:rPr>
              <w:lastRenderedPageBreak/>
              <w:t>Discharge and Follow-Up Planning</w:t>
            </w:r>
          </w:p>
          <w:p w14:paraId="48F5A017" w14:textId="77777777" w:rsidR="00B502F4" w:rsidRPr="00E46D1F" w:rsidRDefault="00B502F4">
            <w:pPr>
              <w:pStyle w:val="ListParagraph"/>
              <w:numPr>
                <w:ilvl w:val="0"/>
                <w:numId w:val="59"/>
              </w:numPr>
              <w:spacing w:after="0" w:line="240" w:lineRule="auto"/>
              <w:ind w:left="720"/>
              <w:rPr>
                <w:szCs w:val="24"/>
              </w:rPr>
            </w:pPr>
            <w:r w:rsidRPr="00E46D1F">
              <w:rPr>
                <w:szCs w:val="24"/>
              </w:rPr>
              <w:t xml:space="preserve">Identify appropriate resources that address the specific safety, medical, and forensic needs of </w:t>
            </w:r>
            <w:r w:rsidRPr="00E46D1F">
              <w:rPr>
                <w:szCs w:val="24"/>
              </w:rPr>
              <w:lastRenderedPageBreak/>
              <w:t>pediatric/adolescent patients following sexual abuse/assault</w:t>
            </w:r>
          </w:p>
          <w:p w14:paraId="120B721E" w14:textId="77777777" w:rsidR="00B502F4" w:rsidRPr="00E46D1F" w:rsidRDefault="00B502F4">
            <w:pPr>
              <w:pStyle w:val="ListParagraph"/>
              <w:numPr>
                <w:ilvl w:val="0"/>
                <w:numId w:val="59"/>
              </w:numPr>
              <w:spacing w:after="0" w:line="240" w:lineRule="auto"/>
              <w:ind w:left="720"/>
              <w:rPr>
                <w:szCs w:val="24"/>
              </w:rPr>
            </w:pPr>
            <w:r w:rsidRPr="00E46D1F">
              <w:rPr>
                <w:szCs w:val="24"/>
              </w:rPr>
              <w:t>Recognize the need to structure individualized discharge planning and follow-up care based on medical, forensic, and patient priorities</w:t>
            </w:r>
          </w:p>
          <w:p w14:paraId="5C25A19E" w14:textId="77777777" w:rsidR="00B502F4" w:rsidRPr="001D0154" w:rsidRDefault="00B502F4">
            <w:pPr>
              <w:pStyle w:val="ListParagraph"/>
              <w:numPr>
                <w:ilvl w:val="0"/>
                <w:numId w:val="59"/>
              </w:numPr>
              <w:spacing w:after="0" w:line="240" w:lineRule="auto"/>
              <w:ind w:left="720"/>
              <w:rPr>
                <w:szCs w:val="24"/>
              </w:rPr>
            </w:pPr>
            <w:r w:rsidRPr="001F5D28">
              <w:rPr>
                <w:szCs w:val="24"/>
              </w:rPr>
              <w:t>Facilitate access to appropriate multidisciplinary collaborative agencies where available</w:t>
            </w:r>
          </w:p>
          <w:p w14:paraId="2AB6177F" w14:textId="77777777" w:rsidR="00B502F4" w:rsidRPr="002762DA" w:rsidRDefault="00B502F4">
            <w:pPr>
              <w:pStyle w:val="ListParagraph"/>
              <w:numPr>
                <w:ilvl w:val="0"/>
                <w:numId w:val="59"/>
              </w:numPr>
              <w:spacing w:after="0" w:line="240" w:lineRule="auto"/>
              <w:ind w:left="720"/>
              <w:rPr>
                <w:szCs w:val="24"/>
              </w:rPr>
            </w:pPr>
            <w:r w:rsidRPr="002E5D0B">
              <w:rPr>
                <w:szCs w:val="24"/>
              </w:rPr>
              <w:t>Demonstrate an awareness of differences in discharge and follow-</w:t>
            </w:r>
            <w:r w:rsidRPr="004E711B">
              <w:rPr>
                <w:szCs w:val="24"/>
              </w:rPr>
              <w:t>up</w:t>
            </w:r>
            <w:r w:rsidRPr="004A1BFA">
              <w:rPr>
                <w:szCs w:val="24"/>
              </w:rPr>
              <w:t xml:space="preserve"> concerns related to age, developmental level, cultural diversity, family dynamics, and geographic differences</w:t>
            </w:r>
          </w:p>
          <w:p w14:paraId="26B02899" w14:textId="77777777" w:rsidR="00B502F4" w:rsidRPr="0008566D" w:rsidRDefault="00B502F4">
            <w:pPr>
              <w:pStyle w:val="ListParagraph"/>
              <w:numPr>
                <w:ilvl w:val="0"/>
                <w:numId w:val="59"/>
              </w:numPr>
              <w:spacing w:after="0" w:line="240" w:lineRule="auto"/>
              <w:ind w:left="720"/>
              <w:rPr>
                <w:szCs w:val="24"/>
              </w:rPr>
            </w:pPr>
            <w:r w:rsidRPr="00D02DD6">
              <w:rPr>
                <w:szCs w:val="24"/>
              </w:rPr>
              <w:t>Identify evidence-based guidelines for discharge and follow-</w:t>
            </w:r>
            <w:r w:rsidRPr="005141D2">
              <w:rPr>
                <w:szCs w:val="24"/>
              </w:rPr>
              <w:t>up care following a pediatric/adolescent sexual abuse/assault</w:t>
            </w:r>
          </w:p>
          <w:p w14:paraId="4F1237AB" w14:textId="77777777" w:rsidR="00B502F4" w:rsidRPr="00603FDF" w:rsidRDefault="00B502F4">
            <w:pPr>
              <w:pStyle w:val="ListParagraph"/>
              <w:numPr>
                <w:ilvl w:val="0"/>
                <w:numId w:val="59"/>
              </w:numPr>
              <w:spacing w:after="0" w:line="240" w:lineRule="auto"/>
              <w:ind w:left="720"/>
              <w:rPr>
                <w:szCs w:val="24"/>
              </w:rPr>
            </w:pPr>
            <w:r w:rsidRPr="0008566D">
              <w:rPr>
                <w:szCs w:val="24"/>
              </w:rPr>
              <w:t xml:space="preserve">Apply, analyze, and synthesize current evidence-based practice when </w:t>
            </w:r>
            <w:r w:rsidRPr="0008566D">
              <w:rPr>
                <w:szCs w:val="24"/>
              </w:rPr>
              <w:lastRenderedPageBreak/>
              <w:t xml:space="preserve">planning and prioritizing discharge and </w:t>
            </w:r>
            <w:r w:rsidRPr="00645906">
              <w:rPr>
                <w:szCs w:val="24"/>
              </w:rPr>
              <w:t>follow-</w:t>
            </w:r>
            <w:r w:rsidRPr="00B9215B">
              <w:rPr>
                <w:szCs w:val="24"/>
              </w:rPr>
              <w:t>up</w:t>
            </w:r>
            <w:r w:rsidRPr="006A6A9D">
              <w:rPr>
                <w:szCs w:val="24"/>
              </w:rPr>
              <w:t xml:space="preserve"> care associated with safety, psychological, forensic, or medical issues, including the prevention and/or treatment of sexually </w:t>
            </w:r>
            <w:r w:rsidRPr="00A24B5D">
              <w:rPr>
                <w:szCs w:val="24"/>
              </w:rPr>
              <w:t>transmitted infection(s) and pregnancy</w:t>
            </w:r>
          </w:p>
          <w:p w14:paraId="08EE7CE8" w14:textId="77777777" w:rsidR="00B502F4" w:rsidRPr="00725952" w:rsidRDefault="00B502F4">
            <w:pPr>
              <w:pStyle w:val="ListParagraph"/>
              <w:numPr>
                <w:ilvl w:val="0"/>
                <w:numId w:val="59"/>
              </w:numPr>
              <w:spacing w:after="0" w:line="240" w:lineRule="auto"/>
              <w:ind w:left="720"/>
              <w:rPr>
                <w:szCs w:val="24"/>
              </w:rPr>
            </w:pPr>
            <w:r w:rsidRPr="00603FDF">
              <w:rPr>
                <w:szCs w:val="24"/>
              </w:rPr>
              <w:t>Modify and facilitate plans for treatment, referrals, and follow-</w:t>
            </w:r>
            <w:r w:rsidRPr="007C2159">
              <w:rPr>
                <w:szCs w:val="24"/>
              </w:rPr>
              <w:t>u</w:t>
            </w:r>
            <w:r w:rsidRPr="00023977">
              <w:rPr>
                <w:szCs w:val="24"/>
              </w:rPr>
              <w:t>p care based upon patient/family</w:t>
            </w:r>
            <w:r w:rsidRPr="00725952">
              <w:rPr>
                <w:color w:val="0000FF"/>
                <w:szCs w:val="24"/>
              </w:rPr>
              <w:t xml:space="preserve"> </w:t>
            </w:r>
            <w:r w:rsidRPr="00725952">
              <w:rPr>
                <w:szCs w:val="24"/>
              </w:rPr>
              <w:t>needs and concerns</w:t>
            </w:r>
          </w:p>
          <w:p w14:paraId="403A8555" w14:textId="77777777" w:rsidR="00B502F4" w:rsidRPr="00931BE7" w:rsidRDefault="00B502F4">
            <w:pPr>
              <w:pStyle w:val="ListParagraph"/>
              <w:numPr>
                <w:ilvl w:val="0"/>
                <w:numId w:val="59"/>
              </w:numPr>
              <w:spacing w:after="0" w:line="240" w:lineRule="auto"/>
              <w:ind w:left="720"/>
              <w:rPr>
                <w:szCs w:val="24"/>
              </w:rPr>
            </w:pPr>
            <w:r w:rsidRPr="00725952">
              <w:rPr>
                <w:szCs w:val="24"/>
              </w:rPr>
              <w:t xml:space="preserve">Generate, communicate, evaluate, and revise individualized short- and long-term goals related to discharge and </w:t>
            </w:r>
            <w:r w:rsidRPr="00931BE7">
              <w:rPr>
                <w:szCs w:val="24"/>
              </w:rPr>
              <w:t>follow-up needs</w:t>
            </w:r>
          </w:p>
          <w:p w14:paraId="2019D86F" w14:textId="77777777" w:rsidR="00B502F4" w:rsidRPr="00931BE7" w:rsidRDefault="00B502F4">
            <w:pPr>
              <w:pStyle w:val="ListParagraph"/>
              <w:numPr>
                <w:ilvl w:val="0"/>
                <w:numId w:val="59"/>
              </w:numPr>
              <w:spacing w:after="0" w:line="240" w:lineRule="auto"/>
              <w:ind w:left="720"/>
              <w:rPr>
                <w:szCs w:val="24"/>
              </w:rPr>
            </w:pPr>
            <w:r w:rsidRPr="00931BE7">
              <w:rPr>
                <w:szCs w:val="24"/>
              </w:rPr>
              <w:t>Determine and discuss appropriate follow-up care and discharge needs based on current evidence-based practice, recognizing differences related to age, developmental level, cultural diversity, and geography</w:t>
            </w:r>
          </w:p>
          <w:p w14:paraId="3086AD79" w14:textId="67EE1712" w:rsidR="00B502F4" w:rsidRPr="006E6CF9" w:rsidRDefault="00B502F4" w:rsidP="00B502F4">
            <w:pPr>
              <w:tabs>
                <w:tab w:val="left" w:pos="270"/>
              </w:tabs>
              <w:spacing w:after="0" w:line="240" w:lineRule="auto"/>
              <w:contextualSpacing/>
              <w:rPr>
                <w:rFonts w:asciiTheme="minorHAnsi" w:hAnsiTheme="minorHAnsi" w:cstheme="minorHAnsi"/>
              </w:rPr>
            </w:pPr>
          </w:p>
        </w:tc>
        <w:tc>
          <w:tcPr>
            <w:tcW w:w="2430" w:type="dxa"/>
            <w:tcBorders>
              <w:top w:val="single" w:sz="4" w:space="0" w:color="000000"/>
              <w:left w:val="single" w:sz="4" w:space="0" w:color="000000"/>
              <w:bottom w:val="single" w:sz="4" w:space="0" w:color="000000"/>
            </w:tcBorders>
          </w:tcPr>
          <w:p w14:paraId="04F2E434"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75295908"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39B9C942" w14:textId="7AFE8868"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Pr>
                <w:rFonts w:ascii="Avenir LT Std 45 Book" w:hAnsi="Avenir LT Std 45 Book"/>
              </w:rPr>
              <w:t xml:space="preserve">195 </w:t>
            </w:r>
            <w:r w:rsidRPr="003D2394">
              <w:rPr>
                <w:rFonts w:ascii="Avenir LT Std 45 Book" w:hAnsi="Avenir LT Std 45 Book"/>
              </w:rPr>
              <w:t>minutes</w:t>
            </w:r>
          </w:p>
        </w:tc>
        <w:tc>
          <w:tcPr>
            <w:tcW w:w="1800" w:type="dxa"/>
            <w:tcBorders>
              <w:top w:val="single" w:sz="4" w:space="0" w:color="000000"/>
              <w:left w:val="single" w:sz="4" w:space="0" w:color="000000"/>
              <w:bottom w:val="single" w:sz="4" w:space="0" w:color="000000"/>
              <w:right w:val="single" w:sz="4" w:space="0" w:color="000000"/>
            </w:tcBorders>
          </w:tcPr>
          <w:p w14:paraId="28550E77" w14:textId="77777777" w:rsidR="00B502F4" w:rsidRPr="00CF359E" w:rsidRDefault="00B502F4" w:rsidP="00B502F4">
            <w:pPr>
              <w:tabs>
                <w:tab w:val="left" w:pos="4320"/>
                <w:tab w:val="left" w:pos="8726"/>
                <w:tab w:val="left" w:pos="10713"/>
                <w:tab w:val="left" w:pos="12960"/>
              </w:tabs>
              <w:snapToGrid w:val="0"/>
              <w:spacing w:after="0" w:line="216" w:lineRule="auto"/>
              <w:rPr>
                <w:rFonts w:asciiTheme="minorHAnsi" w:hAnsiTheme="minorHAnsi" w:cstheme="minorHAnsi"/>
              </w:rPr>
            </w:pPr>
            <w:r w:rsidRPr="00CF359E">
              <w:rPr>
                <w:rFonts w:asciiTheme="minorHAnsi" w:hAnsiTheme="minorHAnsi" w:cstheme="minorHAnsi"/>
              </w:rPr>
              <w:t>Must include a SANE-A or SANE-P certified nurse</w:t>
            </w:r>
          </w:p>
          <w:p w14:paraId="103A3B04" w14:textId="77777777" w:rsidR="00B502F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sdt>
            <w:sdtPr>
              <w:rPr>
                <w:rFonts w:ascii="Avenir LT Std 45 Book" w:hAnsi="Avenir LT Std 45 Book"/>
              </w:rPr>
              <w:alias w:val="Add Name(s)/Credentials"/>
              <w:tag w:val="Add Presenter name(s) here"/>
              <w:id w:val="-340166082"/>
              <w:placeholder>
                <w:docPart w:val="7C204B0F7DE34007B070531387A1E56C"/>
              </w:placeholder>
              <w:showingPlcHdr/>
            </w:sdtPr>
            <w:sdtContent>
              <w:p w14:paraId="276ABBB3" w14:textId="77339078"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Style w:val="PlaceholderText"/>
                    <w:rFonts w:ascii="Avenir LT Std 45 Book" w:eastAsiaTheme="minorHAnsi" w:hAnsi="Avenir LT Std 45 Book"/>
                  </w:rPr>
                  <w:t>Click or tap here to enter text.</w:t>
                </w:r>
              </w:p>
            </w:sdtContent>
          </w:sdt>
        </w:tc>
        <w:tc>
          <w:tcPr>
            <w:tcW w:w="6315" w:type="dxa"/>
            <w:tcBorders>
              <w:top w:val="single" w:sz="4" w:space="0" w:color="000000"/>
              <w:left w:val="single" w:sz="4" w:space="0" w:color="000000"/>
              <w:bottom w:val="single" w:sz="4" w:space="0" w:color="000000"/>
              <w:right w:val="single" w:sz="4" w:space="0" w:color="000000"/>
            </w:tcBorders>
          </w:tcPr>
          <w:p w14:paraId="7A3753C8"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112263673"/>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3796064F"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236709119"/>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117CD8D9"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386226246"/>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7D97AFA1"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755329035"/>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3F39B989"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996795709"/>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248F94F6"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401609066"/>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44AF89E2" w14:textId="33527331"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45 Book" w:hAnsi="Avenir LT Std 45 Book" w:cstheme="minorHAnsi"/>
              </w:rPr>
            </w:pPr>
            <w:sdt>
              <w:sdtPr>
                <w:rPr>
                  <w:rFonts w:ascii="Avenir LT Std 35 Light" w:hAnsi="Avenir LT Std 35 Light" w:cstheme="minorHAnsi"/>
                  <w:sz w:val="21"/>
                  <w:szCs w:val="21"/>
                </w:rPr>
                <w:id w:val="1455833644"/>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r w:rsidR="00B502F4">
              <w:rPr>
                <w:rFonts w:ascii="Avenir LT Std 35 Light" w:hAnsi="Avenir LT Std 35 Light" w:cstheme="minorHAnsi"/>
                <w:sz w:val="21"/>
                <w:szCs w:val="21"/>
              </w:rPr>
              <w:br/>
            </w:r>
            <w:sdt>
              <w:sdtPr>
                <w:rPr>
                  <w:rFonts w:ascii="Avenir LT Std 35 Light" w:hAnsi="Avenir LT Std 35 Light" w:cstheme="minorHAnsi"/>
                  <w:sz w:val="21"/>
                  <w:szCs w:val="21"/>
                </w:rPr>
                <w:id w:val="-768158725"/>
                <w14:checkbox>
                  <w14:checked w14:val="0"/>
                  <w14:checkedState w14:val="2612" w14:font="MS Gothic"/>
                  <w14:uncheckedState w14:val="2610" w14:font="MS Gothic"/>
                </w14:checkbox>
              </w:sdtPr>
              <w:sdtContent>
                <w:r w:rsidR="00B502F4" w:rsidRPr="003D2394">
                  <w:rPr>
                    <w:rFonts w:ascii="Segoe UI Symbol" w:hAnsi="Segoe UI Symbol" w:cs="Segoe UI Symbol"/>
                    <w:sz w:val="21"/>
                    <w:szCs w:val="21"/>
                  </w:rPr>
                  <w:t>☐</w:t>
                </w:r>
              </w:sdtContent>
            </w:sdt>
            <w:r w:rsidR="00B502F4" w:rsidRPr="003D2394">
              <w:rPr>
                <w:rFonts w:ascii="Avenir LT Std 35 Light" w:hAnsi="Avenir LT Std 35 Light" w:cstheme="minorHAnsi"/>
                <w:sz w:val="21"/>
                <w:szCs w:val="21"/>
              </w:rPr>
              <w:t xml:space="preserve"> Other: </w:t>
            </w:r>
            <w:sdt>
              <w:sdtPr>
                <w:rPr>
                  <w:rFonts w:ascii="Avenir LT Std 35 Light" w:hAnsi="Avenir LT Std 35 Light" w:cstheme="minorHAnsi"/>
                  <w:sz w:val="21"/>
                  <w:szCs w:val="21"/>
                </w:rPr>
                <w:id w:val="-1609731355"/>
                <w:placeholder>
                  <w:docPart w:val="0E40A84722BA4A8C8EFC5CFEE3714CF2"/>
                </w:placeholder>
                <w:showingPlcHdr/>
              </w:sdtPr>
              <w:sdtContent>
                <w:r w:rsidR="00B502F4" w:rsidRPr="007D6FEB">
                  <w:rPr>
                    <w:rStyle w:val="PlaceholderText"/>
                  </w:rPr>
                  <w:t>Click or tap here to enter text.</w:t>
                </w:r>
              </w:sdtContent>
            </w:sdt>
          </w:p>
        </w:tc>
      </w:tr>
      <w:tr w:rsidR="00B502F4" w:rsidRPr="003D2394" w14:paraId="3EAFA0D6" w14:textId="77777777" w:rsidTr="00C5083E">
        <w:trPr>
          <w:trHeight w:val="433"/>
        </w:trPr>
        <w:tc>
          <w:tcPr>
            <w:tcW w:w="4405" w:type="dxa"/>
            <w:tcBorders>
              <w:left w:val="single" w:sz="4" w:space="0" w:color="000000"/>
              <w:bottom w:val="single" w:sz="4" w:space="0" w:color="000000"/>
            </w:tcBorders>
          </w:tcPr>
          <w:p w14:paraId="29B856C7" w14:textId="77777777" w:rsidR="00B502F4" w:rsidRPr="00931BE7" w:rsidRDefault="00B502F4" w:rsidP="00B502F4">
            <w:pPr>
              <w:rPr>
                <w:szCs w:val="24"/>
              </w:rPr>
            </w:pPr>
            <w:r w:rsidRPr="00931BE7">
              <w:rPr>
                <w:b/>
                <w:szCs w:val="24"/>
              </w:rPr>
              <w:lastRenderedPageBreak/>
              <w:t>Legal Considerations and Judicial Proceedings</w:t>
            </w:r>
          </w:p>
          <w:p w14:paraId="1FE5D05C" w14:textId="77777777" w:rsidR="00B502F4" w:rsidRPr="00931BE7" w:rsidRDefault="00B502F4">
            <w:pPr>
              <w:pStyle w:val="ListParagraph"/>
              <w:numPr>
                <w:ilvl w:val="0"/>
                <w:numId w:val="60"/>
              </w:numPr>
              <w:spacing w:after="0" w:line="240" w:lineRule="auto"/>
              <w:rPr>
                <w:szCs w:val="24"/>
              </w:rPr>
            </w:pPr>
            <w:r w:rsidRPr="00931BE7">
              <w:rPr>
                <w:szCs w:val="24"/>
              </w:rPr>
              <w:t>Legal Considerations</w:t>
            </w:r>
          </w:p>
          <w:p w14:paraId="4E771883" w14:textId="77777777" w:rsidR="00B502F4" w:rsidRPr="00931BE7" w:rsidRDefault="00B502F4">
            <w:pPr>
              <w:pStyle w:val="ListParagraph"/>
              <w:numPr>
                <w:ilvl w:val="0"/>
                <w:numId w:val="61"/>
              </w:numPr>
              <w:spacing w:after="0" w:line="240" w:lineRule="auto"/>
              <w:ind w:left="1080"/>
              <w:rPr>
                <w:szCs w:val="24"/>
              </w:rPr>
            </w:pPr>
            <w:r w:rsidRPr="00931BE7">
              <w:rPr>
                <w:szCs w:val="24"/>
              </w:rPr>
              <w:t>Consent</w:t>
            </w:r>
          </w:p>
          <w:p w14:paraId="49F4312E" w14:textId="77777777" w:rsidR="00B502F4" w:rsidRPr="00931BE7" w:rsidRDefault="00B502F4">
            <w:pPr>
              <w:numPr>
                <w:ilvl w:val="2"/>
                <w:numId w:val="62"/>
              </w:numPr>
              <w:spacing w:after="0" w:line="240" w:lineRule="auto"/>
              <w:ind w:left="1440" w:hanging="360"/>
              <w:contextualSpacing/>
              <w:rPr>
                <w:szCs w:val="24"/>
              </w:rPr>
            </w:pPr>
            <w:r w:rsidRPr="00931BE7">
              <w:rPr>
                <w:szCs w:val="24"/>
              </w:rPr>
              <w:t>Describe the key concepts associated with obtaining informed consent</w:t>
            </w:r>
          </w:p>
          <w:p w14:paraId="380F9883" w14:textId="77777777" w:rsidR="00B502F4" w:rsidRPr="00931BE7" w:rsidRDefault="00B502F4">
            <w:pPr>
              <w:numPr>
                <w:ilvl w:val="2"/>
                <w:numId w:val="62"/>
              </w:numPr>
              <w:spacing w:after="0" w:line="240" w:lineRule="auto"/>
              <w:ind w:left="1440" w:hanging="360"/>
              <w:contextualSpacing/>
              <w:rPr>
                <w:szCs w:val="24"/>
              </w:rPr>
            </w:pPr>
            <w:r w:rsidRPr="00931BE7">
              <w:rPr>
                <w:szCs w:val="24"/>
              </w:rPr>
              <w:t>Identify the appropriate methodology for obtaining consent to perform a medical-forensic evaluation in pediatric/adolescent patient populations</w:t>
            </w:r>
          </w:p>
          <w:p w14:paraId="495ABB85" w14:textId="77777777" w:rsidR="00B502F4" w:rsidRPr="00931BE7" w:rsidRDefault="00B502F4">
            <w:pPr>
              <w:numPr>
                <w:ilvl w:val="2"/>
                <w:numId w:val="62"/>
              </w:numPr>
              <w:spacing w:after="0" w:line="240" w:lineRule="auto"/>
              <w:ind w:left="1440" w:hanging="360"/>
              <w:contextualSpacing/>
              <w:rPr>
                <w:szCs w:val="24"/>
              </w:rPr>
            </w:pPr>
            <w:r w:rsidRPr="00931BE7">
              <w:rPr>
                <w:szCs w:val="24"/>
              </w:rPr>
              <w:t>Differentiate between legal requirements associated with consent or refusal of medical care versus consent or refusal of evidence collection and release</w:t>
            </w:r>
          </w:p>
          <w:p w14:paraId="38D8C6AB" w14:textId="77777777" w:rsidR="00B502F4" w:rsidRPr="00931BE7" w:rsidRDefault="00B502F4">
            <w:pPr>
              <w:numPr>
                <w:ilvl w:val="2"/>
                <w:numId w:val="62"/>
              </w:numPr>
              <w:spacing w:after="0" w:line="240" w:lineRule="auto"/>
              <w:ind w:left="1440" w:hanging="360"/>
              <w:contextualSpacing/>
              <w:rPr>
                <w:szCs w:val="24"/>
              </w:rPr>
            </w:pPr>
            <w:r w:rsidRPr="00931BE7">
              <w:rPr>
                <w:szCs w:val="24"/>
              </w:rPr>
              <w:lastRenderedPageBreak/>
              <w:t>Identify the impact of age, developmental level, physical, and mental incapacitation on consent procedures and the appropriate methodology for securing consent in each instance</w:t>
            </w:r>
          </w:p>
          <w:p w14:paraId="6F4A506E" w14:textId="77777777" w:rsidR="00B502F4" w:rsidRPr="00931BE7" w:rsidRDefault="00B502F4">
            <w:pPr>
              <w:numPr>
                <w:ilvl w:val="2"/>
                <w:numId w:val="62"/>
              </w:numPr>
              <w:spacing w:after="0" w:line="240" w:lineRule="auto"/>
              <w:ind w:left="1440" w:hanging="360"/>
              <w:contextualSpacing/>
              <w:rPr>
                <w:szCs w:val="24"/>
              </w:rPr>
            </w:pPr>
            <w:r w:rsidRPr="00931BE7">
              <w:rPr>
                <w:szCs w:val="24"/>
              </w:rPr>
              <w:t>Identify legal exceptions to obtaining consent as applicable to the practice area</w:t>
            </w:r>
          </w:p>
          <w:p w14:paraId="10FC82A7" w14:textId="77777777" w:rsidR="00B502F4" w:rsidRPr="00931BE7" w:rsidRDefault="00B502F4">
            <w:pPr>
              <w:numPr>
                <w:ilvl w:val="2"/>
                <w:numId w:val="62"/>
              </w:numPr>
              <w:spacing w:after="0" w:line="240" w:lineRule="auto"/>
              <w:ind w:left="1440" w:hanging="360"/>
              <w:contextualSpacing/>
              <w:rPr>
                <w:szCs w:val="24"/>
              </w:rPr>
            </w:pPr>
            <w:r w:rsidRPr="00931BE7">
              <w:rPr>
                <w:szCs w:val="24"/>
              </w:rPr>
              <w:t>Explain consent procedures and options to pediatric and adolescent patient populations</w:t>
            </w:r>
          </w:p>
          <w:p w14:paraId="422CE95B" w14:textId="77777777" w:rsidR="00B502F4" w:rsidRPr="00931BE7" w:rsidRDefault="00B502F4">
            <w:pPr>
              <w:numPr>
                <w:ilvl w:val="2"/>
                <w:numId w:val="62"/>
              </w:numPr>
              <w:spacing w:after="0" w:line="240" w:lineRule="auto"/>
              <w:ind w:left="1440" w:hanging="360"/>
              <w:contextualSpacing/>
              <w:rPr>
                <w:szCs w:val="24"/>
              </w:rPr>
            </w:pPr>
            <w:r w:rsidRPr="00931BE7">
              <w:rPr>
                <w:szCs w:val="24"/>
              </w:rPr>
              <w:t xml:space="preserve">Collect and analyze data regarding the physiological, psychological, sociocultural, spiritual, and economic needs of pediatric and adolescent patients following sexual </w:t>
            </w:r>
            <w:r w:rsidRPr="00931BE7">
              <w:rPr>
                <w:szCs w:val="24"/>
              </w:rPr>
              <w:lastRenderedPageBreak/>
              <w:t>abuse/assault that may affect informed consent procedures</w:t>
            </w:r>
          </w:p>
          <w:p w14:paraId="500113BC" w14:textId="77777777" w:rsidR="00B502F4" w:rsidRPr="002762DA" w:rsidRDefault="00B502F4">
            <w:pPr>
              <w:pStyle w:val="ListParagraph"/>
              <w:numPr>
                <w:ilvl w:val="0"/>
                <w:numId w:val="60"/>
              </w:numPr>
              <w:spacing w:after="0" w:line="240" w:lineRule="auto"/>
              <w:rPr>
                <w:szCs w:val="24"/>
              </w:rPr>
            </w:pPr>
            <w:r w:rsidRPr="002762DA">
              <w:rPr>
                <w:szCs w:val="24"/>
              </w:rPr>
              <w:t xml:space="preserve">Reimbursement </w:t>
            </w:r>
          </w:p>
          <w:p w14:paraId="545EFEAB" w14:textId="77777777" w:rsidR="00B502F4" w:rsidRPr="002762DA" w:rsidRDefault="00B502F4">
            <w:pPr>
              <w:pStyle w:val="ListParagraph"/>
              <w:numPr>
                <w:ilvl w:val="2"/>
                <w:numId w:val="63"/>
              </w:numPr>
              <w:spacing w:after="0" w:line="240" w:lineRule="auto"/>
              <w:ind w:left="1080" w:hanging="360"/>
              <w:rPr>
                <w:szCs w:val="24"/>
              </w:rPr>
            </w:pPr>
            <w:r w:rsidRPr="0030070C">
              <w:rPr>
                <w:szCs w:val="24"/>
              </w:rPr>
              <w:t xml:space="preserve">Describe Crime Victim Compensation/reimbursement options that are associated with the provision of a </w:t>
            </w:r>
            <w:r>
              <w:rPr>
                <w:szCs w:val="24"/>
              </w:rPr>
              <w:t>medical-forensic</w:t>
            </w:r>
            <w:r w:rsidRPr="002762DA">
              <w:rPr>
                <w:szCs w:val="24"/>
              </w:rPr>
              <w:t xml:space="preserve"> evaluation in cases of pediatric/adolescent sexual abuse/assault</w:t>
            </w:r>
          </w:p>
          <w:p w14:paraId="5B5CCB20" w14:textId="77777777" w:rsidR="00B502F4" w:rsidRPr="002762DA" w:rsidRDefault="00B502F4">
            <w:pPr>
              <w:pStyle w:val="ListParagraph"/>
              <w:numPr>
                <w:ilvl w:val="2"/>
                <w:numId w:val="63"/>
              </w:numPr>
              <w:spacing w:after="0" w:line="240" w:lineRule="auto"/>
              <w:ind w:left="1080" w:hanging="360"/>
              <w:rPr>
                <w:szCs w:val="24"/>
              </w:rPr>
            </w:pPr>
            <w:r w:rsidRPr="002762DA">
              <w:rPr>
                <w:szCs w:val="24"/>
              </w:rPr>
              <w:t>Explain reimbursement procedures and options to pediatric and adolescent patient populations</w:t>
            </w:r>
          </w:p>
          <w:p w14:paraId="11E95EC6" w14:textId="77777777" w:rsidR="00B502F4" w:rsidRPr="0030070C" w:rsidRDefault="00B502F4">
            <w:pPr>
              <w:pStyle w:val="ListParagraph"/>
              <w:numPr>
                <w:ilvl w:val="0"/>
                <w:numId w:val="60"/>
              </w:numPr>
              <w:spacing w:after="0" w:line="240" w:lineRule="auto"/>
              <w:rPr>
                <w:szCs w:val="24"/>
              </w:rPr>
            </w:pPr>
            <w:r w:rsidRPr="002762DA">
              <w:rPr>
                <w:szCs w:val="24"/>
              </w:rPr>
              <w:t>Confidentiality</w:t>
            </w:r>
          </w:p>
          <w:p w14:paraId="40E584BB" w14:textId="77777777" w:rsidR="00B502F4" w:rsidRPr="00D02DD6" w:rsidRDefault="00B502F4">
            <w:pPr>
              <w:pStyle w:val="ListParagraph"/>
              <w:numPr>
                <w:ilvl w:val="2"/>
                <w:numId w:val="61"/>
              </w:numPr>
              <w:spacing w:after="0" w:line="240" w:lineRule="auto"/>
              <w:ind w:left="1080" w:hanging="360"/>
              <w:rPr>
                <w:szCs w:val="24"/>
              </w:rPr>
            </w:pPr>
            <w:r w:rsidRPr="0030070C">
              <w:rPr>
                <w:szCs w:val="24"/>
              </w:rPr>
              <w:t xml:space="preserve">Describe the legal requirements associated with patient confidentiality and their impact on the provision of protected health information to patients, families, </w:t>
            </w:r>
            <w:r w:rsidRPr="0030070C">
              <w:rPr>
                <w:szCs w:val="24"/>
              </w:rPr>
              <w:lastRenderedPageBreak/>
              <w:t>and multidisciplinary agencies, including:</w:t>
            </w:r>
          </w:p>
          <w:p w14:paraId="4021D99E" w14:textId="77777777" w:rsidR="00B502F4" w:rsidRPr="00D02DD6" w:rsidRDefault="00B502F4">
            <w:pPr>
              <w:pStyle w:val="ListParagraph"/>
              <w:numPr>
                <w:ilvl w:val="1"/>
                <w:numId w:val="64"/>
              </w:numPr>
              <w:spacing w:after="0" w:line="240" w:lineRule="auto"/>
              <w:rPr>
                <w:szCs w:val="24"/>
              </w:rPr>
            </w:pPr>
            <w:r w:rsidRPr="00D02DD6">
              <w:rPr>
                <w:szCs w:val="24"/>
              </w:rPr>
              <w:t>Health Insurance Portability and Accountability Act (HIPAA) or other applicable confidentiality legislation</w:t>
            </w:r>
          </w:p>
          <w:p w14:paraId="6DA65A83" w14:textId="77777777" w:rsidR="00B502F4" w:rsidRPr="005141D2" w:rsidRDefault="00B502F4">
            <w:pPr>
              <w:pStyle w:val="ListParagraph"/>
              <w:numPr>
                <w:ilvl w:val="1"/>
                <w:numId w:val="64"/>
              </w:numPr>
              <w:spacing w:after="0" w:line="240" w:lineRule="auto"/>
              <w:rPr>
                <w:szCs w:val="24"/>
              </w:rPr>
            </w:pPr>
            <w:r w:rsidRPr="00D02DD6">
              <w:rPr>
                <w:szCs w:val="24"/>
              </w:rPr>
              <w:t>Key concepts associated with informed consent and the release of protected health information</w:t>
            </w:r>
          </w:p>
          <w:p w14:paraId="21EB44CF" w14:textId="77777777" w:rsidR="00B502F4" w:rsidRPr="0008566D" w:rsidRDefault="00B502F4">
            <w:pPr>
              <w:pStyle w:val="ListParagraph"/>
              <w:numPr>
                <w:ilvl w:val="0"/>
                <w:numId w:val="65"/>
              </w:numPr>
              <w:spacing w:after="0" w:line="240" w:lineRule="auto"/>
              <w:ind w:left="1080"/>
              <w:rPr>
                <w:szCs w:val="24"/>
              </w:rPr>
            </w:pPr>
            <w:r w:rsidRPr="005141D2">
              <w:rPr>
                <w:szCs w:val="24"/>
              </w:rPr>
              <w:t>Explain procedures associated with confidentiality to pediatric and adolescent patient populations</w:t>
            </w:r>
          </w:p>
          <w:p w14:paraId="59BB7E5B" w14:textId="77777777" w:rsidR="00B502F4" w:rsidRPr="00A24B5D" w:rsidRDefault="00B502F4">
            <w:pPr>
              <w:pStyle w:val="ListParagraph"/>
              <w:numPr>
                <w:ilvl w:val="0"/>
                <w:numId w:val="65"/>
              </w:numPr>
              <w:spacing w:after="0" w:line="240" w:lineRule="auto"/>
              <w:ind w:left="1080"/>
              <w:rPr>
                <w:szCs w:val="24"/>
              </w:rPr>
            </w:pPr>
            <w:r w:rsidRPr="0008566D">
              <w:rPr>
                <w:szCs w:val="24"/>
              </w:rPr>
              <w:t>Collect and analyze data regarding the physiological, psychological, sociocultural, spiritual, safety, and eco</w:t>
            </w:r>
            <w:r w:rsidRPr="006A6A9D">
              <w:rPr>
                <w:szCs w:val="24"/>
              </w:rPr>
              <w:t>nomic needs of pediatric and adolescent sexual abuse/assault patients that may impact confidentiality procedures</w:t>
            </w:r>
          </w:p>
          <w:p w14:paraId="08EB5C01" w14:textId="77777777" w:rsidR="00B502F4" w:rsidRPr="007C2159" w:rsidRDefault="00B502F4">
            <w:pPr>
              <w:pStyle w:val="ListParagraph"/>
              <w:numPr>
                <w:ilvl w:val="0"/>
                <w:numId w:val="60"/>
              </w:numPr>
              <w:spacing w:after="0" w:line="240" w:lineRule="auto"/>
              <w:rPr>
                <w:szCs w:val="24"/>
              </w:rPr>
            </w:pPr>
            <w:r w:rsidRPr="007C2159">
              <w:rPr>
                <w:szCs w:val="24"/>
              </w:rPr>
              <w:lastRenderedPageBreak/>
              <w:t>Medical screening examinations</w:t>
            </w:r>
          </w:p>
          <w:p w14:paraId="483537E7" w14:textId="77777777" w:rsidR="00B502F4" w:rsidRPr="002762DA" w:rsidRDefault="00B502F4">
            <w:pPr>
              <w:pStyle w:val="ListParagraph"/>
              <w:numPr>
                <w:ilvl w:val="0"/>
                <w:numId w:val="66"/>
              </w:numPr>
              <w:spacing w:after="0" w:line="240" w:lineRule="auto"/>
              <w:ind w:left="1080"/>
              <w:rPr>
                <w:szCs w:val="24"/>
              </w:rPr>
            </w:pPr>
            <w:r w:rsidRPr="00023977">
              <w:rPr>
                <w:szCs w:val="24"/>
              </w:rPr>
              <w:t>D</w:t>
            </w:r>
            <w:r w:rsidRPr="00725952">
              <w:rPr>
                <w:szCs w:val="24"/>
              </w:rPr>
              <w:t xml:space="preserve">escribe legal requirements associated with the provision of a medical screening examination and its impact on the provision of </w:t>
            </w:r>
            <w:r>
              <w:rPr>
                <w:szCs w:val="24"/>
              </w:rPr>
              <w:t>medical-forensic</w:t>
            </w:r>
            <w:r w:rsidRPr="002762DA">
              <w:rPr>
                <w:szCs w:val="24"/>
              </w:rPr>
              <w:t xml:space="preserve"> care in pediatric and adolescent patients following sexual abuse/assault, including:</w:t>
            </w:r>
          </w:p>
          <w:p w14:paraId="3CAE72D5" w14:textId="77777777" w:rsidR="00B502F4" w:rsidRPr="002762DA" w:rsidRDefault="00B502F4">
            <w:pPr>
              <w:pStyle w:val="ListParagraph"/>
              <w:numPr>
                <w:ilvl w:val="1"/>
                <w:numId w:val="67"/>
              </w:numPr>
              <w:spacing w:after="0" w:line="240" w:lineRule="auto"/>
              <w:ind w:left="1440" w:hanging="360"/>
              <w:rPr>
                <w:szCs w:val="24"/>
              </w:rPr>
            </w:pPr>
            <w:r w:rsidRPr="002762DA">
              <w:rPr>
                <w:szCs w:val="24"/>
              </w:rPr>
              <w:t>Emergency Medical Treatment and Active Labor Act (EMTALA) or other applicable legislation</w:t>
            </w:r>
          </w:p>
          <w:p w14:paraId="0B782E06" w14:textId="77777777" w:rsidR="00B502F4" w:rsidRPr="0030070C" w:rsidRDefault="00B502F4">
            <w:pPr>
              <w:pStyle w:val="ListParagraph"/>
              <w:numPr>
                <w:ilvl w:val="0"/>
                <w:numId w:val="67"/>
              </w:numPr>
              <w:spacing w:after="0" w:line="240" w:lineRule="auto"/>
              <w:ind w:left="1080" w:hanging="360"/>
              <w:rPr>
                <w:szCs w:val="24"/>
              </w:rPr>
            </w:pPr>
            <w:r w:rsidRPr="002762DA">
              <w:rPr>
                <w:szCs w:val="24"/>
              </w:rPr>
              <w:t>Recognize the necessary procedures to secure informed consent and informed refusal in accordance with applicable legislation</w:t>
            </w:r>
          </w:p>
          <w:p w14:paraId="1C8A4B16" w14:textId="77777777" w:rsidR="00B502F4" w:rsidRPr="00D02DD6" w:rsidRDefault="00B502F4">
            <w:pPr>
              <w:pStyle w:val="ListParagraph"/>
              <w:numPr>
                <w:ilvl w:val="0"/>
                <w:numId w:val="67"/>
              </w:numPr>
              <w:spacing w:after="0" w:line="240" w:lineRule="auto"/>
              <w:ind w:left="1080" w:hanging="360"/>
              <w:rPr>
                <w:szCs w:val="24"/>
              </w:rPr>
            </w:pPr>
            <w:r w:rsidRPr="0030070C">
              <w:rPr>
                <w:szCs w:val="24"/>
              </w:rPr>
              <w:t>Recognize the necessary proced</w:t>
            </w:r>
            <w:r w:rsidRPr="00D02DD6">
              <w:rPr>
                <w:szCs w:val="24"/>
              </w:rPr>
              <w:t>ures to transfer a patient in accordance with applicable legislation</w:t>
            </w:r>
          </w:p>
          <w:p w14:paraId="006F5999" w14:textId="77777777" w:rsidR="00B502F4" w:rsidRPr="00D02DD6" w:rsidRDefault="00B502F4">
            <w:pPr>
              <w:pStyle w:val="ListParagraph"/>
              <w:numPr>
                <w:ilvl w:val="0"/>
                <w:numId w:val="67"/>
              </w:numPr>
              <w:spacing w:after="0" w:line="240" w:lineRule="auto"/>
              <w:ind w:left="1080" w:hanging="360"/>
              <w:rPr>
                <w:szCs w:val="24"/>
              </w:rPr>
            </w:pPr>
            <w:r w:rsidRPr="00D02DD6">
              <w:rPr>
                <w:szCs w:val="24"/>
              </w:rPr>
              <w:lastRenderedPageBreak/>
              <w:t>Identify, prioritize, and secure appropriate medical treatment as indicated by specific presenting chief complaints</w:t>
            </w:r>
          </w:p>
          <w:p w14:paraId="4ACCE473" w14:textId="77777777" w:rsidR="00B502F4" w:rsidRPr="005141D2" w:rsidRDefault="00B502F4">
            <w:pPr>
              <w:pStyle w:val="ListParagraph"/>
              <w:numPr>
                <w:ilvl w:val="0"/>
                <w:numId w:val="67"/>
              </w:numPr>
              <w:spacing w:after="0" w:line="240" w:lineRule="auto"/>
              <w:ind w:left="1080" w:hanging="360"/>
              <w:rPr>
                <w:szCs w:val="24"/>
              </w:rPr>
            </w:pPr>
            <w:r w:rsidRPr="00D02DD6">
              <w:rPr>
                <w:szCs w:val="24"/>
              </w:rPr>
              <w:t>Explain medical screening procedures and options to pediatric and adolescent patient populations</w:t>
            </w:r>
          </w:p>
          <w:p w14:paraId="3164ED84" w14:textId="77777777" w:rsidR="00B502F4" w:rsidRPr="0008566D" w:rsidRDefault="00B502F4">
            <w:pPr>
              <w:pStyle w:val="ListParagraph"/>
              <w:numPr>
                <w:ilvl w:val="0"/>
                <w:numId w:val="67"/>
              </w:numPr>
              <w:spacing w:after="0" w:line="240" w:lineRule="auto"/>
              <w:ind w:left="1080" w:hanging="360"/>
              <w:rPr>
                <w:szCs w:val="24"/>
              </w:rPr>
            </w:pPr>
            <w:r w:rsidRPr="005141D2">
              <w:rPr>
                <w:szCs w:val="24"/>
              </w:rPr>
              <w:t>Collect and analyze data regarding the physiological, psychological, sociocultural, spiritual, and economic needs of pediatric and adolescent sexual abuse/assault patient populations that may affect medical procedures</w:t>
            </w:r>
          </w:p>
          <w:p w14:paraId="07F8A8D0" w14:textId="77777777" w:rsidR="00B502F4" w:rsidRPr="007C2159" w:rsidRDefault="00B502F4">
            <w:pPr>
              <w:pStyle w:val="ListParagraph"/>
              <w:numPr>
                <w:ilvl w:val="0"/>
                <w:numId w:val="60"/>
              </w:numPr>
              <w:spacing w:after="0" w:line="240" w:lineRule="auto"/>
              <w:rPr>
                <w:szCs w:val="24"/>
              </w:rPr>
            </w:pPr>
            <w:r w:rsidRPr="00603FDF">
              <w:rPr>
                <w:szCs w:val="24"/>
              </w:rPr>
              <w:t>Mandated reporting requirements</w:t>
            </w:r>
          </w:p>
          <w:p w14:paraId="6970EE74" w14:textId="77777777" w:rsidR="00B502F4" w:rsidRPr="00725952" w:rsidRDefault="00B502F4">
            <w:pPr>
              <w:pStyle w:val="ListParagraph"/>
              <w:numPr>
                <w:ilvl w:val="3"/>
                <w:numId w:val="67"/>
              </w:numPr>
              <w:spacing w:after="0" w:line="240" w:lineRule="auto"/>
              <w:ind w:left="1080" w:hanging="360"/>
              <w:rPr>
                <w:szCs w:val="24"/>
              </w:rPr>
            </w:pPr>
            <w:r w:rsidRPr="00023977">
              <w:rPr>
                <w:szCs w:val="24"/>
              </w:rPr>
              <w:t>Describe legal requirements associated with mandated reporting requirements in pediatric/adolescent patient populations</w:t>
            </w:r>
          </w:p>
          <w:p w14:paraId="2C78CF81" w14:textId="77777777" w:rsidR="00B502F4" w:rsidRPr="00931BE7" w:rsidRDefault="00B502F4">
            <w:pPr>
              <w:pStyle w:val="ListParagraph"/>
              <w:numPr>
                <w:ilvl w:val="0"/>
                <w:numId w:val="68"/>
              </w:numPr>
              <w:spacing w:after="0" w:line="240" w:lineRule="auto"/>
              <w:ind w:left="1440"/>
              <w:rPr>
                <w:szCs w:val="24"/>
              </w:rPr>
            </w:pPr>
            <w:r w:rsidRPr="00725952">
              <w:rPr>
                <w:szCs w:val="24"/>
              </w:rPr>
              <w:lastRenderedPageBreak/>
              <w:t>Explain mandatory reporting requirement procedures to pediatric/adolescent patient populations</w:t>
            </w:r>
          </w:p>
          <w:p w14:paraId="31BD48E7" w14:textId="77777777" w:rsidR="00B502F4" w:rsidRPr="00D02DD6" w:rsidRDefault="00B502F4">
            <w:pPr>
              <w:pStyle w:val="ListParagraph"/>
              <w:numPr>
                <w:ilvl w:val="0"/>
                <w:numId w:val="68"/>
              </w:numPr>
              <w:spacing w:after="0" w:line="240" w:lineRule="auto"/>
              <w:ind w:left="1440"/>
              <w:rPr>
                <w:szCs w:val="24"/>
              </w:rPr>
            </w:pPr>
            <w:r w:rsidRPr="00931BE7">
              <w:rPr>
                <w:szCs w:val="24"/>
              </w:rPr>
              <w:t xml:space="preserve">Differentiate between reported and restricted/anonymous </w:t>
            </w:r>
            <w:r>
              <w:rPr>
                <w:szCs w:val="24"/>
              </w:rPr>
              <w:t>medical-forensic</w:t>
            </w:r>
            <w:r w:rsidRPr="0030070C">
              <w:rPr>
                <w:szCs w:val="24"/>
              </w:rPr>
              <w:t xml:space="preserve"> evaluations following sexual abuse/assault, if applicable (based on age of patient and local statutes)</w:t>
            </w:r>
          </w:p>
          <w:p w14:paraId="45A292DF" w14:textId="77777777" w:rsidR="00B502F4" w:rsidRPr="0030070C" w:rsidRDefault="00B502F4">
            <w:pPr>
              <w:pStyle w:val="ListParagraph"/>
              <w:numPr>
                <w:ilvl w:val="3"/>
                <w:numId w:val="67"/>
              </w:numPr>
              <w:spacing w:after="0" w:line="240" w:lineRule="auto"/>
              <w:ind w:left="1080" w:hanging="360"/>
              <w:rPr>
                <w:szCs w:val="24"/>
              </w:rPr>
            </w:pPr>
            <w:r w:rsidRPr="00D02DD6">
              <w:rPr>
                <w:szCs w:val="24"/>
              </w:rPr>
              <w:t xml:space="preserve">Demonstrate the knowledge needed to appropriately modify </w:t>
            </w:r>
            <w:r>
              <w:rPr>
                <w:szCs w:val="24"/>
              </w:rPr>
              <w:t>medical-forensic</w:t>
            </w:r>
            <w:r w:rsidRPr="002762DA">
              <w:rPr>
                <w:szCs w:val="24"/>
              </w:rPr>
              <w:t xml:space="preserve"> evaluation</w:t>
            </w:r>
            <w:r w:rsidRPr="0030070C">
              <w:rPr>
                <w:szCs w:val="24"/>
              </w:rPr>
              <w:t xml:space="preserve"> procedures in non-reported/anonymous cases</w:t>
            </w:r>
          </w:p>
          <w:p w14:paraId="08E93D65" w14:textId="77777777" w:rsidR="00B502F4" w:rsidRPr="00D02DD6" w:rsidRDefault="00B502F4">
            <w:pPr>
              <w:pStyle w:val="ListParagraph"/>
              <w:numPr>
                <w:ilvl w:val="0"/>
                <w:numId w:val="69"/>
              </w:numPr>
              <w:spacing w:after="0" w:line="240" w:lineRule="auto"/>
              <w:ind w:left="1440"/>
              <w:rPr>
                <w:szCs w:val="24"/>
              </w:rPr>
            </w:pPr>
            <w:r w:rsidRPr="0030070C">
              <w:rPr>
                <w:szCs w:val="24"/>
              </w:rPr>
              <w:t xml:space="preserve">Collect and analyze data regarding the physiological, psychological, sociocultural, spiritual, and economic needs </w:t>
            </w:r>
            <w:r w:rsidRPr="0030070C">
              <w:rPr>
                <w:szCs w:val="24"/>
              </w:rPr>
              <w:lastRenderedPageBreak/>
              <w:t>of adult and adolescent sexual abuse/assault patient populations that may impact mandated rep</w:t>
            </w:r>
            <w:r w:rsidRPr="00D02DD6">
              <w:rPr>
                <w:szCs w:val="24"/>
              </w:rPr>
              <w:t>orting requirement procedures</w:t>
            </w:r>
          </w:p>
          <w:p w14:paraId="76E510FF" w14:textId="77777777" w:rsidR="00B502F4" w:rsidRPr="00CE1577" w:rsidRDefault="00B502F4">
            <w:pPr>
              <w:pStyle w:val="ListParagraph"/>
              <w:numPr>
                <w:ilvl w:val="0"/>
                <w:numId w:val="60"/>
              </w:numPr>
              <w:rPr>
                <w:szCs w:val="24"/>
              </w:rPr>
            </w:pPr>
            <w:r w:rsidRPr="00CE1577">
              <w:rPr>
                <w:szCs w:val="24"/>
              </w:rPr>
              <w:t>Judicial Proceedings</w:t>
            </w:r>
          </w:p>
          <w:p w14:paraId="4CCA0783" w14:textId="77777777" w:rsidR="00B502F4" w:rsidRPr="00E46D1F" w:rsidRDefault="00B502F4">
            <w:pPr>
              <w:pStyle w:val="ListParagraph"/>
              <w:numPr>
                <w:ilvl w:val="0"/>
                <w:numId w:val="70"/>
              </w:numPr>
              <w:spacing w:after="0" w:line="240" w:lineRule="auto"/>
              <w:ind w:left="1440"/>
              <w:rPr>
                <w:szCs w:val="24"/>
              </w:rPr>
            </w:pPr>
            <w:r w:rsidRPr="007C2159">
              <w:rPr>
                <w:szCs w:val="24"/>
              </w:rPr>
              <w:t>Describe legal definitions associated with child sexual abuse/assault</w:t>
            </w:r>
          </w:p>
          <w:p w14:paraId="7D8F169C" w14:textId="77777777" w:rsidR="00B502F4" w:rsidRPr="00E46D1F" w:rsidRDefault="00B502F4">
            <w:pPr>
              <w:pStyle w:val="ListParagraph"/>
              <w:numPr>
                <w:ilvl w:val="0"/>
                <w:numId w:val="70"/>
              </w:numPr>
              <w:spacing w:after="0" w:line="240" w:lineRule="auto"/>
              <w:ind w:left="1440"/>
              <w:rPr>
                <w:szCs w:val="24"/>
              </w:rPr>
            </w:pPr>
            <w:r w:rsidRPr="00E46D1F">
              <w:rPr>
                <w:szCs w:val="24"/>
              </w:rPr>
              <w:t>Identify pertinent case law and judicial precedence that affect the provision of testimony in judicial proceedings, including but not limited to:</w:t>
            </w:r>
          </w:p>
          <w:p w14:paraId="75635FB2" w14:textId="77777777" w:rsidR="00B502F4" w:rsidRPr="00E46D1F" w:rsidRDefault="00B502F4">
            <w:pPr>
              <w:pStyle w:val="ListParagraph"/>
              <w:numPr>
                <w:ilvl w:val="2"/>
                <w:numId w:val="71"/>
              </w:numPr>
              <w:spacing w:after="0" w:line="240" w:lineRule="auto"/>
              <w:ind w:left="1800" w:hanging="360"/>
              <w:rPr>
                <w:szCs w:val="24"/>
              </w:rPr>
            </w:pPr>
            <w:r w:rsidRPr="00E46D1F">
              <w:rPr>
                <w:szCs w:val="24"/>
              </w:rPr>
              <w:t>Admissibility or other applicable laws specific to the area of practice</w:t>
            </w:r>
          </w:p>
          <w:p w14:paraId="005B27C7" w14:textId="77777777" w:rsidR="00B502F4" w:rsidRPr="00E46D1F" w:rsidRDefault="00B502F4">
            <w:pPr>
              <w:pStyle w:val="ListParagraph"/>
              <w:numPr>
                <w:ilvl w:val="2"/>
                <w:numId w:val="71"/>
              </w:numPr>
              <w:spacing w:after="0" w:line="240" w:lineRule="auto"/>
              <w:ind w:left="1800" w:hanging="360"/>
              <w:rPr>
                <w:szCs w:val="24"/>
              </w:rPr>
            </w:pPr>
            <w:r w:rsidRPr="00E46D1F">
              <w:rPr>
                <w:szCs w:val="24"/>
              </w:rPr>
              <w:lastRenderedPageBreak/>
              <w:t>Rules of evidence or other applicable laws specific to the area of practice</w:t>
            </w:r>
          </w:p>
          <w:p w14:paraId="4411B75D" w14:textId="77777777" w:rsidR="00B502F4" w:rsidRPr="00E46D1F" w:rsidRDefault="00B502F4">
            <w:pPr>
              <w:pStyle w:val="ListParagraph"/>
              <w:numPr>
                <w:ilvl w:val="2"/>
                <w:numId w:val="71"/>
              </w:numPr>
              <w:spacing w:after="0" w:line="240" w:lineRule="auto"/>
              <w:ind w:left="1800" w:hanging="360"/>
              <w:rPr>
                <w:szCs w:val="24"/>
              </w:rPr>
            </w:pPr>
            <w:r w:rsidRPr="00E46D1F">
              <w:rPr>
                <w:szCs w:val="24"/>
              </w:rPr>
              <w:t>Hearsay or other applicable laws specific to the area of practice</w:t>
            </w:r>
          </w:p>
          <w:p w14:paraId="76B43BDB" w14:textId="77777777" w:rsidR="00B502F4" w:rsidRPr="00E46D1F" w:rsidRDefault="00B502F4">
            <w:pPr>
              <w:pStyle w:val="ListParagraph"/>
              <w:numPr>
                <w:ilvl w:val="0"/>
                <w:numId w:val="70"/>
              </w:numPr>
              <w:spacing w:after="0" w:line="240" w:lineRule="auto"/>
              <w:ind w:left="1440"/>
              <w:rPr>
                <w:szCs w:val="24"/>
              </w:rPr>
            </w:pPr>
            <w:r w:rsidRPr="00E46D1F">
              <w:rPr>
                <w:szCs w:val="24"/>
              </w:rPr>
              <w:t>Differentiate between family, civil, and criminal judicial proceedings to include applicable rules of evidence</w:t>
            </w:r>
          </w:p>
          <w:p w14:paraId="7B693D50" w14:textId="77777777" w:rsidR="00B502F4" w:rsidRDefault="00B502F4">
            <w:pPr>
              <w:pStyle w:val="ListParagraph"/>
              <w:numPr>
                <w:ilvl w:val="0"/>
                <w:numId w:val="70"/>
              </w:numPr>
              <w:spacing w:after="0" w:line="240" w:lineRule="auto"/>
              <w:ind w:left="1440"/>
            </w:pPr>
            <w:r w:rsidRPr="00E46D1F">
              <w:t>Differentiate between the roles and responsibilities of fact versus expert witnesses in judicial proceedings</w:t>
            </w:r>
          </w:p>
          <w:p w14:paraId="0F62108A" w14:textId="77777777" w:rsidR="00B502F4" w:rsidRPr="00E46D1F" w:rsidRDefault="00B502F4">
            <w:pPr>
              <w:pStyle w:val="ListParagraph"/>
              <w:numPr>
                <w:ilvl w:val="0"/>
                <w:numId w:val="70"/>
              </w:numPr>
              <w:spacing w:after="0" w:line="240" w:lineRule="auto"/>
              <w:ind w:left="1440"/>
              <w:rPr>
                <w:szCs w:val="24"/>
              </w:rPr>
            </w:pPr>
            <w:r w:rsidRPr="00E46D1F">
              <w:rPr>
                <w:szCs w:val="24"/>
              </w:rPr>
              <w:t>Differentiate between judge versus jury trials</w:t>
            </w:r>
          </w:p>
          <w:p w14:paraId="402135F4" w14:textId="77777777" w:rsidR="00B502F4" w:rsidRPr="00E46D1F" w:rsidRDefault="00B502F4">
            <w:pPr>
              <w:pStyle w:val="ListParagraph"/>
              <w:numPr>
                <w:ilvl w:val="0"/>
                <w:numId w:val="70"/>
              </w:numPr>
              <w:spacing w:after="0" w:line="240" w:lineRule="auto"/>
              <w:ind w:left="1440"/>
              <w:rPr>
                <w:szCs w:val="24"/>
              </w:rPr>
            </w:pPr>
            <w:r w:rsidRPr="00E46D1F">
              <w:rPr>
                <w:szCs w:val="24"/>
              </w:rPr>
              <w:t>Verbalize an understanding of the following judicial processes:</w:t>
            </w:r>
          </w:p>
          <w:p w14:paraId="551FB7D8" w14:textId="77777777" w:rsidR="00B502F4" w:rsidRPr="00E46D1F" w:rsidRDefault="00B502F4">
            <w:pPr>
              <w:pStyle w:val="ListParagraph"/>
              <w:numPr>
                <w:ilvl w:val="0"/>
                <w:numId w:val="72"/>
              </w:numPr>
              <w:spacing w:after="0" w:line="240" w:lineRule="auto"/>
              <w:ind w:left="1800"/>
              <w:rPr>
                <w:szCs w:val="24"/>
              </w:rPr>
            </w:pPr>
            <w:r w:rsidRPr="00E46D1F">
              <w:rPr>
                <w:szCs w:val="24"/>
              </w:rPr>
              <w:t>Indictment</w:t>
            </w:r>
          </w:p>
          <w:p w14:paraId="3CDCAA04" w14:textId="77777777" w:rsidR="00B502F4" w:rsidRPr="00E46D1F" w:rsidRDefault="00B502F4">
            <w:pPr>
              <w:pStyle w:val="ListParagraph"/>
              <w:numPr>
                <w:ilvl w:val="0"/>
                <w:numId w:val="72"/>
              </w:numPr>
              <w:spacing w:after="0" w:line="240" w:lineRule="auto"/>
              <w:ind w:left="1800"/>
              <w:rPr>
                <w:szCs w:val="24"/>
              </w:rPr>
            </w:pPr>
            <w:r w:rsidRPr="00E46D1F">
              <w:rPr>
                <w:szCs w:val="24"/>
              </w:rPr>
              <w:t>Arraignment</w:t>
            </w:r>
          </w:p>
          <w:p w14:paraId="78733F68" w14:textId="77777777" w:rsidR="00B502F4" w:rsidRPr="00E46D1F" w:rsidRDefault="00B502F4">
            <w:pPr>
              <w:pStyle w:val="ListParagraph"/>
              <w:numPr>
                <w:ilvl w:val="0"/>
                <w:numId w:val="72"/>
              </w:numPr>
              <w:spacing w:after="0" w:line="240" w:lineRule="auto"/>
              <w:ind w:left="1800"/>
              <w:rPr>
                <w:szCs w:val="24"/>
              </w:rPr>
            </w:pPr>
            <w:r w:rsidRPr="00E46D1F">
              <w:rPr>
                <w:szCs w:val="24"/>
              </w:rPr>
              <w:lastRenderedPageBreak/>
              <w:t>Plea agreement</w:t>
            </w:r>
          </w:p>
          <w:p w14:paraId="78545E75" w14:textId="77777777" w:rsidR="00B502F4" w:rsidRPr="00E46D1F" w:rsidRDefault="00B502F4">
            <w:pPr>
              <w:pStyle w:val="ListParagraph"/>
              <w:numPr>
                <w:ilvl w:val="0"/>
                <w:numId w:val="72"/>
              </w:numPr>
              <w:spacing w:after="0" w:line="240" w:lineRule="auto"/>
              <w:ind w:left="1800"/>
              <w:rPr>
                <w:szCs w:val="24"/>
              </w:rPr>
            </w:pPr>
            <w:r w:rsidRPr="00E46D1F">
              <w:rPr>
                <w:szCs w:val="24"/>
              </w:rPr>
              <w:t>Sentencing</w:t>
            </w:r>
          </w:p>
          <w:p w14:paraId="57B89B13" w14:textId="77777777" w:rsidR="00B502F4" w:rsidRPr="00E46D1F" w:rsidRDefault="00B502F4">
            <w:pPr>
              <w:pStyle w:val="ListParagraph"/>
              <w:numPr>
                <w:ilvl w:val="0"/>
                <w:numId w:val="72"/>
              </w:numPr>
              <w:spacing w:after="0" w:line="240" w:lineRule="auto"/>
              <w:ind w:left="1800"/>
              <w:rPr>
                <w:szCs w:val="24"/>
              </w:rPr>
            </w:pPr>
            <w:r w:rsidRPr="00E46D1F">
              <w:rPr>
                <w:szCs w:val="24"/>
              </w:rPr>
              <w:t>Deposition</w:t>
            </w:r>
          </w:p>
          <w:p w14:paraId="60220962" w14:textId="77777777" w:rsidR="00B502F4" w:rsidRPr="00E46D1F" w:rsidRDefault="00B502F4">
            <w:pPr>
              <w:pStyle w:val="ListParagraph"/>
              <w:numPr>
                <w:ilvl w:val="0"/>
                <w:numId w:val="72"/>
              </w:numPr>
              <w:spacing w:after="0" w:line="240" w:lineRule="auto"/>
              <w:ind w:left="1800"/>
              <w:rPr>
                <w:szCs w:val="24"/>
              </w:rPr>
            </w:pPr>
            <w:r w:rsidRPr="00E46D1F">
              <w:rPr>
                <w:szCs w:val="24"/>
              </w:rPr>
              <w:t>Subpoena</w:t>
            </w:r>
          </w:p>
          <w:p w14:paraId="14CEDA82" w14:textId="77777777" w:rsidR="00B502F4" w:rsidRPr="00E46D1F" w:rsidRDefault="00B502F4">
            <w:pPr>
              <w:pStyle w:val="ListParagraph"/>
              <w:numPr>
                <w:ilvl w:val="0"/>
                <w:numId w:val="72"/>
              </w:numPr>
              <w:spacing w:after="0" w:line="240" w:lineRule="auto"/>
              <w:ind w:left="1800"/>
              <w:rPr>
                <w:szCs w:val="24"/>
              </w:rPr>
            </w:pPr>
            <w:r w:rsidRPr="00E46D1F">
              <w:rPr>
                <w:szCs w:val="24"/>
              </w:rPr>
              <w:t>Direct examination</w:t>
            </w:r>
          </w:p>
          <w:p w14:paraId="5EA161E6" w14:textId="77777777" w:rsidR="00B502F4" w:rsidRPr="00E46D1F" w:rsidRDefault="00B502F4">
            <w:pPr>
              <w:pStyle w:val="ListParagraph"/>
              <w:numPr>
                <w:ilvl w:val="0"/>
                <w:numId w:val="72"/>
              </w:numPr>
              <w:spacing w:after="0" w:line="240" w:lineRule="auto"/>
              <w:ind w:left="1800"/>
              <w:rPr>
                <w:szCs w:val="24"/>
              </w:rPr>
            </w:pPr>
            <w:r w:rsidRPr="00E46D1F">
              <w:rPr>
                <w:szCs w:val="24"/>
              </w:rPr>
              <w:t>Cross-examination</w:t>
            </w:r>
          </w:p>
          <w:p w14:paraId="7035A8FE" w14:textId="77777777" w:rsidR="00B502F4" w:rsidRPr="00E46D1F" w:rsidRDefault="00B502F4">
            <w:pPr>
              <w:pStyle w:val="ListParagraph"/>
              <w:numPr>
                <w:ilvl w:val="0"/>
                <w:numId w:val="72"/>
              </w:numPr>
              <w:spacing w:after="0" w:line="240" w:lineRule="auto"/>
              <w:ind w:left="1800"/>
              <w:rPr>
                <w:szCs w:val="24"/>
              </w:rPr>
            </w:pPr>
            <w:r w:rsidRPr="00E46D1F">
              <w:rPr>
                <w:szCs w:val="24"/>
              </w:rPr>
              <w:t>Objections</w:t>
            </w:r>
          </w:p>
          <w:p w14:paraId="55A0FC74" w14:textId="77777777" w:rsidR="00B502F4" w:rsidRPr="002E5D0B" w:rsidRDefault="00B502F4">
            <w:pPr>
              <w:pStyle w:val="ListParagraph"/>
              <w:numPr>
                <w:ilvl w:val="0"/>
                <w:numId w:val="70"/>
              </w:numPr>
              <w:spacing w:after="0" w:line="240" w:lineRule="auto"/>
              <w:ind w:left="1440"/>
              <w:rPr>
                <w:szCs w:val="24"/>
              </w:rPr>
            </w:pPr>
            <w:r w:rsidRPr="00E46D1F">
              <w:rPr>
                <w:szCs w:val="24"/>
              </w:rPr>
              <w:t>Identify the forensic nurse’s role in judicial proceedings, including but not limited t</w:t>
            </w:r>
            <w:r w:rsidRPr="001D0154">
              <w:rPr>
                <w:szCs w:val="24"/>
              </w:rPr>
              <w:t>o:</w:t>
            </w:r>
          </w:p>
          <w:p w14:paraId="1C01C270" w14:textId="77777777" w:rsidR="00B502F4" w:rsidRPr="004E711B" w:rsidRDefault="00B502F4">
            <w:pPr>
              <w:pStyle w:val="ListParagraph"/>
              <w:numPr>
                <w:ilvl w:val="2"/>
                <w:numId w:val="73"/>
              </w:numPr>
              <w:spacing w:after="0" w:line="240" w:lineRule="auto"/>
              <w:ind w:left="1800" w:hanging="360"/>
              <w:rPr>
                <w:szCs w:val="24"/>
              </w:rPr>
            </w:pPr>
            <w:r w:rsidRPr="004E711B">
              <w:rPr>
                <w:szCs w:val="24"/>
              </w:rPr>
              <w:t>Educating the trier of fact</w:t>
            </w:r>
          </w:p>
          <w:p w14:paraId="0A8D036E" w14:textId="77777777" w:rsidR="00B502F4" w:rsidRPr="002762DA" w:rsidRDefault="00B502F4">
            <w:pPr>
              <w:pStyle w:val="ListParagraph"/>
              <w:numPr>
                <w:ilvl w:val="2"/>
                <w:numId w:val="73"/>
              </w:numPr>
              <w:spacing w:after="0" w:line="240" w:lineRule="auto"/>
              <w:ind w:left="1800" w:hanging="360"/>
              <w:rPr>
                <w:szCs w:val="24"/>
              </w:rPr>
            </w:pPr>
            <w:r w:rsidRPr="004A1BFA">
              <w:rPr>
                <w:szCs w:val="24"/>
              </w:rPr>
              <w:t>Provision of effective testimony</w:t>
            </w:r>
          </w:p>
          <w:p w14:paraId="5EC9440A" w14:textId="77777777" w:rsidR="00B502F4" w:rsidRPr="002762DA" w:rsidRDefault="00B502F4">
            <w:pPr>
              <w:pStyle w:val="ListParagraph"/>
              <w:numPr>
                <w:ilvl w:val="2"/>
                <w:numId w:val="73"/>
              </w:numPr>
              <w:spacing w:after="0" w:line="240" w:lineRule="auto"/>
              <w:ind w:left="1800" w:hanging="360"/>
              <w:rPr>
                <w:szCs w:val="24"/>
              </w:rPr>
            </w:pPr>
            <w:r w:rsidRPr="002762DA">
              <w:rPr>
                <w:szCs w:val="24"/>
              </w:rPr>
              <w:t>Demeanor and appearance</w:t>
            </w:r>
          </w:p>
          <w:p w14:paraId="6A440C7F" w14:textId="77777777" w:rsidR="00B502F4" w:rsidRPr="002762DA" w:rsidRDefault="00B502F4">
            <w:pPr>
              <w:pStyle w:val="ListParagraph"/>
              <w:numPr>
                <w:ilvl w:val="2"/>
                <w:numId w:val="73"/>
              </w:numPr>
              <w:spacing w:after="0" w:line="240" w:lineRule="auto"/>
              <w:ind w:left="1800" w:hanging="360"/>
              <w:rPr>
                <w:szCs w:val="24"/>
              </w:rPr>
            </w:pPr>
            <w:r w:rsidRPr="002762DA">
              <w:rPr>
                <w:szCs w:val="24"/>
              </w:rPr>
              <w:t>Objectivity</w:t>
            </w:r>
          </w:p>
          <w:p w14:paraId="4FA04E4F" w14:textId="77777777" w:rsidR="00B502F4" w:rsidRPr="0030070C" w:rsidRDefault="00B502F4">
            <w:pPr>
              <w:pStyle w:val="ListParagraph"/>
              <w:numPr>
                <w:ilvl w:val="2"/>
                <w:numId w:val="73"/>
              </w:numPr>
              <w:spacing w:after="0" w:line="240" w:lineRule="auto"/>
              <w:ind w:left="1800" w:hanging="360"/>
              <w:rPr>
                <w:szCs w:val="24"/>
              </w:rPr>
            </w:pPr>
            <w:r w:rsidRPr="002762DA">
              <w:rPr>
                <w:szCs w:val="24"/>
              </w:rPr>
              <w:t>Accuracy</w:t>
            </w:r>
          </w:p>
          <w:p w14:paraId="53E9154C" w14:textId="77777777" w:rsidR="00B502F4" w:rsidRPr="00D02DD6" w:rsidRDefault="00B502F4">
            <w:pPr>
              <w:pStyle w:val="ListParagraph"/>
              <w:numPr>
                <w:ilvl w:val="2"/>
                <w:numId w:val="73"/>
              </w:numPr>
              <w:spacing w:after="0" w:line="240" w:lineRule="auto"/>
              <w:ind w:left="1800" w:hanging="360"/>
              <w:rPr>
                <w:szCs w:val="24"/>
              </w:rPr>
            </w:pPr>
            <w:r w:rsidRPr="0030070C">
              <w:rPr>
                <w:szCs w:val="24"/>
              </w:rPr>
              <w:t>Evidence-based testimony</w:t>
            </w:r>
          </w:p>
          <w:p w14:paraId="2FE2F454" w14:textId="77777777" w:rsidR="00B502F4" w:rsidRDefault="00B502F4">
            <w:pPr>
              <w:pStyle w:val="ListParagraph"/>
              <w:numPr>
                <w:ilvl w:val="2"/>
                <w:numId w:val="73"/>
              </w:numPr>
              <w:spacing w:after="0" w:line="240" w:lineRule="auto"/>
              <w:ind w:left="1800" w:hanging="360"/>
              <w:rPr>
                <w:szCs w:val="24"/>
              </w:rPr>
            </w:pPr>
            <w:r w:rsidRPr="00D02DD6">
              <w:rPr>
                <w:szCs w:val="24"/>
              </w:rPr>
              <w:t>Professionalism</w:t>
            </w:r>
          </w:p>
          <w:p w14:paraId="09C9A307" w14:textId="30C40DB0" w:rsidR="00B502F4" w:rsidRDefault="00B502F4" w:rsidP="00B502F4">
            <w:pPr>
              <w:tabs>
                <w:tab w:val="left" w:pos="4320"/>
                <w:tab w:val="left" w:pos="8726"/>
                <w:tab w:val="left" w:pos="10713"/>
                <w:tab w:val="left" w:pos="12960"/>
              </w:tabs>
              <w:snapToGrid w:val="0"/>
              <w:spacing w:before="120" w:after="0" w:line="216" w:lineRule="auto"/>
              <w:rPr>
                <w:rFonts w:ascii="Avenir LT Std 45 Book" w:hAnsi="Avenir LT Std 45 Book"/>
              </w:rPr>
            </w:pPr>
            <w:r w:rsidRPr="00D02B2F">
              <w:rPr>
                <w:szCs w:val="24"/>
              </w:rPr>
              <w:lastRenderedPageBreak/>
              <w:t>Discuss the key processes associated with pretrial preparation</w:t>
            </w:r>
          </w:p>
        </w:tc>
        <w:tc>
          <w:tcPr>
            <w:tcW w:w="2430" w:type="dxa"/>
            <w:tcBorders>
              <w:top w:val="single" w:sz="4" w:space="0" w:color="000000"/>
              <w:left w:val="single" w:sz="4" w:space="0" w:color="000000"/>
              <w:bottom w:val="single" w:sz="4" w:space="0" w:color="000000"/>
            </w:tcBorders>
          </w:tcPr>
          <w:p w14:paraId="119505B4"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1D089758"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77244234" w14:textId="77777777"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Pr>
                <w:rFonts w:asciiTheme="minorHAnsi" w:eastAsia="Calibri" w:hAnsiTheme="minorHAnsi" w:cstheme="minorHAnsi"/>
                <w:snapToGrid w:val="0"/>
                <w:u w:val="single"/>
                <w:shd w:val="clear" w:color="auto" w:fill="E5DFEC"/>
                <w:lang w:bidi="ar-SA"/>
              </w:rPr>
              <w:fldChar w:fldCharType="begin">
                <w:ffData>
                  <w:name w:val=""/>
                  <w:enabled/>
                  <w:calcOnExit w:val="0"/>
                  <w:textInput>
                    <w:type w:val="number"/>
                  </w:textInput>
                </w:ffData>
              </w:fldChar>
            </w:r>
            <w:r>
              <w:rPr>
                <w:rFonts w:asciiTheme="minorHAnsi" w:eastAsia="Calibri" w:hAnsiTheme="minorHAnsi" w:cstheme="minorHAnsi"/>
                <w:snapToGrid w:val="0"/>
                <w:u w:val="single"/>
                <w:shd w:val="clear" w:color="auto" w:fill="E5DFEC"/>
                <w:lang w:bidi="ar-SA"/>
              </w:rPr>
              <w:instrText xml:space="preserve"> FORMTEXT </w:instrText>
            </w:r>
            <w:r>
              <w:rPr>
                <w:rFonts w:asciiTheme="minorHAnsi" w:eastAsia="Calibri" w:hAnsiTheme="minorHAnsi" w:cstheme="minorHAnsi"/>
                <w:snapToGrid w:val="0"/>
                <w:u w:val="single"/>
                <w:shd w:val="clear" w:color="auto" w:fill="E5DFEC"/>
                <w:lang w:bidi="ar-SA"/>
              </w:rPr>
            </w:r>
            <w:r>
              <w:rPr>
                <w:rFonts w:asciiTheme="minorHAnsi" w:eastAsia="Calibri" w:hAnsiTheme="minorHAnsi" w:cstheme="minorHAnsi"/>
                <w:snapToGrid w:val="0"/>
                <w:u w:val="single"/>
                <w:shd w:val="clear" w:color="auto" w:fill="E5DFEC"/>
                <w:lang w:bidi="ar-SA"/>
              </w:rPr>
              <w:fldChar w:fldCharType="separate"/>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snapToGrid w:val="0"/>
                <w:u w:val="single"/>
                <w:shd w:val="clear" w:color="auto" w:fill="E5DFEC"/>
                <w:lang w:bidi="ar-SA"/>
              </w:rPr>
              <w:fldChar w:fldCharType="end"/>
            </w:r>
            <w:r>
              <w:rPr>
                <w:rFonts w:asciiTheme="minorHAnsi" w:eastAsia="Calibri" w:hAnsiTheme="minorHAnsi" w:cstheme="minorHAnsi"/>
                <w:snapToGrid w:val="0"/>
                <w:u w:val="single"/>
                <w:shd w:val="clear" w:color="auto" w:fill="E5DFEC"/>
                <w:lang w:bidi="ar-SA"/>
              </w:rPr>
              <w:t xml:space="preserve"> </w:t>
            </w:r>
            <w:r w:rsidRPr="00BD289D">
              <w:rPr>
                <w:rFonts w:ascii="Avenir LT Std 45 Book" w:hAnsi="Avenir LT Std 45 Book"/>
              </w:rPr>
              <w:t>minutes</w:t>
            </w:r>
            <w:r w:rsidRPr="003D2394">
              <w:rPr>
                <w:rFonts w:ascii="Avenir LT Std 45 Book" w:hAnsi="Avenir LT Std 45 Book"/>
              </w:rPr>
              <w:t xml:space="preserve"> </w:t>
            </w:r>
          </w:p>
          <w:p w14:paraId="177FFAC5" w14:textId="3A4EABDE"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tc>
        <w:tc>
          <w:tcPr>
            <w:tcW w:w="1800" w:type="dxa"/>
            <w:tcBorders>
              <w:top w:val="single" w:sz="4" w:space="0" w:color="000000"/>
              <w:left w:val="single" w:sz="4" w:space="0" w:color="000000"/>
              <w:bottom w:val="single" w:sz="4" w:space="0" w:color="000000"/>
              <w:right w:val="single" w:sz="4" w:space="0" w:color="000000"/>
            </w:tcBorders>
          </w:tcPr>
          <w:p w14:paraId="114D44B6" w14:textId="578B3507" w:rsidR="00B502F4" w:rsidRPr="00CF359E" w:rsidRDefault="00B502F4" w:rsidP="00B502F4">
            <w:pPr>
              <w:tabs>
                <w:tab w:val="left" w:pos="4320"/>
                <w:tab w:val="left" w:pos="8726"/>
                <w:tab w:val="left" w:pos="10713"/>
                <w:tab w:val="left" w:pos="12960"/>
              </w:tabs>
              <w:snapToGrid w:val="0"/>
              <w:spacing w:after="0" w:line="216" w:lineRule="auto"/>
              <w:rPr>
                <w:rFonts w:asciiTheme="minorHAnsi" w:hAnsiTheme="minorHAnsi" w:cstheme="minorHAnsi"/>
              </w:rPr>
            </w:pPr>
            <w:r w:rsidRPr="00CF359E">
              <w:rPr>
                <w:rFonts w:asciiTheme="minorHAnsi" w:hAnsiTheme="minorHAnsi" w:cstheme="minorHAnsi"/>
              </w:rPr>
              <w:t>Must minimally include a prosecutor and a SANE-P certified nurse</w:t>
            </w:r>
          </w:p>
          <w:p w14:paraId="6CFD9EDC" w14:textId="77777777" w:rsidR="00B502F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p w14:paraId="7BF21645" w14:textId="77777777" w:rsidR="00B502F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p>
          <w:sdt>
            <w:sdtPr>
              <w:rPr>
                <w:rFonts w:ascii="Avenir LT Std 45 Book" w:hAnsi="Avenir LT Std 45 Book"/>
              </w:rPr>
              <w:alias w:val="Add Name(s)/Credentials"/>
              <w:tag w:val="Add Presenter name(s) here"/>
              <w:id w:val="-2129616942"/>
              <w:placeholder>
                <w:docPart w:val="A1834FE644014A26A94300B8C59CDEE3"/>
              </w:placeholder>
              <w:showingPlcHdr/>
            </w:sdtPr>
            <w:sdtContent>
              <w:p w14:paraId="23C40606" w14:textId="58C440AD" w:rsidR="00B502F4" w:rsidRPr="003D2394" w:rsidRDefault="00B502F4" w:rsidP="00B502F4">
                <w:pPr>
                  <w:tabs>
                    <w:tab w:val="left" w:pos="4320"/>
                    <w:tab w:val="left" w:pos="8726"/>
                    <w:tab w:val="left" w:pos="10713"/>
                    <w:tab w:val="left" w:pos="12960"/>
                  </w:tabs>
                  <w:snapToGrid w:val="0"/>
                  <w:spacing w:after="0" w:line="216" w:lineRule="auto"/>
                  <w:rPr>
                    <w:rFonts w:ascii="Avenir LT Std 45 Book" w:hAnsi="Avenir LT Std 45 Book"/>
                  </w:rPr>
                </w:pPr>
                <w:r w:rsidRPr="003D2394">
                  <w:rPr>
                    <w:rStyle w:val="PlaceholderText"/>
                    <w:rFonts w:ascii="Avenir LT Std 45 Book" w:eastAsiaTheme="minorHAnsi" w:hAnsi="Avenir LT Std 45 Book"/>
                  </w:rPr>
                  <w:t>Click or tap here to enter text.</w:t>
                </w:r>
              </w:p>
            </w:sdtContent>
          </w:sdt>
        </w:tc>
        <w:tc>
          <w:tcPr>
            <w:tcW w:w="6315" w:type="dxa"/>
            <w:tcBorders>
              <w:top w:val="single" w:sz="4" w:space="0" w:color="000000"/>
              <w:left w:val="single" w:sz="4" w:space="0" w:color="000000"/>
              <w:bottom w:val="single" w:sz="4" w:space="0" w:color="000000"/>
              <w:right w:val="single" w:sz="4" w:space="0" w:color="000000"/>
            </w:tcBorders>
          </w:tcPr>
          <w:p w14:paraId="2443284F" w14:textId="77777777"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b/>
                <w:bCs/>
                <w:sz w:val="21"/>
                <w:szCs w:val="21"/>
              </w:rPr>
            </w:pPr>
            <w:sdt>
              <w:sdtPr>
                <w:rPr>
                  <w:rFonts w:ascii="Avenir LT Std 45 Book" w:hAnsi="Avenir LT Std 45 Book" w:cstheme="minorHAnsi"/>
                </w:rPr>
                <w:id w:val="-1609732668"/>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rPr>
                  <w:t>☐</w:t>
                </w:r>
              </w:sdtContent>
            </w:sdt>
            <w:r w:rsidR="00B502F4" w:rsidRPr="003D2394">
              <w:rPr>
                <w:rFonts w:ascii="Avenir LT Std 45 Book" w:hAnsi="Avenir LT Std 45 Book" w:cstheme="minorHAnsi"/>
              </w:rPr>
              <w:t xml:space="preserve"> </w:t>
            </w:r>
            <w:r w:rsidR="00B502F4" w:rsidRPr="003D2394">
              <w:rPr>
                <w:rFonts w:ascii="Avenir LT Std 35 Light" w:hAnsi="Avenir LT Std 35 Light" w:cstheme="minorHAnsi"/>
                <w:sz w:val="21"/>
                <w:szCs w:val="21"/>
              </w:rPr>
              <w:t>Lecture/PowerPoint</w:t>
            </w:r>
            <w:r w:rsidR="00B502F4">
              <w:rPr>
                <w:rFonts w:ascii="Avenir LT Std 35 Light" w:hAnsi="Avenir LT Std 35 Light" w:cstheme="minorHAnsi"/>
                <w:sz w:val="21"/>
                <w:szCs w:val="21"/>
              </w:rPr>
              <w:t xml:space="preserve"> </w:t>
            </w:r>
            <w:r w:rsidR="00B502F4" w:rsidRPr="003C7C99">
              <w:rPr>
                <w:rFonts w:ascii="Avenir LT Std 35 Light" w:hAnsi="Avenir LT Std 35 Light" w:cstheme="minorHAnsi"/>
                <w:b/>
                <w:bCs/>
                <w:sz w:val="20"/>
                <w:szCs w:val="20"/>
              </w:rPr>
              <w:t>(select at least one additional strategy below):</w:t>
            </w:r>
          </w:p>
          <w:p w14:paraId="3F6E32D8" w14:textId="77777777" w:rsidR="00B502F4" w:rsidRPr="003D2394" w:rsidRDefault="00000000" w:rsidP="00B502F4">
            <w:pPr>
              <w:tabs>
                <w:tab w:val="left" w:pos="5016"/>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1130594649"/>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Integrating opportunities for dialogue or </w:t>
            </w:r>
            <w:r w:rsidR="00B502F4">
              <w:rPr>
                <w:rFonts w:ascii="Avenir LT Std 35 Light" w:hAnsi="Avenir LT Std 35 Light" w:cstheme="minorHAnsi"/>
                <w:sz w:val="21"/>
                <w:szCs w:val="21"/>
              </w:rPr>
              <w:t>question/answer</w:t>
            </w:r>
          </w:p>
          <w:p w14:paraId="01A161A3"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775320841"/>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Including time for self-check or reflection</w:t>
            </w:r>
          </w:p>
          <w:p w14:paraId="272B6389"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631991677"/>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Audience Response System</w:t>
            </w:r>
          </w:p>
          <w:p w14:paraId="469656E3"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401823620"/>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Analyzing case studies</w:t>
            </w:r>
          </w:p>
          <w:p w14:paraId="109018D3" w14:textId="77777777" w:rsidR="00B502F4" w:rsidRPr="003D2394" w:rsidRDefault="00000000" w:rsidP="00B502F4">
            <w:pPr>
              <w:tabs>
                <w:tab w:val="left" w:pos="5016"/>
                <w:tab w:val="left" w:pos="8726"/>
                <w:tab w:val="left" w:pos="10713"/>
                <w:tab w:val="left" w:pos="12960"/>
              </w:tabs>
              <w:snapToGrid w:val="0"/>
              <w:spacing w:after="60" w:line="240" w:lineRule="auto"/>
              <w:rPr>
                <w:rFonts w:ascii="Avenir LT Std 35 Light" w:hAnsi="Avenir LT Std 35 Light" w:cstheme="minorHAnsi"/>
                <w:sz w:val="21"/>
                <w:szCs w:val="21"/>
              </w:rPr>
            </w:pPr>
            <w:sdt>
              <w:sdtPr>
                <w:rPr>
                  <w:rFonts w:ascii="Avenir LT Std 35 Light" w:hAnsi="Avenir LT Std 35 Light" w:cstheme="minorHAnsi"/>
                  <w:sz w:val="21"/>
                  <w:szCs w:val="21"/>
                </w:rPr>
                <w:id w:val="-1450007105"/>
                <w14:checkbox>
                  <w14:checked w14:val="0"/>
                  <w14:checkedState w14:val="2612" w14:font="MS Gothic"/>
                  <w14:uncheckedState w14:val="2610" w14:font="MS Gothic"/>
                </w14:checkbox>
              </w:sdtPr>
              <w:sdtContent>
                <w:r w:rsidR="00B502F4" w:rsidRPr="003D2394">
                  <w:rPr>
                    <w:rFonts w:ascii="Segoe UI Symbol" w:eastAsia="MS Gothic" w:hAnsi="Segoe UI Symbol" w:cs="Segoe UI Symbol"/>
                    <w:sz w:val="21"/>
                    <w:szCs w:val="21"/>
                  </w:rPr>
                  <w:t>☐</w:t>
                </w:r>
              </w:sdtContent>
            </w:sdt>
            <w:r w:rsidR="00B502F4" w:rsidRPr="003D2394">
              <w:rPr>
                <w:rFonts w:ascii="Avenir LT Std 35 Light" w:hAnsi="Avenir LT Std 35 Light" w:cstheme="minorHAnsi"/>
                <w:sz w:val="21"/>
                <w:szCs w:val="21"/>
              </w:rPr>
              <w:t xml:space="preserve"> Providing opportunities for problem-based </w:t>
            </w:r>
            <w:r w:rsidR="00B502F4">
              <w:rPr>
                <w:rFonts w:ascii="Avenir LT Std 35 Light" w:hAnsi="Avenir LT Std 35 Light" w:cstheme="minorHAnsi"/>
                <w:sz w:val="21"/>
                <w:szCs w:val="21"/>
              </w:rPr>
              <w:br/>
              <w:t xml:space="preserve">    </w:t>
            </w:r>
            <w:r w:rsidR="00B502F4" w:rsidRPr="003D2394">
              <w:rPr>
                <w:rFonts w:ascii="Avenir LT Std 35 Light" w:hAnsi="Avenir LT Std 35 Light" w:cstheme="minorHAnsi"/>
                <w:sz w:val="21"/>
                <w:szCs w:val="21"/>
              </w:rPr>
              <w:t>learning</w:t>
            </w:r>
          </w:p>
          <w:p w14:paraId="21F839B3" w14:textId="77777777" w:rsidR="00FC75AA" w:rsidRDefault="00000000" w:rsidP="00B502F4">
            <w:pPr>
              <w:tabs>
                <w:tab w:val="left" w:pos="4320"/>
                <w:tab w:val="left" w:pos="8726"/>
                <w:tab w:val="left" w:pos="10713"/>
                <w:tab w:val="left" w:pos="12960"/>
              </w:tabs>
              <w:snapToGrid w:val="0"/>
              <w:spacing w:after="60" w:line="240" w:lineRule="auto"/>
              <w:ind w:left="255" w:hanging="255"/>
              <w:rPr>
                <w:rFonts w:ascii="Avenir LT Std 35 Light" w:hAnsi="Avenir LT Std 35 Light" w:cstheme="minorHAnsi"/>
                <w:sz w:val="21"/>
                <w:szCs w:val="21"/>
              </w:rPr>
            </w:pPr>
            <w:sdt>
              <w:sdtPr>
                <w:rPr>
                  <w:rFonts w:ascii="Avenir LT Std 35 Light" w:hAnsi="Avenir LT Std 35 Light" w:cstheme="minorHAnsi"/>
                  <w:sz w:val="21"/>
                  <w:szCs w:val="21"/>
                </w:rPr>
                <w:id w:val="50666821"/>
                <w14:checkbox>
                  <w14:checked w14:val="0"/>
                  <w14:checkedState w14:val="2612" w14:font="MS Gothic"/>
                  <w14:uncheckedState w14:val="2610" w14:font="MS Gothic"/>
                </w14:checkbox>
              </w:sdtPr>
              <w:sdtContent>
                <w:r w:rsidR="00B502F4">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 Pre/Post Test</w:t>
            </w:r>
          </w:p>
          <w:p w14:paraId="3227DF55" w14:textId="38AEC6C4" w:rsidR="00B502F4" w:rsidRPr="003D2394" w:rsidRDefault="00000000" w:rsidP="00B502F4">
            <w:pPr>
              <w:tabs>
                <w:tab w:val="left" w:pos="4320"/>
                <w:tab w:val="left" w:pos="8726"/>
                <w:tab w:val="left" w:pos="10713"/>
                <w:tab w:val="left" w:pos="12960"/>
              </w:tabs>
              <w:snapToGrid w:val="0"/>
              <w:spacing w:after="60" w:line="240" w:lineRule="auto"/>
              <w:ind w:left="255" w:hanging="255"/>
              <w:rPr>
                <w:rFonts w:ascii="Avenir LT Std 45 Book" w:hAnsi="Avenir LT Std 45 Book" w:cstheme="minorHAnsi"/>
              </w:rPr>
            </w:pPr>
            <w:sdt>
              <w:sdtPr>
                <w:rPr>
                  <w:rFonts w:ascii="Avenir LT Std 35 Light" w:hAnsi="Avenir LT Std 35 Light" w:cstheme="minorHAnsi"/>
                  <w:sz w:val="21"/>
                  <w:szCs w:val="21"/>
                </w:rPr>
                <w:id w:val="-1073733662"/>
                <w14:checkbox>
                  <w14:checked w14:val="0"/>
                  <w14:checkedState w14:val="2612" w14:font="MS Gothic"/>
                  <w14:uncheckedState w14:val="2610" w14:font="MS Gothic"/>
                </w14:checkbox>
              </w:sdtPr>
              <w:sdtContent>
                <w:r w:rsidR="00FC75AA">
                  <w:rPr>
                    <w:rFonts w:ascii="MS Gothic" w:eastAsia="MS Gothic" w:hAnsi="MS Gothic" w:cstheme="minorHAnsi" w:hint="eastAsia"/>
                    <w:sz w:val="21"/>
                    <w:szCs w:val="21"/>
                  </w:rPr>
                  <w:t>☐</w:t>
                </w:r>
              </w:sdtContent>
            </w:sdt>
            <w:r w:rsidR="00B502F4" w:rsidRPr="003D2394">
              <w:rPr>
                <w:rFonts w:ascii="Avenir LT Std 35 Light" w:hAnsi="Avenir LT Std 35 Light" w:cstheme="minorHAnsi"/>
                <w:sz w:val="21"/>
                <w:szCs w:val="21"/>
              </w:rPr>
              <w:t xml:space="preserve">Other: </w:t>
            </w:r>
            <w:sdt>
              <w:sdtPr>
                <w:rPr>
                  <w:rFonts w:ascii="Avenir LT Std 35 Light" w:hAnsi="Avenir LT Std 35 Light" w:cstheme="minorHAnsi"/>
                  <w:sz w:val="21"/>
                  <w:szCs w:val="21"/>
                </w:rPr>
                <w:id w:val="1232041831"/>
                <w:placeholder>
                  <w:docPart w:val="317C513B6D664361BC0F1CD496F5380D"/>
                </w:placeholder>
                <w:showingPlcHdr/>
              </w:sdtPr>
              <w:sdtContent>
                <w:r w:rsidR="00B502F4" w:rsidRPr="007D6FEB">
                  <w:rPr>
                    <w:rStyle w:val="PlaceholderText"/>
                  </w:rPr>
                  <w:t>Click or tap here to enter text.</w:t>
                </w:r>
              </w:sdtContent>
            </w:sdt>
          </w:p>
        </w:tc>
      </w:tr>
    </w:tbl>
    <w:p w14:paraId="414FDB5D" w14:textId="77777777" w:rsidR="006E6CF9" w:rsidRDefault="006E6CF9" w:rsidP="00DD65A1">
      <w:pPr>
        <w:spacing w:after="0" w:line="240" w:lineRule="auto"/>
        <w:rPr>
          <w:rFonts w:ascii="Avenir LT Std 45 Book" w:hAnsi="Avenir LT Std 45 Book"/>
          <w:b/>
        </w:rPr>
      </w:pPr>
    </w:p>
    <w:p w14:paraId="6D907CAE" w14:textId="77777777" w:rsidR="006E6CF9" w:rsidRPr="006E6CF9" w:rsidRDefault="006E6CF9" w:rsidP="006E6CF9">
      <w:pPr>
        <w:spacing w:after="0" w:line="240" w:lineRule="auto"/>
        <w:rPr>
          <w:rFonts w:ascii="Avenir LT Std 45 Book" w:hAnsi="Avenir LT Std 45 Book"/>
          <w:b/>
        </w:rPr>
      </w:pPr>
      <w:r w:rsidRPr="006E6CF9">
        <w:rPr>
          <w:rFonts w:ascii="Avenir LT Std 45 Book" w:hAnsi="Avenir LT Std 45 Book"/>
          <w:b/>
        </w:rPr>
        <w:t>TOTAL REQUIRED MINUTES MUST = at minimum 2400</w:t>
      </w:r>
    </w:p>
    <w:p w14:paraId="5B0BFE72" w14:textId="77777777" w:rsidR="006E6CF9" w:rsidRPr="006E6CF9" w:rsidRDefault="006E6CF9" w:rsidP="006E6CF9">
      <w:pPr>
        <w:spacing w:after="0" w:line="240" w:lineRule="auto"/>
        <w:rPr>
          <w:rFonts w:ascii="Avenir LT Std 45 Book" w:hAnsi="Avenir LT Std 45 Book"/>
          <w:b/>
        </w:rPr>
      </w:pPr>
    </w:p>
    <w:p w14:paraId="762D3028" w14:textId="51132903" w:rsidR="006E6CF9" w:rsidRPr="006E6CF9" w:rsidRDefault="006E6CF9" w:rsidP="006E6CF9">
      <w:pPr>
        <w:spacing w:after="0" w:line="240" w:lineRule="auto"/>
        <w:rPr>
          <w:rFonts w:ascii="Avenir LT Std 45 Book" w:hAnsi="Avenir LT Std 45 Book"/>
          <w:b/>
        </w:rPr>
      </w:pPr>
      <w:r w:rsidRPr="006E6CF9">
        <w:rPr>
          <w:rFonts w:ascii="Avenir LT Std 45 Book" w:hAnsi="Avenir LT Std 45 Book"/>
          <w:b/>
        </w:rPr>
        <w:t xml:space="preserve">TOTAL ACTUAL MINUTES = </w:t>
      </w:r>
      <w:sdt>
        <w:sdtPr>
          <w:rPr>
            <w:rFonts w:ascii="Avenir LT Std 45 Book" w:hAnsi="Avenir LT Std 45 Book"/>
            <w:b/>
          </w:rPr>
          <w:id w:val="-1774164091"/>
          <w:placeholder>
            <w:docPart w:val="DefaultPlaceholder_-1854013440"/>
          </w:placeholder>
          <w:showingPlcHdr/>
        </w:sdtPr>
        <w:sdtContent>
          <w:r w:rsidR="00FC75AA" w:rsidRPr="007D6FEB">
            <w:rPr>
              <w:rStyle w:val="PlaceholderText"/>
            </w:rPr>
            <w:t>Click or tap here to enter text.</w:t>
          </w:r>
        </w:sdtContent>
      </w:sdt>
    </w:p>
    <w:p w14:paraId="3E9D5914" w14:textId="77777777" w:rsidR="006E6CF9" w:rsidRPr="006E6CF9" w:rsidRDefault="006E6CF9" w:rsidP="006E6CF9">
      <w:pPr>
        <w:spacing w:after="0" w:line="240" w:lineRule="auto"/>
        <w:rPr>
          <w:rFonts w:ascii="Avenir LT Std 45 Book" w:hAnsi="Avenir LT Std 45 Book"/>
          <w:b/>
        </w:rPr>
      </w:pPr>
    </w:p>
    <w:p w14:paraId="7D93D61C" w14:textId="77777777" w:rsidR="00457F3B" w:rsidRDefault="00457F3B" w:rsidP="006E6CF9">
      <w:pPr>
        <w:spacing w:after="0" w:line="240" w:lineRule="auto"/>
        <w:rPr>
          <w:rFonts w:ascii="Avenir LT Std 45 Book" w:hAnsi="Avenir LT Std 45 Book"/>
          <w:b/>
        </w:rPr>
        <w:sectPr w:rsidR="00457F3B" w:rsidSect="00D47C39">
          <w:headerReference w:type="default" r:id="rId8"/>
          <w:footerReference w:type="default" r:id="rId9"/>
          <w:type w:val="continuous"/>
          <w:pgSz w:w="15840" w:h="12240" w:orient="landscape"/>
          <w:pgMar w:top="1061" w:right="900" w:bottom="900" w:left="1440" w:header="450" w:footer="0" w:gutter="0"/>
          <w:cols w:space="720"/>
          <w:docGrid w:linePitch="360"/>
        </w:sectPr>
      </w:pPr>
    </w:p>
    <w:p w14:paraId="6DB9B55E" w14:textId="617E25BC" w:rsidR="006E6CF9" w:rsidRPr="003D2394" w:rsidRDefault="006E6CF9" w:rsidP="006E6CF9">
      <w:pPr>
        <w:spacing w:after="0" w:line="240" w:lineRule="auto"/>
        <w:rPr>
          <w:rFonts w:ascii="Avenir LT Std 45 Book" w:hAnsi="Avenir LT Std 45 Book"/>
          <w:b/>
        </w:rPr>
      </w:pPr>
    </w:p>
    <w:tbl>
      <w:tblPr>
        <w:tblStyle w:val="TableGrid"/>
        <w:tblpPr w:leftFromText="180" w:rightFromText="180" w:vertAnchor="text" w:horzAnchor="margin" w:tblpXSpec="center" w:tblpY="-30"/>
        <w:tblW w:w="14580" w:type="dxa"/>
        <w:tblLook w:val="04A0" w:firstRow="1" w:lastRow="0" w:firstColumn="1" w:lastColumn="0" w:noHBand="0" w:noVBand="1"/>
      </w:tblPr>
      <w:tblGrid>
        <w:gridCol w:w="14801"/>
      </w:tblGrid>
      <w:tr w:rsidR="003C7C99" w14:paraId="1A285F6B" w14:textId="77777777" w:rsidTr="00474196">
        <w:trPr>
          <w:trHeight w:val="1876"/>
        </w:trPr>
        <w:tc>
          <w:tcPr>
            <w:tcW w:w="14580" w:type="dxa"/>
            <w:shd w:val="clear" w:color="auto" w:fill="auto"/>
          </w:tcPr>
          <w:p w14:paraId="19E15EE5" w14:textId="74920F0F" w:rsidR="003C7C99" w:rsidRDefault="003C7C99" w:rsidP="003C7C99">
            <w:pPr>
              <w:tabs>
                <w:tab w:val="left" w:pos="4320"/>
                <w:tab w:val="left" w:pos="8726"/>
                <w:tab w:val="left" w:pos="10713"/>
                <w:tab w:val="left" w:pos="12960"/>
              </w:tabs>
              <w:snapToGrid w:val="0"/>
              <w:spacing w:before="120" w:line="216" w:lineRule="auto"/>
              <w:rPr>
                <w:rFonts w:ascii="Avenir LT Std 45 Book" w:hAnsi="Avenir LT Std 45 Book"/>
                <w:b/>
              </w:rPr>
            </w:pPr>
            <w:r w:rsidRPr="00AB5197">
              <w:rPr>
                <w:rFonts w:ascii="Avenir LT Std 45 Book" w:hAnsi="Avenir LT Std 45 Book"/>
              </w:rPr>
              <w:lastRenderedPageBreak/>
              <w:t xml:space="preserve">List the full citations of </w:t>
            </w:r>
            <w:r w:rsidRPr="00AB5197">
              <w:rPr>
                <w:rFonts w:ascii="Avenir LT Std 45 Book" w:hAnsi="Avenir LT Std 45 Book"/>
                <w:b/>
                <w:bCs/>
              </w:rPr>
              <w:t>at least three (3)</w:t>
            </w:r>
            <w:r w:rsidRPr="00AB5197">
              <w:rPr>
                <w:rFonts w:ascii="Avenir LT Std 45 Book" w:hAnsi="Avenir LT Std 45 Book"/>
              </w:rPr>
              <w:t xml:space="preserve"> evidence-based references/resources used for developing this educational activity:</w:t>
            </w:r>
            <w:r w:rsidRPr="00AB5197">
              <w:rPr>
                <w:rFonts w:ascii="Avenir LT Std 45 Book" w:hAnsi="Avenir LT Std 45 Book"/>
                <w:b/>
              </w:rPr>
              <w:t xml:space="preserve"> </w:t>
            </w:r>
            <w:r w:rsidRPr="00AB5197">
              <w:rPr>
                <w:rFonts w:ascii="Avenir LT Std 45 Book" w:hAnsi="Avenir LT Std 45 Book"/>
                <w:b/>
              </w:rPr>
              <w:br/>
            </w:r>
          </w:p>
          <w:sdt>
            <w:sdtPr>
              <w:rPr>
                <w:rFonts w:ascii="Avenir LT Std 45 Book" w:hAnsi="Avenir LT Std 45 Book"/>
                <w:b/>
              </w:rPr>
              <w:id w:val="-1656914303"/>
              <w:placeholder>
                <w:docPart w:val="DefaultPlaceholder_-1854013440"/>
              </w:placeholder>
              <w:showingPlcHdr/>
            </w:sdtPr>
            <w:sdtContent>
              <w:p w14:paraId="52283F6D" w14:textId="3953EF32" w:rsidR="00457F3B" w:rsidRPr="00AB5197" w:rsidRDefault="00457F3B" w:rsidP="003C7C99">
                <w:pPr>
                  <w:tabs>
                    <w:tab w:val="left" w:pos="4320"/>
                    <w:tab w:val="left" w:pos="8726"/>
                    <w:tab w:val="left" w:pos="10713"/>
                    <w:tab w:val="left" w:pos="12960"/>
                  </w:tabs>
                  <w:snapToGrid w:val="0"/>
                  <w:spacing w:before="120" w:line="216" w:lineRule="auto"/>
                  <w:rPr>
                    <w:rFonts w:ascii="Avenir LT Std 45 Book" w:hAnsi="Avenir LT Std 45 Book"/>
                    <w:b/>
                  </w:rPr>
                </w:pPr>
                <w:r w:rsidRPr="007D6FEB">
                  <w:rPr>
                    <w:rStyle w:val="PlaceholderText"/>
                  </w:rPr>
                  <w:t>Click or tap here to enter text.</w:t>
                </w:r>
              </w:p>
            </w:sdtContent>
          </w:sdt>
          <w:tbl>
            <w:tblPr>
              <w:tblpPr w:leftFromText="180" w:rightFromText="180" w:vertAnchor="text" w:horzAnchor="margin" w:tblpXSpec="center" w:tblpY="219"/>
              <w:tblW w:w="14585" w:type="dxa"/>
              <w:tblLook w:val="0060" w:firstRow="1" w:lastRow="1" w:firstColumn="0" w:lastColumn="0" w:noHBand="0" w:noVBand="0"/>
            </w:tblPr>
            <w:tblGrid>
              <w:gridCol w:w="14585"/>
            </w:tblGrid>
            <w:tr w:rsidR="00123B0B" w:rsidRPr="00AB5197" w14:paraId="0F51CEB1" w14:textId="77777777" w:rsidTr="00474196">
              <w:trPr>
                <w:trHeight w:val="471"/>
              </w:trPr>
              <w:tc>
                <w:tcPr>
                  <w:tcW w:w="14585" w:type="dxa"/>
                  <w:shd w:val="clear" w:color="auto" w:fill="auto"/>
                </w:tcPr>
                <w:p w14:paraId="16714C9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Alaggia, R. (2004). Many ways of telling: Expanding conceptualizations of child sexual abuse disclosure. </w:t>
                  </w:r>
                  <w:r w:rsidRPr="00474196">
                    <w:rPr>
                      <w:rFonts w:ascii="Avenir LT Std 45 Book" w:hAnsi="Avenir LT Std 45 Book" w:cstheme="minorHAnsi"/>
                      <w:i/>
                      <w:color w:val="000000"/>
                      <w:sz w:val="20"/>
                      <w:szCs w:val="20"/>
                    </w:rPr>
                    <w:t>Child Abuse and Neglect, 28</w:t>
                  </w:r>
                  <w:r w:rsidRPr="00474196">
                    <w:rPr>
                      <w:rFonts w:ascii="Avenir LT Std 45 Book" w:hAnsi="Avenir LT Std 45 Book" w:cstheme="minorHAnsi"/>
                      <w:color w:val="000000"/>
                      <w:sz w:val="20"/>
                      <w:szCs w:val="20"/>
                    </w:rPr>
                    <w:t>(11), 1213-1227.</w:t>
                  </w:r>
                </w:p>
                <w:p w14:paraId="1393C16E" w14:textId="77777777" w:rsidR="00123B0B" w:rsidRPr="00474196" w:rsidRDefault="00123B0B" w:rsidP="001A588A">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American Nurses Association (2</w:t>
                  </w:r>
                  <w:r w:rsidRPr="00474196">
                    <w:rPr>
                      <w:rFonts w:ascii="Avenir LT Std 45 Book" w:hAnsi="Avenir LT Std 45 Book" w:cstheme="minorHAnsi"/>
                      <w:color w:val="000000"/>
                      <w:sz w:val="20"/>
                      <w:szCs w:val="20"/>
                      <w:vertAlign w:val="superscript"/>
                    </w:rPr>
                    <w:t>nd</w:t>
                  </w:r>
                  <w:r w:rsidRPr="00474196">
                    <w:rPr>
                      <w:rFonts w:ascii="Avenir LT Std 45 Book" w:hAnsi="Avenir LT Std 45 Book" w:cstheme="minorHAnsi"/>
                      <w:color w:val="000000"/>
                      <w:sz w:val="20"/>
                      <w:szCs w:val="20"/>
                    </w:rPr>
                    <w:t xml:space="preserve"> ed). (2017). </w:t>
                  </w:r>
                  <w:r w:rsidRPr="00474196">
                    <w:rPr>
                      <w:rFonts w:ascii="Avenir LT Std 45 Book" w:hAnsi="Avenir LT Std 45 Book" w:cstheme="minorHAnsi"/>
                      <w:i/>
                      <w:color w:val="000000"/>
                      <w:sz w:val="20"/>
                      <w:szCs w:val="20"/>
                    </w:rPr>
                    <w:t>Forensic nursing: Scope and standards of practice</w:t>
                  </w:r>
                  <w:r w:rsidRPr="00474196">
                    <w:rPr>
                      <w:rFonts w:ascii="Avenir LT Std 45 Book" w:hAnsi="Avenir LT Std 45 Book" w:cstheme="minorHAnsi"/>
                      <w:color w:val="000000"/>
                      <w:sz w:val="20"/>
                      <w:szCs w:val="20"/>
                    </w:rPr>
                    <w:t>. Silver Spring, MD: Nursesbooks.org.</w:t>
                  </w:r>
                </w:p>
                <w:p w14:paraId="26704F83" w14:textId="77777777" w:rsidR="00123B0B" w:rsidRPr="00474196" w:rsidRDefault="00000000" w:rsidP="001A588A">
                  <w:pPr>
                    <w:spacing w:before="100" w:after="100"/>
                    <w:ind w:left="720" w:hanging="720"/>
                    <w:rPr>
                      <w:rFonts w:ascii="Avenir LT Std 45 Book" w:hAnsi="Avenir LT Std 45 Book" w:cstheme="minorHAnsi"/>
                      <w:color w:val="000000"/>
                      <w:sz w:val="20"/>
                      <w:szCs w:val="20"/>
                    </w:rPr>
                  </w:pPr>
                  <w:hyperlink r:id="rId10">
                    <w:r w:rsidR="00123B0B" w:rsidRPr="00474196">
                      <w:rPr>
                        <w:rFonts w:ascii="Avenir LT Std 45 Book" w:hAnsi="Avenir LT Std 45 Book" w:cstheme="minorHAnsi"/>
                        <w:color w:val="000000"/>
                        <w:sz w:val="20"/>
                        <w:szCs w:val="20"/>
                      </w:rPr>
                      <w:t>Barnes</w:t>
                    </w:r>
                  </w:hyperlink>
                  <w:r w:rsidR="00123B0B" w:rsidRPr="00474196">
                    <w:rPr>
                      <w:rFonts w:ascii="Avenir LT Std 45 Book" w:hAnsi="Avenir LT Std 45 Book" w:cstheme="minorHAnsi"/>
                      <w:color w:val="000000"/>
                      <w:sz w:val="20"/>
                      <w:szCs w:val="20"/>
                    </w:rPr>
                    <w:t xml:space="preserve">, J. E., </w:t>
                  </w:r>
                  <w:hyperlink r:id="rId11">
                    <w:r w:rsidR="00123B0B" w:rsidRPr="00474196">
                      <w:rPr>
                        <w:rFonts w:ascii="Avenir LT Std 45 Book" w:hAnsi="Avenir LT Std 45 Book" w:cstheme="minorHAnsi"/>
                        <w:color w:val="000000"/>
                        <w:sz w:val="20"/>
                        <w:szCs w:val="20"/>
                      </w:rPr>
                      <w:t>Noll</w:t>
                    </w:r>
                  </w:hyperlink>
                  <w:r w:rsidR="00123B0B" w:rsidRPr="00474196">
                    <w:rPr>
                      <w:rFonts w:ascii="Avenir LT Std 45 Book" w:hAnsi="Avenir LT Std 45 Book" w:cstheme="minorHAnsi"/>
                      <w:color w:val="000000"/>
                      <w:sz w:val="20"/>
                      <w:szCs w:val="20"/>
                    </w:rPr>
                    <w:t xml:space="preserve">, J. G., </w:t>
                  </w:r>
                  <w:hyperlink r:id="rId12">
                    <w:r w:rsidR="00123B0B" w:rsidRPr="00474196">
                      <w:rPr>
                        <w:rFonts w:ascii="Avenir LT Std 45 Book" w:hAnsi="Avenir LT Std 45 Book" w:cstheme="minorHAnsi"/>
                        <w:color w:val="000000"/>
                        <w:sz w:val="20"/>
                        <w:szCs w:val="20"/>
                      </w:rPr>
                      <w:t>Putnam</w:t>
                    </w:r>
                  </w:hyperlink>
                  <w:r w:rsidR="00123B0B" w:rsidRPr="00474196">
                    <w:rPr>
                      <w:rFonts w:ascii="Avenir LT Std 45 Book" w:hAnsi="Avenir LT Std 45 Book" w:cstheme="minorHAnsi"/>
                      <w:color w:val="000000"/>
                      <w:sz w:val="20"/>
                      <w:szCs w:val="20"/>
                    </w:rPr>
                    <w:t xml:space="preserve">, F. W., &amp; </w:t>
                  </w:r>
                  <w:hyperlink r:id="rId13">
                    <w:r w:rsidR="00123B0B" w:rsidRPr="00474196">
                      <w:rPr>
                        <w:rFonts w:ascii="Avenir LT Std 45 Book" w:hAnsi="Avenir LT Std 45 Book" w:cstheme="minorHAnsi"/>
                        <w:color w:val="000000"/>
                        <w:sz w:val="20"/>
                        <w:szCs w:val="20"/>
                      </w:rPr>
                      <w:t>Trickett</w:t>
                    </w:r>
                  </w:hyperlink>
                  <w:r w:rsidR="00123B0B" w:rsidRPr="00474196">
                    <w:rPr>
                      <w:rFonts w:ascii="Avenir LT Std 45 Book" w:hAnsi="Avenir LT Std 45 Book" w:cstheme="minorHAnsi"/>
                      <w:color w:val="000000"/>
                      <w:sz w:val="20"/>
                      <w:szCs w:val="20"/>
                    </w:rPr>
                    <w:t xml:space="preserve">, P. K. (2009). Sexual and physical revictimization among victims of severe childhood sexual abuse. </w:t>
                  </w:r>
                  <w:r w:rsidR="00123B0B" w:rsidRPr="00474196">
                    <w:rPr>
                      <w:rFonts w:ascii="Avenir LT Std 45 Book" w:hAnsi="Avenir LT Std 45 Book" w:cstheme="minorHAnsi"/>
                      <w:i/>
                      <w:color w:val="000000"/>
                      <w:sz w:val="20"/>
                      <w:szCs w:val="20"/>
                    </w:rPr>
                    <w:t>Child Abuse &amp; Neglect, 33</w:t>
                  </w:r>
                  <w:r w:rsidR="00123B0B" w:rsidRPr="00474196">
                    <w:rPr>
                      <w:rFonts w:ascii="Avenir LT Std 45 Book" w:hAnsi="Avenir LT Std 45 Book" w:cstheme="minorHAnsi"/>
                      <w:color w:val="000000"/>
                      <w:sz w:val="20"/>
                      <w:szCs w:val="20"/>
                    </w:rPr>
                    <w:t>(7), 412-420.</w:t>
                  </w:r>
                </w:p>
                <w:p w14:paraId="55E9E2A1" w14:textId="15E04088" w:rsidR="001A588A" w:rsidRPr="00474196" w:rsidRDefault="001A588A" w:rsidP="001A588A">
                  <w:pPr>
                    <w:spacing w:before="100" w:after="10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Basile, K. C., Smith, S. G., Breiding, M. J., Black, M. C., &amp; Mahendra, R. R. (2014). Sexual violence surveillance: Uniform definitions and recommended data elements (Version 2.0). Atlanta, GA: National Center for Injury Prevention and Control, Centers for Disease Control and Prevention.</w:t>
                  </w:r>
                </w:p>
                <w:p w14:paraId="4D463654" w14:textId="77777777" w:rsidR="00123B0B" w:rsidRPr="00474196" w:rsidRDefault="00123B0B" w:rsidP="001A588A">
                  <w:pPr>
                    <w:pStyle w:val="ListParagraph1"/>
                    <w:spacing w:line="276" w:lineRule="auto"/>
                    <w:ind w:left="360" w:hanging="720"/>
                    <w:rPr>
                      <w:rFonts w:ascii="Avenir LT Std 45 Book" w:hAnsi="Avenir LT Std 45 Book" w:cstheme="minorHAnsi"/>
                      <w:bCs/>
                      <w:color w:val="000000"/>
                      <w:sz w:val="20"/>
                      <w:szCs w:val="20"/>
                    </w:rPr>
                  </w:pPr>
                </w:p>
                <w:p w14:paraId="06864445" w14:textId="76DB7E4A" w:rsidR="00123B0B" w:rsidRPr="00474196" w:rsidRDefault="00123B0B" w:rsidP="00715DFA">
                  <w:pPr>
                    <w:pStyle w:val="ListParagraph1"/>
                    <w:spacing w:line="276" w:lineRule="auto"/>
                    <w:ind w:hanging="720"/>
                    <w:rPr>
                      <w:rFonts w:ascii="Avenir LT Std 45 Book" w:hAnsi="Avenir LT Std 45 Book" w:cstheme="minorHAnsi"/>
                      <w:i/>
                      <w:color w:val="000000"/>
                      <w:sz w:val="20"/>
                      <w:szCs w:val="20"/>
                    </w:rPr>
                  </w:pPr>
                  <w:r w:rsidRPr="00474196">
                    <w:rPr>
                      <w:rFonts w:ascii="Avenir LT Std 45 Book" w:hAnsi="Avenir LT Std 45 Book" w:cstheme="minorHAnsi"/>
                      <w:bCs/>
                      <w:color w:val="000000"/>
                      <w:sz w:val="20"/>
                      <w:szCs w:val="20"/>
                    </w:rPr>
                    <w:t xml:space="preserve">Crawford-Jakubiak, J. E., Alderman, E. M., Leventhal, J. M., &amp; the Committee on Child Abuse and Neglect, Committee on Adolescence. (2017). </w:t>
                  </w:r>
                  <w:hyperlink r:id="rId14" w:history="1">
                    <w:r w:rsidRPr="00474196">
                      <w:rPr>
                        <w:rStyle w:val="Hyperlink"/>
                        <w:rFonts w:ascii="Avenir LT Std 45 Book" w:hAnsi="Avenir LT Std 45 Book" w:cstheme="minorHAnsi"/>
                        <w:bCs/>
                        <w:color w:val="000000"/>
                        <w:sz w:val="20"/>
                        <w:szCs w:val="20"/>
                      </w:rPr>
                      <w:t>Care of the adolescent after an acute sexual assault</w:t>
                    </w:r>
                  </w:hyperlink>
                  <w:r w:rsidRPr="00474196">
                    <w:rPr>
                      <w:rFonts w:ascii="Avenir LT Std 45 Book" w:hAnsi="Avenir LT Std 45 Book" w:cstheme="minorHAnsi"/>
                      <w:bCs/>
                      <w:color w:val="000000"/>
                      <w:sz w:val="20"/>
                      <w:szCs w:val="20"/>
                    </w:rPr>
                    <w:t xml:space="preserve">. </w:t>
                  </w:r>
                  <w:r w:rsidRPr="00474196">
                    <w:rPr>
                      <w:rFonts w:ascii="Avenir LT Std 45 Book" w:hAnsi="Avenir LT Std 45 Book" w:cstheme="minorHAnsi"/>
                      <w:bCs/>
                      <w:i/>
                      <w:color w:val="000000"/>
                      <w:sz w:val="20"/>
                      <w:szCs w:val="20"/>
                    </w:rPr>
                    <w:t>Pediatrics,139</w:t>
                  </w:r>
                  <w:r w:rsidRPr="00474196">
                    <w:rPr>
                      <w:rFonts w:ascii="Avenir LT Std 45 Book" w:hAnsi="Avenir LT Std 45 Book" w:cstheme="minorHAnsi"/>
                      <w:bCs/>
                      <w:color w:val="000000"/>
                      <w:sz w:val="20"/>
                      <w:szCs w:val="20"/>
                    </w:rPr>
                    <w:t>(3), e20164243.</w:t>
                  </w:r>
                </w:p>
                <w:p w14:paraId="13C4AE28" w14:textId="77777777" w:rsidR="00715DFA" w:rsidRDefault="00715DFA" w:rsidP="00474196">
                  <w:pPr>
                    <w:ind w:left="720" w:hanging="720"/>
                    <w:rPr>
                      <w:rFonts w:ascii="Avenir LT Std 45 Book" w:hAnsi="Avenir LT Std 45 Book" w:cstheme="minorHAnsi"/>
                      <w:color w:val="000000"/>
                      <w:sz w:val="20"/>
                      <w:szCs w:val="20"/>
                    </w:rPr>
                  </w:pPr>
                  <w:r w:rsidRPr="00715DFA">
                    <w:rPr>
                      <w:rFonts w:ascii="Avenir LT Std 45 Book" w:hAnsi="Avenir LT Std 45 Book" w:cstheme="minorHAnsi"/>
                      <w:color w:val="000000"/>
                      <w:sz w:val="20"/>
                      <w:szCs w:val="20"/>
                    </w:rPr>
                    <w:t xml:space="preserve">Diaz, A., Clayton, E. W., &amp; Simon, P. (2014). Confronting commercial sexual exploitation and sex trafficking of minors. </w:t>
                  </w:r>
                  <w:r w:rsidRPr="00715DFA">
                    <w:rPr>
                      <w:rFonts w:ascii="Avenir LT Std 45 Book" w:hAnsi="Avenir LT Std 45 Book" w:cstheme="minorHAnsi"/>
                      <w:i/>
                      <w:iCs/>
                      <w:color w:val="000000"/>
                      <w:sz w:val="20"/>
                      <w:szCs w:val="20"/>
                    </w:rPr>
                    <w:t>JAMA pediatrics</w:t>
                  </w:r>
                  <w:r w:rsidRPr="00715DFA">
                    <w:rPr>
                      <w:rFonts w:ascii="Avenir LT Std 45 Book" w:hAnsi="Avenir LT Std 45 Book" w:cstheme="minorHAnsi"/>
                      <w:color w:val="000000"/>
                      <w:sz w:val="20"/>
                      <w:szCs w:val="20"/>
                    </w:rPr>
                    <w:t>, 168(9), 791-792.</w:t>
                  </w:r>
                </w:p>
                <w:p w14:paraId="57684584" w14:textId="7458F53A" w:rsidR="00123B0B" w:rsidRPr="00474196" w:rsidRDefault="00123B0B" w:rsidP="00474196">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Danielson, C. K., &amp; Holmes, M. M. (2004). Adolescent sexual assault: An update of the literature. </w:t>
                  </w:r>
                  <w:r w:rsidRPr="00474196">
                    <w:rPr>
                      <w:rFonts w:ascii="Avenir LT Std 45 Book" w:hAnsi="Avenir LT Std 45 Book" w:cstheme="minorHAnsi"/>
                      <w:i/>
                      <w:color w:val="000000"/>
                      <w:sz w:val="20"/>
                      <w:szCs w:val="20"/>
                    </w:rPr>
                    <w:t>Current Opinion in Obstetrics &amp; Gynecology, 16</w:t>
                  </w:r>
                  <w:r w:rsidRPr="00474196">
                    <w:rPr>
                      <w:rFonts w:ascii="Avenir LT Std 45 Book" w:hAnsi="Avenir LT Std 45 Book" w:cstheme="minorHAnsi"/>
                      <w:color w:val="000000"/>
                      <w:sz w:val="20"/>
                      <w:szCs w:val="20"/>
                    </w:rPr>
                    <w:t>(5),</w:t>
                  </w:r>
                  <w:r w:rsidRPr="00474196">
                    <w:rPr>
                      <w:rFonts w:ascii="Avenir LT Std 45 Book" w:hAnsi="Avenir LT Std 45 Book" w:cstheme="minorHAnsi"/>
                      <w:i/>
                      <w:color w:val="000000"/>
                      <w:sz w:val="20"/>
                      <w:szCs w:val="20"/>
                    </w:rPr>
                    <w:t xml:space="preserve"> </w:t>
                  </w:r>
                  <w:r w:rsidRPr="00474196">
                    <w:rPr>
                      <w:rFonts w:ascii="Avenir LT Std 45 Book" w:hAnsi="Avenir LT Std 45 Book" w:cstheme="minorHAnsi"/>
                      <w:color w:val="000000"/>
                      <w:sz w:val="20"/>
                      <w:szCs w:val="20"/>
                    </w:rPr>
                    <w:t>383-388.</w:t>
                  </w:r>
                </w:p>
                <w:p w14:paraId="563FB471"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Felitti, V .J., Anda, R. F., Nordenberg, D.,Williamson, D. F., Spitz, A. M., Edwards, V., Koss, M. P., &amp; Marks, J. S. (1998). Relationship of childhood abuse and household dysfunction to many of the leading causes of death in adults. The Adverse Childhood Experiences (ACE) Study.</w:t>
                  </w:r>
                  <w:r w:rsidRPr="00474196">
                    <w:rPr>
                      <w:rFonts w:ascii="Avenir LT Std 45 Book" w:hAnsi="Avenir LT Std 45 Book" w:cstheme="minorHAnsi"/>
                      <w:i/>
                      <w:color w:val="000000"/>
                      <w:sz w:val="20"/>
                      <w:szCs w:val="20"/>
                    </w:rPr>
                    <w:t xml:space="preserve"> American Journal of Preventive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14</w:t>
                  </w:r>
                  <w:r w:rsidRPr="00474196">
                    <w:rPr>
                      <w:rFonts w:ascii="Avenir LT Std 45 Book" w:hAnsi="Avenir LT Std 45 Book" w:cstheme="minorHAnsi"/>
                      <w:color w:val="000000"/>
                      <w:sz w:val="20"/>
                      <w:szCs w:val="20"/>
                    </w:rPr>
                    <w:t>(4), 245-258.</w:t>
                  </w:r>
                </w:p>
                <w:p w14:paraId="64FA2492"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Finkel, M. (2012). Children’s disclosure of sexual abuse.</w:t>
                  </w:r>
                  <w:r w:rsidRPr="00474196">
                    <w:rPr>
                      <w:rFonts w:ascii="Avenir LT Std 45 Book" w:hAnsi="Avenir LT Std 45 Book" w:cstheme="minorHAnsi"/>
                      <w:i/>
                      <w:color w:val="000000"/>
                      <w:sz w:val="20"/>
                      <w:szCs w:val="20"/>
                    </w:rPr>
                    <w:t xml:space="preserve"> Pediatric Annals, 41</w:t>
                  </w:r>
                  <w:r w:rsidRPr="00474196">
                    <w:rPr>
                      <w:rFonts w:ascii="Avenir LT Std 45 Book" w:hAnsi="Avenir LT Std 45 Book" w:cstheme="minorHAnsi"/>
                      <w:color w:val="000000"/>
                      <w:sz w:val="20"/>
                      <w:szCs w:val="20"/>
                    </w:rPr>
                    <w:t>(12), 1-6.</w:t>
                  </w:r>
                </w:p>
                <w:p w14:paraId="6B59E6DA"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Finkelhor, D., Turner, H., Ormrod, R., &amp; Hamby, S. (2009). Violence, abuse, and crime exposure in a national sample of children and youth.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124</w:t>
                  </w:r>
                  <w:r w:rsidRPr="00474196">
                    <w:rPr>
                      <w:rFonts w:ascii="Avenir LT Std 45 Book" w:hAnsi="Avenir LT Std 45 Book" w:cstheme="minorHAnsi"/>
                      <w:color w:val="000000"/>
                      <w:sz w:val="20"/>
                      <w:szCs w:val="20"/>
                    </w:rPr>
                    <w:t>(5), 1411-1423.</w:t>
                  </w:r>
                </w:p>
                <w:p w14:paraId="72FA3606" w14:textId="77777777" w:rsidR="00123B0B" w:rsidRPr="00474196" w:rsidRDefault="00123B0B" w:rsidP="00474196">
                  <w:pPr>
                    <w:ind w:left="720" w:hanging="720"/>
                    <w:rPr>
                      <w:rFonts w:ascii="Avenir LT Std 45 Book" w:hAnsi="Avenir LT Std 45 Book" w:cstheme="minorHAnsi"/>
                      <w:color w:val="000000"/>
                      <w:sz w:val="20"/>
                      <w:szCs w:val="20"/>
                    </w:rPr>
                  </w:pPr>
                  <w:r w:rsidRPr="00715DFA">
                    <w:rPr>
                      <w:rFonts w:ascii="Avenir LT Std 45 Book" w:hAnsi="Avenir LT Std 45 Book" w:cstheme="minorHAnsi"/>
                      <w:color w:val="000000"/>
                      <w:sz w:val="20"/>
                      <w:szCs w:val="20"/>
                    </w:rPr>
                    <w:t>Greenbaum, J., Crawford-Jakubiak, J. E., &amp; Committee on Child Abuse and Neglect. (2015). Child sex trafficking and commercial sexual exploitation: health care needs of victims. </w:t>
                  </w:r>
                  <w:r w:rsidRPr="00715DFA">
                    <w:rPr>
                      <w:rFonts w:ascii="Avenir LT Std 45 Book" w:hAnsi="Avenir LT Std 45 Book" w:cstheme="minorHAnsi"/>
                      <w:i/>
                      <w:iCs/>
                      <w:color w:val="000000"/>
                      <w:sz w:val="20"/>
                      <w:szCs w:val="20"/>
                    </w:rPr>
                    <w:t>Pediatrics</w:t>
                  </w:r>
                  <w:r w:rsidRPr="00715DFA">
                    <w:rPr>
                      <w:rFonts w:ascii="Avenir LT Std 45 Book" w:hAnsi="Avenir LT Std 45 Book" w:cstheme="minorHAnsi"/>
                      <w:color w:val="000000"/>
                      <w:sz w:val="20"/>
                      <w:szCs w:val="20"/>
                    </w:rPr>
                    <w:t>, </w:t>
                  </w:r>
                  <w:r w:rsidRPr="00715DFA">
                    <w:rPr>
                      <w:rFonts w:ascii="Avenir LT Std 45 Book" w:hAnsi="Avenir LT Std 45 Book" w:cstheme="minorHAnsi"/>
                      <w:i/>
                      <w:iCs/>
                      <w:color w:val="000000"/>
                      <w:sz w:val="20"/>
                      <w:szCs w:val="20"/>
                    </w:rPr>
                    <w:t>135</w:t>
                  </w:r>
                  <w:r w:rsidRPr="00715DFA">
                    <w:rPr>
                      <w:rFonts w:ascii="Avenir LT Std 45 Book" w:hAnsi="Avenir LT Std 45 Book" w:cstheme="minorHAnsi"/>
                      <w:color w:val="000000"/>
                      <w:sz w:val="20"/>
                      <w:szCs w:val="20"/>
                    </w:rPr>
                    <w:t>(3), 566-574</w:t>
                  </w:r>
                  <w:r w:rsidRPr="00474196">
                    <w:rPr>
                      <w:rFonts w:ascii="Avenir LT Std 45 Book" w:hAnsi="Avenir LT Std 45 Book" w:cstheme="minorHAnsi"/>
                      <w:color w:val="000000"/>
                      <w:sz w:val="20"/>
                      <w:szCs w:val="20"/>
                      <w:shd w:val="clear" w:color="auto" w:fill="E7F4E0" w:themeFill="accent5" w:themeFillTint="33"/>
                    </w:rPr>
                    <w:t>.</w:t>
                  </w:r>
                </w:p>
                <w:p w14:paraId="03F775B3"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International Association of Forensic Nurses. (2018). IAFN resources. Retrieved from http://www.forensicnurses.org/? page=Education Guidelines</w:t>
                  </w:r>
                </w:p>
                <w:p w14:paraId="476B0EB2" w14:textId="77777777" w:rsidR="00123B0B" w:rsidRPr="00715DFA" w:rsidRDefault="00123B0B" w:rsidP="00123B0B">
                  <w:pPr>
                    <w:ind w:left="720" w:hanging="720"/>
                    <w:rPr>
                      <w:rFonts w:ascii="Avenir LT Std 45 Book" w:hAnsi="Avenir LT Std 45 Book" w:cstheme="minorHAnsi"/>
                      <w:color w:val="000000"/>
                      <w:sz w:val="20"/>
                      <w:szCs w:val="20"/>
                    </w:rPr>
                  </w:pPr>
                  <w:r w:rsidRPr="00715DFA">
                    <w:rPr>
                      <w:rFonts w:ascii="Avenir LT Std 45 Book" w:hAnsi="Avenir LT Std 45 Book" w:cstheme="minorHAnsi"/>
                      <w:color w:val="000000"/>
                      <w:sz w:val="20"/>
                      <w:szCs w:val="20"/>
                    </w:rPr>
                    <w:t>Malloy, L. C., Mugno, A. P., Rivard, J. R., Lyon, T. D., &amp; Quas, J. A. (2016). Familial influences on recantation in substantiated child sexual abuse cases. </w:t>
                  </w:r>
                  <w:r w:rsidRPr="00715DFA">
                    <w:rPr>
                      <w:rFonts w:ascii="Avenir LT Std 45 Book" w:hAnsi="Avenir LT Std 45 Book" w:cstheme="minorHAnsi"/>
                      <w:i/>
                      <w:iCs/>
                      <w:color w:val="000000"/>
                      <w:sz w:val="20"/>
                      <w:szCs w:val="20"/>
                    </w:rPr>
                    <w:t>Child maltreatment</w:t>
                  </w:r>
                  <w:r w:rsidRPr="00715DFA">
                    <w:rPr>
                      <w:rFonts w:ascii="Avenir LT Std 45 Book" w:hAnsi="Avenir LT Std 45 Book" w:cstheme="minorHAnsi"/>
                      <w:color w:val="000000"/>
                      <w:sz w:val="20"/>
                      <w:szCs w:val="20"/>
                    </w:rPr>
                    <w:t>, </w:t>
                  </w:r>
                  <w:r w:rsidRPr="00715DFA">
                    <w:rPr>
                      <w:rFonts w:ascii="Avenir LT Std 45 Book" w:hAnsi="Avenir LT Std 45 Book" w:cstheme="minorHAnsi"/>
                      <w:i/>
                      <w:iCs/>
                      <w:color w:val="000000"/>
                      <w:sz w:val="20"/>
                      <w:szCs w:val="20"/>
                    </w:rPr>
                    <w:t>21</w:t>
                  </w:r>
                  <w:r w:rsidRPr="00715DFA">
                    <w:rPr>
                      <w:rFonts w:ascii="Avenir LT Std 45 Book" w:hAnsi="Avenir LT Std 45 Book" w:cstheme="minorHAnsi"/>
                      <w:color w:val="000000"/>
                      <w:sz w:val="20"/>
                      <w:szCs w:val="20"/>
                    </w:rPr>
                    <w:t>(3), 256-261.</w:t>
                  </w:r>
                  <w:r w:rsidRPr="00715DFA" w:rsidDel="00340824">
                    <w:rPr>
                      <w:rFonts w:ascii="Avenir LT Std 45 Book" w:hAnsi="Avenir LT Std 45 Book" w:cstheme="minorHAnsi"/>
                      <w:color w:val="000000"/>
                      <w:sz w:val="20"/>
                      <w:szCs w:val="20"/>
                    </w:rPr>
                    <w:t xml:space="preserve"> </w:t>
                  </w:r>
                </w:p>
                <w:p w14:paraId="711FA51E" w14:textId="77777777" w:rsidR="00123B0B" w:rsidRPr="00474196" w:rsidRDefault="00000000" w:rsidP="00123B0B">
                  <w:pPr>
                    <w:pStyle w:val="Heading1"/>
                    <w:ind w:left="720" w:hanging="720"/>
                    <w:rPr>
                      <w:rFonts w:ascii="Avenir LT Std 45 Book" w:hAnsi="Avenir LT Std 45 Book" w:cstheme="minorHAnsi"/>
                      <w:sz w:val="20"/>
                    </w:rPr>
                  </w:pPr>
                  <w:hyperlink r:id="rId15">
                    <w:r w:rsidR="00123B0B" w:rsidRPr="00474196">
                      <w:rPr>
                        <w:rFonts w:ascii="Avenir LT Std 45 Book" w:hAnsi="Avenir LT Std 45 Book" w:cstheme="minorHAnsi"/>
                        <w:b w:val="0"/>
                        <w:sz w:val="20"/>
                      </w:rPr>
                      <w:t>Noll</w:t>
                    </w:r>
                  </w:hyperlink>
                  <w:r w:rsidR="00123B0B" w:rsidRPr="00474196">
                    <w:rPr>
                      <w:rFonts w:ascii="Avenir LT Std 45 Book" w:hAnsi="Avenir LT Std 45 Book" w:cstheme="minorHAnsi"/>
                      <w:b w:val="0"/>
                      <w:sz w:val="20"/>
                    </w:rPr>
                    <w:t xml:space="preserve">, J. G., </w:t>
                  </w:r>
                  <w:hyperlink r:id="rId16">
                    <w:r w:rsidR="00123B0B" w:rsidRPr="00474196">
                      <w:rPr>
                        <w:rFonts w:ascii="Avenir LT Std 45 Book" w:hAnsi="Avenir LT Std 45 Book" w:cstheme="minorHAnsi"/>
                        <w:b w:val="0"/>
                        <w:sz w:val="20"/>
                      </w:rPr>
                      <w:t>Shenk</w:t>
                    </w:r>
                  </w:hyperlink>
                  <w:r w:rsidR="00123B0B" w:rsidRPr="00474196">
                    <w:rPr>
                      <w:rFonts w:ascii="Avenir LT Std 45 Book" w:hAnsi="Avenir LT Std 45 Book" w:cstheme="minorHAnsi"/>
                      <w:b w:val="0"/>
                      <w:sz w:val="20"/>
                    </w:rPr>
                    <w:t xml:space="preserve">, C. E., &amp; </w:t>
                  </w:r>
                  <w:hyperlink r:id="rId17">
                    <w:r w:rsidR="00123B0B" w:rsidRPr="00474196">
                      <w:rPr>
                        <w:rFonts w:ascii="Avenir LT Std 45 Book" w:hAnsi="Avenir LT Std 45 Book" w:cstheme="minorHAnsi"/>
                        <w:b w:val="0"/>
                        <w:sz w:val="20"/>
                      </w:rPr>
                      <w:t>Putnam</w:t>
                    </w:r>
                  </w:hyperlink>
                  <w:r w:rsidR="00123B0B" w:rsidRPr="00474196">
                    <w:rPr>
                      <w:rFonts w:ascii="Avenir LT Std 45 Book" w:hAnsi="Avenir LT Std 45 Book" w:cstheme="minorHAnsi"/>
                      <w:b w:val="0"/>
                      <w:sz w:val="20"/>
                    </w:rPr>
                    <w:t xml:space="preserve">, K. T. (2009). Childhood sexual abuse and adolescent pregnancy: A meta-analytic update. </w:t>
                  </w:r>
                  <w:r w:rsidR="00123B0B" w:rsidRPr="00474196">
                    <w:rPr>
                      <w:rFonts w:ascii="Avenir LT Std 45 Book" w:hAnsi="Avenir LT Std 45 Book" w:cstheme="minorHAnsi"/>
                      <w:b w:val="0"/>
                      <w:i/>
                      <w:sz w:val="20"/>
                    </w:rPr>
                    <w:t>Journal of Pediatric Psychology,</w:t>
                  </w:r>
                  <w:r w:rsidR="00123B0B" w:rsidRPr="00474196">
                    <w:rPr>
                      <w:rFonts w:ascii="Avenir LT Std 45 Book" w:hAnsi="Avenir LT Std 45 Book" w:cstheme="minorHAnsi"/>
                      <w:b w:val="0"/>
                      <w:sz w:val="20"/>
                    </w:rPr>
                    <w:t xml:space="preserve"> </w:t>
                  </w:r>
                  <w:r w:rsidR="00123B0B" w:rsidRPr="00474196">
                    <w:rPr>
                      <w:rFonts w:ascii="Avenir LT Std 45 Book" w:hAnsi="Avenir LT Std 45 Book" w:cstheme="minorHAnsi"/>
                      <w:b w:val="0"/>
                      <w:i/>
                      <w:sz w:val="20"/>
                    </w:rPr>
                    <w:t>34</w:t>
                  </w:r>
                  <w:r w:rsidR="00123B0B" w:rsidRPr="00474196">
                    <w:rPr>
                      <w:rFonts w:ascii="Avenir LT Std 45 Book" w:hAnsi="Avenir LT Std 45 Book" w:cstheme="minorHAnsi"/>
                      <w:b w:val="0"/>
                      <w:sz w:val="20"/>
                    </w:rPr>
                    <w:t>(4), 366–378.</w:t>
                  </w:r>
                </w:p>
                <w:p w14:paraId="660E63A9"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Paolucci, E. O., Genuis, M. L., &amp; Violato, C. (2001). A meta-analysis of the published research on the effects of child sexual abuse. </w:t>
                  </w:r>
                  <w:r w:rsidRPr="00474196">
                    <w:rPr>
                      <w:rFonts w:ascii="Avenir LT Std 45 Book" w:hAnsi="Avenir LT Std 45 Book" w:cstheme="minorHAnsi"/>
                      <w:i/>
                      <w:color w:val="000000"/>
                      <w:sz w:val="20"/>
                      <w:szCs w:val="20"/>
                    </w:rPr>
                    <w:t>Journal of Psychology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135</w:t>
                  </w:r>
                  <w:r w:rsidRPr="00474196">
                    <w:rPr>
                      <w:rFonts w:ascii="Avenir LT Std 45 Book" w:hAnsi="Avenir LT Std 45 Book" w:cstheme="minorHAnsi"/>
                      <w:color w:val="000000"/>
                      <w:sz w:val="20"/>
                      <w:szCs w:val="20"/>
                    </w:rPr>
                    <w:t>(1), 17–36.</w:t>
                  </w:r>
                </w:p>
                <w:p w14:paraId="51123CA9"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World Health Organization. (1999). </w:t>
                  </w:r>
                  <w:r w:rsidRPr="00474196">
                    <w:rPr>
                      <w:rFonts w:ascii="Avenir LT Std 45 Book" w:hAnsi="Avenir LT Std 45 Book" w:cstheme="minorHAnsi"/>
                      <w:i/>
                      <w:color w:val="000000"/>
                      <w:sz w:val="20"/>
                      <w:szCs w:val="20"/>
                    </w:rPr>
                    <w:t>Report of the consultation on child abuse prevention</w:t>
                  </w:r>
                  <w:r w:rsidRPr="00474196">
                    <w:rPr>
                      <w:rFonts w:ascii="Avenir LT Std 45 Book" w:hAnsi="Avenir LT Std 45 Book" w:cstheme="minorHAnsi"/>
                      <w:color w:val="000000"/>
                      <w:sz w:val="20"/>
                      <w:szCs w:val="20"/>
                    </w:rPr>
                    <w:t>. Geneva, Switzerland: World Health Organization.</w:t>
                  </w:r>
                </w:p>
                <w:p w14:paraId="43ADF94F"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World Health Organization. (2003). </w:t>
                  </w:r>
                  <w:r w:rsidRPr="00474196">
                    <w:rPr>
                      <w:rFonts w:ascii="Avenir LT Std 45 Book" w:hAnsi="Avenir LT Std 45 Book" w:cstheme="minorHAnsi"/>
                      <w:i/>
                      <w:color w:val="000000"/>
                      <w:sz w:val="20"/>
                      <w:szCs w:val="20"/>
                    </w:rPr>
                    <w:t>Guidelines for medico-legal care for victims of sexual violence</w:t>
                  </w:r>
                  <w:r w:rsidRPr="00474196">
                    <w:rPr>
                      <w:rFonts w:ascii="Avenir LT Std 45 Book" w:hAnsi="Avenir LT Std 45 Book" w:cstheme="minorHAnsi"/>
                      <w:color w:val="000000"/>
                      <w:sz w:val="20"/>
                      <w:szCs w:val="20"/>
                    </w:rPr>
                    <w:t>. Geneva, Switzerland: World Health Organization.</w:t>
                  </w:r>
                </w:p>
                <w:p w14:paraId="04422458"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World Health Organization &amp; International Society for the Prevention of Child Abuse &amp; Neglect. (2006). </w:t>
                  </w:r>
                  <w:r w:rsidRPr="00474196">
                    <w:rPr>
                      <w:rFonts w:ascii="Avenir LT Std 45 Book" w:hAnsi="Avenir LT Std 45 Book" w:cstheme="minorHAnsi"/>
                      <w:i/>
                      <w:color w:val="000000"/>
                      <w:sz w:val="20"/>
                      <w:szCs w:val="20"/>
                    </w:rPr>
                    <w:t>Preventing child maltreatment: A guide to taking action and generating evidence</w:t>
                  </w:r>
                  <w:r w:rsidRPr="00474196">
                    <w:rPr>
                      <w:rFonts w:ascii="Avenir LT Std 45 Book" w:hAnsi="Avenir LT Std 45 Book" w:cstheme="minorHAnsi"/>
                      <w:color w:val="000000"/>
                      <w:sz w:val="20"/>
                      <w:szCs w:val="20"/>
                    </w:rPr>
                    <w:t>. Geneva, Switzerland: World Health Organization.</w:t>
                  </w:r>
                </w:p>
                <w:p w14:paraId="7878F2DF"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b/>
                      <w:color w:val="000000"/>
                      <w:sz w:val="20"/>
                      <w:szCs w:val="20"/>
                    </w:rPr>
                    <w:t>Medical Evaluation</w:t>
                  </w:r>
                </w:p>
                <w:p w14:paraId="530A49F9"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Adams, J.A. (1997). Sexual abuse and adolescents. </w:t>
                  </w:r>
                  <w:r w:rsidRPr="00474196">
                    <w:rPr>
                      <w:rFonts w:ascii="Avenir LT Std 45 Book" w:hAnsi="Avenir LT Std 45 Book" w:cstheme="minorHAnsi"/>
                      <w:i/>
                      <w:color w:val="000000"/>
                      <w:sz w:val="20"/>
                      <w:szCs w:val="20"/>
                    </w:rPr>
                    <w:t>Pediatric Annals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26</w:t>
                  </w:r>
                  <w:r w:rsidRPr="00474196">
                    <w:rPr>
                      <w:rFonts w:ascii="Avenir LT Std 45 Book" w:hAnsi="Avenir LT Std 45 Book" w:cstheme="minorHAnsi"/>
                      <w:color w:val="000000"/>
                      <w:sz w:val="20"/>
                      <w:szCs w:val="20"/>
                    </w:rPr>
                    <w:t>(5), 299-304.</w:t>
                  </w:r>
                </w:p>
                <w:p w14:paraId="4CC4C420"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Adams, J. A. (2004). Medical evaluation of suspected child sexual abuse. </w:t>
                  </w:r>
                  <w:r w:rsidRPr="00474196">
                    <w:rPr>
                      <w:rFonts w:ascii="Avenir LT Std 45 Book" w:hAnsi="Avenir LT Std 45 Book" w:cstheme="minorHAnsi"/>
                      <w:i/>
                      <w:color w:val="000000"/>
                      <w:sz w:val="20"/>
                      <w:szCs w:val="20"/>
                    </w:rPr>
                    <w:t>Journal of Pediatric &amp; Adolescent Gynecology,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17</w:t>
                  </w:r>
                  <w:r w:rsidRPr="00474196">
                    <w:rPr>
                      <w:rFonts w:ascii="Avenir LT Std 45 Book" w:hAnsi="Avenir LT Std 45 Book" w:cstheme="minorHAnsi"/>
                      <w:color w:val="000000"/>
                      <w:sz w:val="20"/>
                      <w:szCs w:val="20"/>
                    </w:rPr>
                    <w:t>(3), 191-197.</w:t>
                  </w:r>
                </w:p>
                <w:p w14:paraId="33A4E454"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Adams, J. A. (2011). Medical evaluation of suspected child sexual abuse: 2011 update. </w:t>
                  </w:r>
                  <w:r w:rsidRPr="00474196">
                    <w:rPr>
                      <w:rFonts w:ascii="Avenir LT Std 45 Book" w:hAnsi="Avenir LT Std 45 Book" w:cstheme="minorHAnsi"/>
                      <w:i/>
                      <w:color w:val="000000"/>
                      <w:sz w:val="20"/>
                      <w:szCs w:val="20"/>
                    </w:rPr>
                    <w:t>Journal of Child Sexual Abuse, 20</w:t>
                  </w:r>
                  <w:r w:rsidRPr="00474196">
                    <w:rPr>
                      <w:rFonts w:ascii="Avenir LT Std 45 Book" w:hAnsi="Avenir LT Std 45 Book" w:cstheme="minorHAnsi"/>
                      <w:color w:val="000000"/>
                      <w:sz w:val="20"/>
                      <w:szCs w:val="20"/>
                    </w:rPr>
                    <w:t xml:space="preserve">(5), 588-605. </w:t>
                  </w:r>
                </w:p>
                <w:p w14:paraId="57D8492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Adams, J., Kellogg, N., Farst, K., Harper, N., Palusci, V., Fraiser, L., ., Starling, S. (2016). Updated guidelines for the medical assessment and care of children who may have been sexually abused. Journal of Pediatric &amp; Adolescent Gynecology, 29 (2), 81-87.</w:t>
                  </w:r>
                </w:p>
                <w:p w14:paraId="1F7B207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Adams, J. A., Girardin, B., &amp; Faugno, D. (2001). Adolescent sexual assault: Documentation of acute injuries using photo-colposcopy. </w:t>
                  </w:r>
                  <w:r w:rsidRPr="00474196">
                    <w:rPr>
                      <w:rFonts w:ascii="Avenir LT Std 45 Book" w:hAnsi="Avenir LT Std 45 Book" w:cstheme="minorHAnsi"/>
                      <w:i/>
                      <w:color w:val="000000"/>
                      <w:sz w:val="20"/>
                      <w:szCs w:val="20"/>
                    </w:rPr>
                    <w:t>Journal of Adolescent &amp; Pediatric Gynecology, 14</w:t>
                  </w:r>
                  <w:r w:rsidRPr="00474196">
                    <w:rPr>
                      <w:rFonts w:ascii="Avenir LT Std 45 Book" w:hAnsi="Avenir LT Std 45 Book" w:cstheme="minorHAnsi"/>
                      <w:color w:val="000000"/>
                      <w:sz w:val="20"/>
                      <w:szCs w:val="20"/>
                    </w:rPr>
                    <w:t>(4), 175-180.</w:t>
                  </w:r>
                </w:p>
                <w:p w14:paraId="5198E053"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Adams, J., Kaplan, R. A., Starling, S. P., Mehta, N. H., Finkel, M. A., Botash, A. S., Kellogg N. D., &amp; Shapiro, R.A. (2007). Guidelines for medical care of children who may have been sexually abused. </w:t>
                  </w:r>
                  <w:r w:rsidRPr="00474196">
                    <w:rPr>
                      <w:rFonts w:ascii="Avenir LT Std 45 Book" w:hAnsi="Avenir LT Std 45 Book" w:cstheme="minorHAnsi"/>
                      <w:i/>
                      <w:color w:val="000000"/>
                      <w:sz w:val="20"/>
                      <w:szCs w:val="20"/>
                    </w:rPr>
                    <w:t>Journal of Pediatric &amp; Adolescent Gynecology, 20</w:t>
                  </w:r>
                  <w:r w:rsidRPr="00474196">
                    <w:rPr>
                      <w:rFonts w:ascii="Avenir LT Std 45 Book" w:hAnsi="Avenir LT Std 45 Book" w:cstheme="minorHAnsi"/>
                      <w:color w:val="000000"/>
                      <w:sz w:val="20"/>
                      <w:szCs w:val="20"/>
                    </w:rPr>
                    <w:t>(3), 163-172.</w:t>
                  </w:r>
                </w:p>
                <w:p w14:paraId="70E2B65A" w14:textId="77777777" w:rsidR="00123B0B" w:rsidRPr="00715DFA" w:rsidRDefault="00123B0B" w:rsidP="00715DFA">
                  <w:pPr>
                    <w:ind w:left="720" w:hanging="720"/>
                    <w:rPr>
                      <w:rFonts w:ascii="Avenir LT Std 45 Book" w:hAnsi="Avenir LT Std 45 Book" w:cstheme="minorHAnsi"/>
                      <w:color w:val="000000"/>
                      <w:sz w:val="20"/>
                      <w:szCs w:val="20"/>
                    </w:rPr>
                  </w:pPr>
                  <w:r w:rsidRPr="00715DFA">
                    <w:rPr>
                      <w:rFonts w:ascii="Avenir LT Std 45 Book" w:hAnsi="Avenir LT Std 45 Book" w:cstheme="minorHAnsi"/>
                      <w:color w:val="000000"/>
                      <w:sz w:val="20"/>
                      <w:szCs w:val="20"/>
                    </w:rPr>
                    <w:lastRenderedPageBreak/>
                    <w:t>Adams, J. A., Farst, K. J., &amp; Kellogg, N. D. (2017). Interpretation of medical findings in suspected child sexual abuse: an update for 2018. </w:t>
                  </w:r>
                  <w:r w:rsidRPr="00715DFA">
                    <w:rPr>
                      <w:rFonts w:ascii="Avenir LT Std 45 Book" w:hAnsi="Avenir LT Std 45 Book" w:cstheme="minorHAnsi"/>
                      <w:i/>
                      <w:iCs/>
                      <w:color w:val="000000"/>
                      <w:sz w:val="20"/>
                      <w:szCs w:val="20"/>
                    </w:rPr>
                    <w:t>Journal of pediatric and adolescent gynecology</w:t>
                  </w:r>
                  <w:r w:rsidRPr="00715DFA">
                    <w:rPr>
                      <w:rFonts w:ascii="Avenir LT Std 45 Book" w:hAnsi="Avenir LT Std 45 Book" w:cstheme="minorHAnsi"/>
                      <w:color w:val="000000"/>
                      <w:sz w:val="20"/>
                      <w:szCs w:val="20"/>
                    </w:rPr>
                    <w:t>.</w:t>
                  </w:r>
                </w:p>
                <w:p w14:paraId="447A919B"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Alexander, R. A. (2011). Medical advances in child sexual abuse. </w:t>
                  </w:r>
                  <w:r w:rsidRPr="00474196">
                    <w:rPr>
                      <w:rFonts w:ascii="Avenir LT Std 45 Book" w:hAnsi="Avenir LT Std 45 Book" w:cstheme="minorHAnsi"/>
                      <w:i/>
                      <w:color w:val="000000"/>
                      <w:sz w:val="20"/>
                      <w:szCs w:val="20"/>
                    </w:rPr>
                    <w:t>Journal of Child Sexual Abuse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20</w:t>
                  </w:r>
                  <w:r w:rsidRPr="00474196">
                    <w:rPr>
                      <w:rFonts w:ascii="Avenir LT Std 45 Book" w:hAnsi="Avenir LT Std 45 Book" w:cstheme="minorHAnsi"/>
                      <w:color w:val="000000"/>
                      <w:sz w:val="20"/>
                      <w:szCs w:val="20"/>
                    </w:rPr>
                    <w:t>(5), 481-485.</w:t>
                  </w:r>
                </w:p>
                <w:p w14:paraId="2D30CB5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American Academy of Pediatrics Committee on Child Abuse &amp; Neglect. (2005). The Evaluation of Sexual Abuse in Children.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116 (2</w:t>
                  </w:r>
                  <w:r w:rsidRPr="00474196">
                    <w:rPr>
                      <w:rFonts w:ascii="Avenir LT Std 45 Book" w:hAnsi="Avenir LT Std 45 Book" w:cstheme="minorHAnsi"/>
                      <w:color w:val="000000"/>
                      <w:sz w:val="20"/>
                      <w:szCs w:val="20"/>
                    </w:rPr>
                    <w:t>), 506-512.</w:t>
                  </w:r>
                </w:p>
                <w:p w14:paraId="43F58EE3"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Atabaki, S., &amp; Paradise, J. E. (1999). The medical evaluation of the sexually abused child: Lessons from a decade of research.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104</w:t>
                  </w:r>
                  <w:r w:rsidRPr="00474196">
                    <w:rPr>
                      <w:rFonts w:ascii="Avenir LT Std 45 Book" w:hAnsi="Avenir LT Std 45 Book" w:cstheme="minorHAnsi"/>
                      <w:color w:val="000000"/>
                      <w:sz w:val="20"/>
                      <w:szCs w:val="20"/>
                    </w:rPr>
                    <w:t>(1), 178-186.</w:t>
                  </w:r>
                </w:p>
                <w:p w14:paraId="3E7782D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Bechtel, K., &amp; Carroll, M. (2003). Medical and forensic evaluation of the adolescent after sexual assault. </w:t>
                  </w:r>
                  <w:r w:rsidRPr="00474196">
                    <w:rPr>
                      <w:rFonts w:ascii="Avenir LT Std 45 Book" w:hAnsi="Avenir LT Std 45 Book" w:cstheme="minorHAnsi"/>
                      <w:i/>
                      <w:color w:val="000000"/>
                      <w:sz w:val="20"/>
                      <w:szCs w:val="20"/>
                    </w:rPr>
                    <w:t>Clinical Pediatric Emergency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4</w:t>
                  </w:r>
                  <w:r w:rsidRPr="00474196">
                    <w:rPr>
                      <w:rFonts w:ascii="Avenir LT Std 45 Book" w:hAnsi="Avenir LT Std 45 Book" w:cstheme="minorHAnsi"/>
                      <w:color w:val="000000"/>
                      <w:sz w:val="20"/>
                      <w:szCs w:val="20"/>
                    </w:rPr>
                    <w:t>(1), 37-46.</w:t>
                  </w:r>
                </w:p>
                <w:p w14:paraId="09E34CEC"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Bechtel, K., Ryan, E., &amp; Gallagher, D. (2008). Impact of sexual assault nurse examiners on the evaluation of sexual assault in a pediatric emergency department. </w:t>
                  </w:r>
                  <w:r w:rsidRPr="00474196">
                    <w:rPr>
                      <w:rFonts w:ascii="Avenir LT Std 45 Book" w:hAnsi="Avenir LT Std 45 Book" w:cstheme="minorHAnsi"/>
                      <w:i/>
                      <w:color w:val="000000"/>
                      <w:sz w:val="20"/>
                      <w:szCs w:val="20"/>
                    </w:rPr>
                    <w:t>Pediatric Emergency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24</w:t>
                  </w:r>
                  <w:r w:rsidRPr="00474196">
                    <w:rPr>
                      <w:rFonts w:ascii="Avenir LT Std 45 Book" w:hAnsi="Avenir LT Std 45 Book" w:cstheme="minorHAnsi"/>
                      <w:color w:val="000000"/>
                      <w:sz w:val="20"/>
                      <w:szCs w:val="20"/>
                    </w:rPr>
                    <w:t>(7), 442-447.</w:t>
                  </w:r>
                </w:p>
                <w:p w14:paraId="700AB2E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Bernard, D., Peters, M., &amp; Makoroff, K. (2006). The evaluation of suspected pediatric sexual abuse. </w:t>
                  </w:r>
                  <w:r w:rsidRPr="00474196">
                    <w:rPr>
                      <w:rFonts w:ascii="Avenir LT Std 45 Book" w:hAnsi="Avenir LT Std 45 Book" w:cstheme="minorHAnsi"/>
                      <w:i/>
                      <w:color w:val="000000"/>
                      <w:sz w:val="20"/>
                      <w:szCs w:val="20"/>
                    </w:rPr>
                    <w:t>Clinical Pediatric Emergency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7</w:t>
                  </w:r>
                  <w:r w:rsidRPr="00474196">
                    <w:rPr>
                      <w:rFonts w:ascii="Avenir LT Std 45 Book" w:hAnsi="Avenir LT Std 45 Book" w:cstheme="minorHAnsi"/>
                      <w:color w:val="000000"/>
                      <w:sz w:val="20"/>
                      <w:szCs w:val="20"/>
                    </w:rPr>
                    <w:t>(3), 161-169.</w:t>
                  </w:r>
                </w:p>
                <w:p w14:paraId="657E387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Biron Campis, L. B., Hebden-Curtis, J., &amp; DeMaso, D. R. (1993). Developmental differences in detection and disclosure of sexual abuse. </w:t>
                  </w:r>
                  <w:r w:rsidRPr="00474196">
                    <w:rPr>
                      <w:rFonts w:ascii="Avenir LT Std 45 Book" w:hAnsi="Avenir LT Std 45 Book" w:cstheme="minorHAnsi"/>
                      <w:i/>
                      <w:color w:val="000000"/>
                      <w:sz w:val="20"/>
                      <w:szCs w:val="20"/>
                    </w:rPr>
                    <w:t>Journal of the American Academy of Child &amp; Adolescent Psychiatry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32</w:t>
                  </w:r>
                  <w:r w:rsidRPr="00474196">
                    <w:rPr>
                      <w:rFonts w:ascii="Avenir LT Std 45 Book" w:hAnsi="Avenir LT Std 45 Book" w:cstheme="minorHAnsi"/>
                      <w:color w:val="000000"/>
                      <w:sz w:val="20"/>
                      <w:szCs w:val="20"/>
                    </w:rPr>
                    <w:t>(5), 920-924.</w:t>
                  </w:r>
                </w:p>
                <w:p w14:paraId="3648DA1D"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Botash, A. S. (1997). Examination for sexual abuse in prepubertal children: An update. </w:t>
                  </w:r>
                  <w:r w:rsidRPr="00474196">
                    <w:rPr>
                      <w:rFonts w:ascii="Avenir LT Std 45 Book" w:hAnsi="Avenir LT Std 45 Book" w:cstheme="minorHAnsi"/>
                      <w:i/>
                      <w:color w:val="000000"/>
                      <w:sz w:val="20"/>
                      <w:szCs w:val="20"/>
                    </w:rPr>
                    <w:t>Pediatric Annals,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26</w:t>
                  </w:r>
                  <w:r w:rsidRPr="00474196">
                    <w:rPr>
                      <w:rFonts w:ascii="Avenir LT Std 45 Book" w:hAnsi="Avenir LT Std 45 Book" w:cstheme="minorHAnsi"/>
                      <w:color w:val="000000"/>
                      <w:sz w:val="20"/>
                      <w:szCs w:val="20"/>
                    </w:rPr>
                    <w:t>(5), 312-320.</w:t>
                  </w:r>
                </w:p>
                <w:p w14:paraId="23E45CCF"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Bowen, K., &amp; Aldous, M. B. (1999). Medical evaluation of sexual abuse in children without disclosed or witnessed abuse. </w:t>
                  </w:r>
                  <w:r w:rsidRPr="00474196">
                    <w:rPr>
                      <w:rFonts w:ascii="Avenir LT Std 45 Book" w:hAnsi="Avenir LT Std 45 Book" w:cstheme="minorHAnsi"/>
                      <w:i/>
                      <w:color w:val="000000"/>
                      <w:sz w:val="20"/>
                      <w:szCs w:val="20"/>
                    </w:rPr>
                    <w:t>Archives of Pediatrics &amp; Adolescent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153</w:t>
                  </w:r>
                  <w:r w:rsidRPr="00474196">
                    <w:rPr>
                      <w:rFonts w:ascii="Avenir LT Std 45 Book" w:hAnsi="Avenir LT Std 45 Book" w:cstheme="minorHAnsi"/>
                      <w:color w:val="000000"/>
                      <w:sz w:val="20"/>
                      <w:szCs w:val="20"/>
                    </w:rPr>
                    <w:t>(11), 1160-1164.</w:t>
                  </w:r>
                </w:p>
                <w:p w14:paraId="0AC9359D"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Boyle, C., McCann, J., Miyamoto, S., &amp; Rogers, K. (2008). Comparison of examination methods used in the evaluation of prepubertal and pubertal female genitalia: A descriptive study.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32</w:t>
                  </w:r>
                  <w:r w:rsidRPr="00474196">
                    <w:rPr>
                      <w:rFonts w:ascii="Avenir LT Std 45 Book" w:hAnsi="Avenir LT Std 45 Book" w:cstheme="minorHAnsi"/>
                      <w:color w:val="000000"/>
                      <w:sz w:val="20"/>
                      <w:szCs w:val="20"/>
                    </w:rPr>
                    <w:t>(2), 229-243.</w:t>
                  </w:r>
                </w:p>
                <w:p w14:paraId="641A754A"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Christian, C. W. (2011). Timing of the medical examination. </w:t>
                  </w:r>
                  <w:r w:rsidRPr="00474196">
                    <w:rPr>
                      <w:rFonts w:ascii="Avenir LT Std 45 Book" w:hAnsi="Avenir LT Std 45 Book" w:cstheme="minorHAnsi"/>
                      <w:i/>
                      <w:color w:val="000000"/>
                      <w:sz w:val="20"/>
                      <w:szCs w:val="20"/>
                    </w:rPr>
                    <w:t>Journal of Child Sexual Abuse,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20</w:t>
                  </w:r>
                  <w:r w:rsidRPr="00474196">
                    <w:rPr>
                      <w:rFonts w:ascii="Avenir LT Std 45 Book" w:hAnsi="Avenir LT Std 45 Book" w:cstheme="minorHAnsi"/>
                      <w:color w:val="000000"/>
                      <w:sz w:val="20"/>
                      <w:szCs w:val="20"/>
                    </w:rPr>
                    <w:t>(5), 505-520.</w:t>
                  </w:r>
                </w:p>
                <w:p w14:paraId="58D4BED7" w14:textId="77777777" w:rsidR="00715DFA" w:rsidRDefault="00715DFA" w:rsidP="00123B0B">
                  <w:pPr>
                    <w:ind w:left="720" w:hanging="720"/>
                    <w:rPr>
                      <w:rFonts w:ascii="Avenir LT Std 45 Book" w:hAnsi="Avenir LT Std 45 Book" w:cstheme="minorHAnsi"/>
                      <w:color w:val="000000"/>
                      <w:sz w:val="20"/>
                      <w:szCs w:val="20"/>
                    </w:rPr>
                  </w:pPr>
                  <w:r w:rsidRPr="00715DFA">
                    <w:rPr>
                      <w:rFonts w:ascii="Avenir LT Std 45 Book" w:hAnsi="Avenir LT Std 45 Book" w:cstheme="minorHAnsi"/>
                      <w:color w:val="000000"/>
                      <w:sz w:val="20"/>
                      <w:szCs w:val="20"/>
                    </w:rPr>
                    <w:t>Du Mont, J., White, D., World Health Organization, &amp; Sexual Violence Research Initiative. (2007). The uses and impacts of medico-legal evidence in sexual assault cases: A global review.</w:t>
                  </w:r>
                </w:p>
                <w:p w14:paraId="70B7E8CD" w14:textId="543037AD"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Edgardh, K., Krogh, G., &amp; Ormstad, K. (1999). Adolescent girls investigated for sexual abuse: History, physical findings and legal outcome. </w:t>
                  </w:r>
                  <w:r w:rsidRPr="00474196">
                    <w:rPr>
                      <w:rFonts w:ascii="Avenir LT Std 45 Book" w:hAnsi="Avenir LT Std 45 Book" w:cstheme="minorHAnsi"/>
                      <w:i/>
                      <w:color w:val="000000"/>
                      <w:sz w:val="20"/>
                      <w:szCs w:val="20"/>
                    </w:rPr>
                    <w:t>Forensic Science International,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104</w:t>
                  </w:r>
                  <w:r w:rsidRPr="00474196">
                    <w:rPr>
                      <w:rFonts w:ascii="Avenir LT Std 45 Book" w:hAnsi="Avenir LT Std 45 Book" w:cstheme="minorHAnsi"/>
                      <w:color w:val="000000"/>
                      <w:sz w:val="20"/>
                      <w:szCs w:val="20"/>
                    </w:rPr>
                    <w:t>(1), 1-15.</w:t>
                  </w:r>
                </w:p>
                <w:p w14:paraId="5A6AFC54"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Edinburgh, L., Saewyc, E., &amp; Levitt, C. (2008). Caring for adolescent sexual abuse victims in a hospital-based children’s advocacy center.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32</w:t>
                  </w:r>
                  <w:r w:rsidRPr="00474196">
                    <w:rPr>
                      <w:rFonts w:ascii="Avenir LT Std 45 Book" w:hAnsi="Avenir LT Std 45 Book" w:cstheme="minorHAnsi"/>
                      <w:color w:val="000000"/>
                      <w:sz w:val="20"/>
                      <w:szCs w:val="20"/>
                    </w:rPr>
                    <w:t>(12), 1119-1126.</w:t>
                  </w:r>
                </w:p>
                <w:p w14:paraId="555F0618"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Finkel, M. A., &amp; Alexander, R. A. (2011). Conducting the medical history. </w:t>
                  </w:r>
                  <w:r w:rsidRPr="00474196">
                    <w:rPr>
                      <w:rFonts w:ascii="Avenir LT Std 45 Book" w:hAnsi="Avenir LT Std 45 Book" w:cstheme="minorHAnsi"/>
                      <w:i/>
                      <w:color w:val="000000"/>
                      <w:sz w:val="20"/>
                      <w:szCs w:val="20"/>
                    </w:rPr>
                    <w:t>Journal of Child Sexual Abuse, 20</w:t>
                  </w:r>
                  <w:r w:rsidRPr="00474196">
                    <w:rPr>
                      <w:rFonts w:ascii="Avenir LT Std 45 Book" w:hAnsi="Avenir LT Std 45 Book" w:cstheme="minorHAnsi"/>
                      <w:color w:val="000000"/>
                      <w:sz w:val="20"/>
                      <w:szCs w:val="20"/>
                    </w:rPr>
                    <w:t>(5), 486-504.</w:t>
                  </w:r>
                </w:p>
                <w:p w14:paraId="3979AFEB"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Floyed, R., Hirsh, D. A., Greenbaum, V. J., &amp; Simon, H. K. (2011). Development of screening tool for pediatric sexual assault may reduce emergency-department visits.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128</w:t>
                  </w:r>
                  <w:r w:rsidRPr="00474196">
                    <w:rPr>
                      <w:rFonts w:ascii="Avenir LT Std 45 Book" w:hAnsi="Avenir LT Std 45 Book" w:cstheme="minorHAnsi"/>
                      <w:color w:val="000000"/>
                      <w:sz w:val="20"/>
                      <w:szCs w:val="20"/>
                    </w:rPr>
                    <w:t>(2), 121-126.</w:t>
                  </w:r>
                </w:p>
                <w:p w14:paraId="0C5EA51D"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Fortin, K., &amp; Jenny, C. (2012). Sexual abuse. </w:t>
                  </w:r>
                  <w:r w:rsidRPr="00474196">
                    <w:rPr>
                      <w:rFonts w:ascii="Avenir LT Std 45 Book" w:hAnsi="Avenir LT Std 45 Book" w:cstheme="minorHAnsi"/>
                      <w:i/>
                      <w:color w:val="000000"/>
                      <w:sz w:val="20"/>
                      <w:szCs w:val="20"/>
                    </w:rPr>
                    <w:t>Pediatrics in Review</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33</w:t>
                  </w:r>
                  <w:r w:rsidRPr="00474196">
                    <w:rPr>
                      <w:rFonts w:ascii="Avenir LT Std 45 Book" w:hAnsi="Avenir LT Std 45 Book" w:cstheme="minorHAnsi"/>
                      <w:color w:val="000000"/>
                      <w:sz w:val="20"/>
                      <w:szCs w:val="20"/>
                    </w:rPr>
                    <w:t>(1), 19-32.</w:t>
                  </w:r>
                </w:p>
                <w:p w14:paraId="25F0FBBD"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Glick, N. P., Lating, J. M., &amp; Kotchick, B. (2004). Child sexual abuse evaluations in an emergency room: An overview and suggestions for a multidisciplinary approach. </w:t>
                  </w:r>
                  <w:r w:rsidRPr="00474196">
                    <w:rPr>
                      <w:rFonts w:ascii="Avenir LT Std 45 Book" w:hAnsi="Avenir LT Std 45 Book" w:cstheme="minorHAnsi"/>
                      <w:i/>
                      <w:color w:val="000000"/>
                      <w:sz w:val="20"/>
                      <w:szCs w:val="20"/>
                    </w:rPr>
                    <w:t>International Journal of Emergency Mental Health</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6</w:t>
                  </w:r>
                  <w:r w:rsidRPr="00474196">
                    <w:rPr>
                      <w:rFonts w:ascii="Avenir LT Std 45 Book" w:hAnsi="Avenir LT Std 45 Book" w:cstheme="minorHAnsi"/>
                      <w:color w:val="000000"/>
                      <w:sz w:val="20"/>
                      <w:szCs w:val="20"/>
                    </w:rPr>
                    <w:t>(3), 111-120.</w:t>
                  </w:r>
                </w:p>
                <w:p w14:paraId="28F64FF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Gordon, S., &amp; Jaudes, P. K. (1996). Sexual abuse evaluations in the emergency department: Is the history reliable?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20</w:t>
                  </w:r>
                  <w:r w:rsidRPr="00474196">
                    <w:rPr>
                      <w:rFonts w:ascii="Avenir LT Std 45 Book" w:hAnsi="Avenir LT Std 45 Book" w:cstheme="minorHAnsi"/>
                      <w:color w:val="000000"/>
                      <w:sz w:val="20"/>
                      <w:szCs w:val="20"/>
                    </w:rPr>
                    <w:t>(4), 315-322.</w:t>
                  </w:r>
                </w:p>
                <w:p w14:paraId="0C66631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Grossin, C., Sibille, I., Lorin De La Grandmaisson, G., Bansar, A., Brion, F., &amp; Durigon, M. Analysis of 418 cases of sexual assault. </w:t>
                  </w:r>
                  <w:r w:rsidRPr="00474196">
                    <w:rPr>
                      <w:rFonts w:ascii="Avenir LT Std 45 Book" w:hAnsi="Avenir LT Std 45 Book" w:cstheme="minorHAnsi"/>
                      <w:i/>
                      <w:color w:val="000000"/>
                      <w:sz w:val="20"/>
                      <w:szCs w:val="20"/>
                    </w:rPr>
                    <w:t>Forensic Science international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131</w:t>
                  </w:r>
                  <w:r w:rsidRPr="00474196">
                    <w:rPr>
                      <w:rFonts w:ascii="Avenir LT Std 45 Book" w:hAnsi="Avenir LT Std 45 Book" w:cstheme="minorHAnsi"/>
                      <w:color w:val="000000"/>
                      <w:sz w:val="20"/>
                      <w:szCs w:val="20"/>
                    </w:rPr>
                    <w:t>(2-3), 125-130.</w:t>
                  </w:r>
                </w:p>
                <w:p w14:paraId="502427E1" w14:textId="5FD6AB24" w:rsidR="00715DFA" w:rsidRDefault="00715DFA" w:rsidP="00123B0B">
                  <w:pPr>
                    <w:ind w:left="720" w:hanging="720"/>
                    <w:rPr>
                      <w:rFonts w:ascii="Avenir LT Std 45 Book" w:hAnsi="Avenir LT Std 45 Book" w:cstheme="minorHAnsi"/>
                      <w:color w:val="000000"/>
                      <w:sz w:val="20"/>
                      <w:szCs w:val="20"/>
                    </w:rPr>
                  </w:pPr>
                  <w:r w:rsidRPr="00715DFA">
                    <w:rPr>
                      <w:rFonts w:ascii="Avenir LT Std 45 Book" w:hAnsi="Avenir LT Std 45 Book" w:cstheme="minorHAnsi"/>
                      <w:color w:val="000000"/>
                      <w:sz w:val="20"/>
                      <w:szCs w:val="20"/>
                    </w:rPr>
                    <w:t>Henrichs, K.L., McCauley, H.L. Miller, E., Styne, D.M., Saito, N., &amp; Breslau, J. (2014). Early menarche and childhood adversities in a nationally representative sample</w:t>
                  </w:r>
                  <w:r w:rsidRPr="00715DFA">
                    <w:rPr>
                      <w:rFonts w:ascii="Avenir LT Std 45 Book" w:hAnsi="Avenir LT Std 45 Book" w:cstheme="minorHAnsi"/>
                      <w:i/>
                      <w:iCs/>
                      <w:color w:val="000000"/>
                      <w:sz w:val="20"/>
                      <w:szCs w:val="20"/>
                    </w:rPr>
                    <w:t>. International Journal of Pediatric Endocrinology</w:t>
                  </w:r>
                  <w:r w:rsidRPr="00715DFA">
                    <w:rPr>
                      <w:rFonts w:ascii="Avenir LT Std 45 Book" w:hAnsi="Avenir LT Std 45 Book" w:cstheme="minorHAnsi"/>
                      <w:color w:val="000000"/>
                      <w:sz w:val="20"/>
                      <w:szCs w:val="20"/>
                    </w:rPr>
                    <w:t>, 14(1), 1-8. Retrieved April 26, 2018 from  http://www.ijpeonline.com/content/2014/1/14.</w:t>
                  </w:r>
                </w:p>
                <w:p w14:paraId="0910C5E1" w14:textId="7A815EF0"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Hornor, G. (2011). Medical evaluation for child sexual abuse: What the PNP needs to know. </w:t>
                  </w:r>
                  <w:r w:rsidRPr="00474196">
                    <w:rPr>
                      <w:rFonts w:ascii="Avenir LT Std 45 Book" w:hAnsi="Avenir LT Std 45 Book" w:cstheme="minorHAnsi"/>
                      <w:i/>
                      <w:color w:val="000000"/>
                      <w:sz w:val="20"/>
                      <w:szCs w:val="20"/>
                    </w:rPr>
                    <w:t>Journal of Pediatric Health Care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25</w:t>
                  </w:r>
                  <w:r w:rsidRPr="00474196">
                    <w:rPr>
                      <w:rFonts w:ascii="Avenir LT Std 45 Book" w:hAnsi="Avenir LT Std 45 Book" w:cstheme="minorHAnsi"/>
                      <w:color w:val="000000"/>
                      <w:sz w:val="20"/>
                      <w:szCs w:val="20"/>
                    </w:rPr>
                    <w:t>(4), 250-256.</w:t>
                  </w:r>
                </w:p>
                <w:p w14:paraId="6383F35F"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Hymel, K. P., &amp; Jenny, C.</w:t>
                  </w:r>
                  <w:r w:rsidRPr="00474196">
                    <w:rPr>
                      <w:rFonts w:ascii="Avenir LT Std 45 Book" w:hAnsi="Avenir LT Std 45 Book" w:cstheme="minorHAnsi"/>
                      <w:i/>
                      <w:color w:val="000000"/>
                      <w:sz w:val="20"/>
                      <w:szCs w:val="20"/>
                    </w:rPr>
                    <w:t xml:space="preserve"> </w:t>
                  </w:r>
                  <w:r w:rsidRPr="00474196">
                    <w:rPr>
                      <w:rFonts w:ascii="Avenir LT Std 45 Book" w:hAnsi="Avenir LT Std 45 Book" w:cstheme="minorHAnsi"/>
                      <w:color w:val="000000"/>
                      <w:sz w:val="20"/>
                      <w:szCs w:val="20"/>
                    </w:rPr>
                    <w:t xml:space="preserve">(1996). Child sexual abuse. </w:t>
                  </w:r>
                  <w:r w:rsidRPr="00474196">
                    <w:rPr>
                      <w:rFonts w:ascii="Avenir LT Std 45 Book" w:hAnsi="Avenir LT Std 45 Book" w:cstheme="minorHAnsi"/>
                      <w:i/>
                      <w:color w:val="000000"/>
                      <w:sz w:val="20"/>
                      <w:szCs w:val="20"/>
                    </w:rPr>
                    <w:t>Pediatrics in Review</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17</w:t>
                  </w:r>
                  <w:r w:rsidRPr="00474196">
                    <w:rPr>
                      <w:rFonts w:ascii="Avenir LT Std 45 Book" w:hAnsi="Avenir LT Std 45 Book" w:cstheme="minorHAnsi"/>
                      <w:color w:val="000000"/>
                      <w:sz w:val="20"/>
                      <w:szCs w:val="20"/>
                    </w:rPr>
                    <w:t>(7),</w:t>
                  </w:r>
                </w:p>
                <w:p w14:paraId="581C6AE9" w14:textId="77777777" w:rsidR="00123B0B" w:rsidRPr="00474196" w:rsidRDefault="00123B0B" w:rsidP="00123B0B">
                  <w:pPr>
                    <w:ind w:left="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236-249.</w:t>
                  </w:r>
                </w:p>
                <w:p w14:paraId="553E5FF5" w14:textId="77777777" w:rsidR="00123B0B" w:rsidRPr="00474196" w:rsidRDefault="00123B0B" w:rsidP="00123B0B">
                  <w:pPr>
                    <w:ind w:left="360" w:hanging="36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International Association of Forensic Nurses (2016). Non-Fatal Strangulation Documentation Toolkit. Elkridge, MD.</w:t>
                  </w:r>
                </w:p>
                <w:p w14:paraId="54F428BF"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Jackson, A. M., Rucker, A., Hinds, T., &amp; Wright, J. L. (2006). Let the record speak: Medical-forensic documentation in cases of child maltreatment. </w:t>
                  </w:r>
                  <w:r w:rsidRPr="00474196">
                    <w:rPr>
                      <w:rFonts w:ascii="Avenir LT Std 45 Book" w:hAnsi="Avenir LT Std 45 Book" w:cstheme="minorHAnsi"/>
                      <w:i/>
                      <w:color w:val="000000"/>
                      <w:sz w:val="20"/>
                      <w:szCs w:val="20"/>
                    </w:rPr>
                    <w:t>Clinical Pediatric Emergency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7</w:t>
                  </w:r>
                  <w:r w:rsidRPr="00474196">
                    <w:rPr>
                      <w:rFonts w:ascii="Avenir LT Std 45 Book" w:hAnsi="Avenir LT Std 45 Book" w:cstheme="minorHAnsi"/>
                      <w:color w:val="000000"/>
                      <w:sz w:val="20"/>
                      <w:szCs w:val="20"/>
                    </w:rPr>
                    <w:t>(3), 181-185.</w:t>
                  </w:r>
                </w:p>
                <w:p w14:paraId="35CC130F"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Jenny, C. (2010).</w:t>
                  </w:r>
                  <w:r w:rsidRPr="00474196">
                    <w:rPr>
                      <w:rFonts w:ascii="Avenir LT Std 45 Book" w:hAnsi="Avenir LT Std 45 Book" w:cstheme="minorHAnsi"/>
                      <w:b/>
                      <w:color w:val="000000"/>
                      <w:sz w:val="20"/>
                      <w:szCs w:val="20"/>
                    </w:rPr>
                    <w:t xml:space="preserve"> </w:t>
                  </w:r>
                  <w:r w:rsidRPr="00474196">
                    <w:rPr>
                      <w:rFonts w:ascii="Avenir LT Std 45 Book" w:hAnsi="Avenir LT Std 45 Book" w:cstheme="minorHAnsi"/>
                      <w:color w:val="000000"/>
                      <w:sz w:val="20"/>
                      <w:szCs w:val="20"/>
                    </w:rPr>
                    <w:t xml:space="preserve">Emergency evaluation of children when sexual assault is suspected. </w:t>
                  </w:r>
                  <w:r w:rsidRPr="00474196">
                    <w:rPr>
                      <w:rFonts w:ascii="Avenir LT Std 45 Book" w:hAnsi="Avenir LT Std 45 Book" w:cstheme="minorHAnsi"/>
                      <w:i/>
                      <w:color w:val="000000"/>
                      <w:sz w:val="20"/>
                      <w:szCs w:val="20"/>
                    </w:rPr>
                    <w:t>Pediatrics, 128</w:t>
                  </w:r>
                  <w:r w:rsidRPr="00474196">
                    <w:rPr>
                      <w:rFonts w:ascii="Avenir LT Std 45 Book" w:hAnsi="Avenir LT Std 45 Book" w:cstheme="minorHAnsi"/>
                      <w:color w:val="000000"/>
                      <w:sz w:val="20"/>
                      <w:szCs w:val="20"/>
                    </w:rPr>
                    <w:t>(2), 374-375.</w:t>
                  </w:r>
                </w:p>
                <w:p w14:paraId="710400F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Jenney, C. (2011). </w:t>
                  </w:r>
                  <w:r w:rsidRPr="00474196">
                    <w:rPr>
                      <w:rFonts w:ascii="Avenir LT Std 45 Book" w:hAnsi="Avenir LT Std 45 Book" w:cstheme="minorHAnsi"/>
                      <w:i/>
                      <w:color w:val="000000"/>
                      <w:sz w:val="20"/>
                      <w:szCs w:val="20"/>
                    </w:rPr>
                    <w:t xml:space="preserve">Child abuse and neglect: Diagnosis, treatment, and evidence. </w:t>
                  </w:r>
                  <w:r w:rsidRPr="00474196">
                    <w:rPr>
                      <w:rFonts w:ascii="Avenir LT Std 45 Book" w:hAnsi="Avenir LT Std 45 Book" w:cstheme="minorHAnsi"/>
                      <w:color w:val="000000"/>
                      <w:sz w:val="20"/>
                      <w:szCs w:val="20"/>
                    </w:rPr>
                    <w:t>St. Louis, MO: Elsevier Saunders.</w:t>
                  </w:r>
                </w:p>
                <w:p w14:paraId="41A5C764"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Jenny, C., Crawford-Jakubiak, J. E., &amp; Committee on Child Abuse &amp; Neglect. (2013). The evaluation of children in the primary care setting when sexual abuse is suspected. </w:t>
                  </w:r>
                  <w:r w:rsidRPr="00474196">
                    <w:rPr>
                      <w:rFonts w:ascii="Avenir LT Std 45 Book" w:hAnsi="Avenir LT Std 45 Book" w:cstheme="minorHAnsi"/>
                      <w:i/>
                      <w:color w:val="000000"/>
                      <w:sz w:val="20"/>
                      <w:szCs w:val="20"/>
                    </w:rPr>
                    <w:t>Pediatrics, 132</w:t>
                  </w:r>
                  <w:r w:rsidRPr="00474196">
                    <w:rPr>
                      <w:rFonts w:ascii="Avenir LT Std 45 Book" w:hAnsi="Avenir LT Std 45 Book" w:cstheme="minorHAnsi"/>
                      <w:color w:val="000000"/>
                      <w:sz w:val="20"/>
                      <w:szCs w:val="20"/>
                    </w:rPr>
                    <w:t>(2), e588-e567.</w:t>
                  </w:r>
                </w:p>
                <w:p w14:paraId="0FDF2212"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Johnson, C. F. (2006). Sexual abuse of children. </w:t>
                  </w:r>
                  <w:r w:rsidRPr="00474196">
                    <w:rPr>
                      <w:rFonts w:ascii="Avenir LT Std 45 Book" w:hAnsi="Avenir LT Std 45 Book" w:cstheme="minorHAnsi"/>
                      <w:i/>
                      <w:color w:val="000000"/>
                      <w:sz w:val="20"/>
                      <w:szCs w:val="20"/>
                    </w:rPr>
                    <w:t>Pediatrics in Review,</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27</w:t>
                  </w:r>
                  <w:r w:rsidRPr="00474196">
                    <w:rPr>
                      <w:rFonts w:ascii="Avenir LT Std 45 Book" w:hAnsi="Avenir LT Std 45 Book" w:cstheme="minorHAnsi"/>
                      <w:color w:val="000000"/>
                      <w:sz w:val="20"/>
                      <w:szCs w:val="20"/>
                    </w:rPr>
                    <w:t>, 17-27.</w:t>
                  </w:r>
                </w:p>
                <w:p w14:paraId="7E2ABEBD"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Kaplan, R., Adams, J. A., Starling, S. P., &amp; Giardino, A. P. (2011). </w:t>
                  </w:r>
                  <w:r w:rsidRPr="00474196">
                    <w:rPr>
                      <w:rFonts w:ascii="Avenir LT Std 45 Book" w:hAnsi="Avenir LT Std 45 Book" w:cstheme="minorHAnsi"/>
                      <w:i/>
                      <w:color w:val="000000"/>
                      <w:sz w:val="20"/>
                      <w:szCs w:val="20"/>
                    </w:rPr>
                    <w:t xml:space="preserve">Medical response to child sexual abuse. </w:t>
                  </w:r>
                  <w:r w:rsidRPr="00474196">
                    <w:rPr>
                      <w:rFonts w:ascii="Avenir LT Std 45 Book" w:hAnsi="Avenir LT Std 45 Book" w:cstheme="minorHAnsi"/>
                      <w:color w:val="000000"/>
                      <w:sz w:val="20"/>
                      <w:szCs w:val="20"/>
                    </w:rPr>
                    <w:t>St. Louis, MO: STM Learning.</w:t>
                  </w:r>
                </w:p>
                <w:p w14:paraId="48E44D53"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Kaufman, M. (2008). Care of the adolescent sexual assault victim.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122</w:t>
                  </w:r>
                  <w:r w:rsidRPr="00474196">
                    <w:rPr>
                      <w:rFonts w:ascii="Avenir LT Std 45 Book" w:hAnsi="Avenir LT Std 45 Book" w:cstheme="minorHAnsi"/>
                      <w:color w:val="000000"/>
                      <w:sz w:val="20"/>
                      <w:szCs w:val="20"/>
                    </w:rPr>
                    <w:t>(2), 462-470.</w:t>
                  </w:r>
                </w:p>
                <w:p w14:paraId="79773BF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Kellogg, N., &amp; American Academy of Pediatrics Committee on Child Abuse &amp; Neglect. (2005). The evaluation of sexual abuse in children.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116</w:t>
                  </w:r>
                  <w:r w:rsidRPr="00474196">
                    <w:rPr>
                      <w:rFonts w:ascii="Avenir LT Std 45 Book" w:hAnsi="Avenir LT Std 45 Book" w:cstheme="minorHAnsi"/>
                      <w:color w:val="000000"/>
                      <w:sz w:val="20"/>
                      <w:szCs w:val="20"/>
                    </w:rPr>
                    <w:t>(2), 506-512.</w:t>
                  </w:r>
                </w:p>
                <w:p w14:paraId="6E43A819"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Kellogg, N., &amp; American Academy of Pediatrics Committee on Child Abuse &amp; Neglect. (2005). The evaluation of suspected child physical abuse.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119</w:t>
                  </w:r>
                  <w:r w:rsidRPr="00474196">
                    <w:rPr>
                      <w:rFonts w:ascii="Avenir LT Std 45 Book" w:hAnsi="Avenir LT Std 45 Book" w:cstheme="minorHAnsi"/>
                      <w:color w:val="000000"/>
                      <w:sz w:val="20"/>
                      <w:szCs w:val="20"/>
                    </w:rPr>
                    <w:t>(6), 1232-1241.</w:t>
                  </w:r>
                </w:p>
                <w:p w14:paraId="3494CA9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Kerns, D. L. (1998). Triage and referrals for child sexual abuse examinations: Which children are likely to have positive medical findings?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22</w:t>
                  </w:r>
                  <w:r w:rsidRPr="00474196">
                    <w:rPr>
                      <w:rFonts w:ascii="Avenir LT Std 45 Book" w:hAnsi="Avenir LT Std 45 Book" w:cstheme="minorHAnsi"/>
                      <w:color w:val="000000"/>
                      <w:sz w:val="20"/>
                      <w:szCs w:val="20"/>
                    </w:rPr>
                    <w:t>(6), 515-518.</w:t>
                  </w:r>
                </w:p>
                <w:p w14:paraId="4B2C8793" w14:textId="77777777" w:rsidR="00123B0B" w:rsidRPr="00474196" w:rsidRDefault="00000000" w:rsidP="00123B0B">
                  <w:pPr>
                    <w:widowControl w:val="0"/>
                    <w:ind w:left="720" w:hanging="720"/>
                    <w:rPr>
                      <w:rFonts w:ascii="Avenir LT Std 45 Book" w:hAnsi="Avenir LT Std 45 Book" w:cstheme="minorHAnsi"/>
                      <w:color w:val="000000"/>
                      <w:sz w:val="20"/>
                      <w:szCs w:val="20"/>
                    </w:rPr>
                  </w:pPr>
                  <w:hyperlink r:id="rId18">
                    <w:r w:rsidR="00123B0B" w:rsidRPr="00474196">
                      <w:rPr>
                        <w:rFonts w:ascii="Avenir LT Std 45 Book" w:hAnsi="Avenir LT Std 45 Book" w:cstheme="minorHAnsi"/>
                        <w:color w:val="000000"/>
                        <w:sz w:val="20"/>
                        <w:szCs w:val="20"/>
                      </w:rPr>
                      <w:t>Kirk</w:t>
                    </w:r>
                  </w:hyperlink>
                  <w:r w:rsidR="00123B0B" w:rsidRPr="00474196">
                    <w:rPr>
                      <w:rFonts w:ascii="Avenir LT Std 45 Book" w:hAnsi="Avenir LT Std 45 Book" w:cstheme="minorHAnsi"/>
                      <w:color w:val="000000"/>
                      <w:sz w:val="20"/>
                      <w:szCs w:val="20"/>
                    </w:rPr>
                    <w:t xml:space="preserve">, C., </w:t>
                  </w:r>
                  <w:hyperlink r:id="rId19">
                    <w:r w:rsidR="00123B0B" w:rsidRPr="00474196">
                      <w:rPr>
                        <w:rFonts w:ascii="Avenir LT Std 45 Book" w:hAnsi="Avenir LT Std 45 Book" w:cstheme="minorHAnsi"/>
                        <w:color w:val="000000"/>
                        <w:sz w:val="20"/>
                        <w:szCs w:val="20"/>
                      </w:rPr>
                      <w:t>Logie</w:t>
                    </w:r>
                  </w:hyperlink>
                  <w:r w:rsidR="00123B0B" w:rsidRPr="00474196">
                    <w:rPr>
                      <w:rFonts w:ascii="Avenir LT Std 45 Book" w:hAnsi="Avenir LT Std 45 Book" w:cstheme="minorHAnsi"/>
                      <w:color w:val="000000"/>
                      <w:sz w:val="20"/>
                      <w:szCs w:val="20"/>
                    </w:rPr>
                    <w:t xml:space="preserve">, L., &amp; </w:t>
                  </w:r>
                  <w:hyperlink r:id="rId20">
                    <w:r w:rsidR="00123B0B" w:rsidRPr="00474196">
                      <w:rPr>
                        <w:rFonts w:ascii="Avenir LT Std 45 Book" w:hAnsi="Avenir LT Std 45 Book" w:cstheme="minorHAnsi"/>
                        <w:color w:val="000000"/>
                        <w:sz w:val="20"/>
                        <w:szCs w:val="20"/>
                      </w:rPr>
                      <w:t>Mok</w:t>
                    </w:r>
                  </w:hyperlink>
                  <w:r w:rsidR="00123B0B" w:rsidRPr="00474196">
                    <w:rPr>
                      <w:rFonts w:ascii="Avenir LT Std 45 Book" w:hAnsi="Avenir LT Std 45 Book" w:cstheme="minorHAnsi"/>
                      <w:color w:val="000000"/>
                      <w:sz w:val="20"/>
                      <w:szCs w:val="20"/>
                    </w:rPr>
                    <w:t xml:space="preserve">, J. Y. Q. (2010). Diagnosing sexual abuse (excluding forensics). </w:t>
                  </w:r>
                  <w:r w:rsidR="00123B0B" w:rsidRPr="00474196">
                    <w:rPr>
                      <w:rFonts w:ascii="Avenir LT Std 45 Book" w:hAnsi="Avenir LT Std 45 Book" w:cstheme="minorHAnsi"/>
                      <w:i/>
                      <w:color w:val="000000"/>
                      <w:sz w:val="20"/>
                      <w:szCs w:val="20"/>
                    </w:rPr>
                    <w:t>Paediatrics &amp; Child Health,</w:t>
                  </w:r>
                  <w:r w:rsidR="00123B0B" w:rsidRPr="00474196">
                    <w:rPr>
                      <w:rFonts w:ascii="Avenir LT Std 45 Book" w:hAnsi="Avenir LT Std 45 Book" w:cstheme="minorHAnsi"/>
                      <w:color w:val="000000"/>
                      <w:sz w:val="20"/>
                      <w:szCs w:val="20"/>
                    </w:rPr>
                    <w:t xml:space="preserve"> </w:t>
                  </w:r>
                  <w:r w:rsidR="00123B0B" w:rsidRPr="00474196">
                    <w:rPr>
                      <w:rFonts w:ascii="Avenir LT Std 45 Book" w:hAnsi="Avenir LT Std 45 Book" w:cstheme="minorHAnsi"/>
                      <w:i/>
                      <w:color w:val="000000"/>
                      <w:sz w:val="20"/>
                      <w:szCs w:val="20"/>
                    </w:rPr>
                    <w:t>20</w:t>
                  </w:r>
                  <w:r w:rsidR="00123B0B" w:rsidRPr="00474196">
                    <w:rPr>
                      <w:rFonts w:ascii="Avenir LT Std 45 Book" w:hAnsi="Avenir LT Std 45 Book" w:cstheme="minorHAnsi"/>
                      <w:color w:val="000000"/>
                      <w:sz w:val="20"/>
                      <w:szCs w:val="20"/>
                    </w:rPr>
                    <w:t>(12), 556-560.</w:t>
                  </w:r>
                </w:p>
                <w:p w14:paraId="0659FD41"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Lahoti, S. L., MCClain, N., Giardet, R., McNeese, M., &amp; Cheung, K. (2001). Evaluating the child for sexual abuse. </w:t>
                  </w:r>
                  <w:r w:rsidRPr="00474196">
                    <w:rPr>
                      <w:rFonts w:ascii="Avenir LT Std 45 Book" w:hAnsi="Avenir LT Std 45 Book" w:cstheme="minorHAnsi"/>
                      <w:i/>
                      <w:color w:val="000000"/>
                      <w:sz w:val="20"/>
                      <w:szCs w:val="20"/>
                    </w:rPr>
                    <w:t>American Family Physician</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63</w:t>
                  </w:r>
                  <w:r w:rsidRPr="00474196">
                    <w:rPr>
                      <w:rFonts w:ascii="Avenir LT Std 45 Book" w:hAnsi="Avenir LT Std 45 Book" w:cstheme="minorHAnsi"/>
                      <w:color w:val="000000"/>
                      <w:sz w:val="20"/>
                      <w:szCs w:val="20"/>
                    </w:rPr>
                    <w:t>(5), 883-892.</w:t>
                  </w:r>
                </w:p>
                <w:p w14:paraId="45555AD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Lamb, M. E., Sternberg, K. J., &amp; Esplin, P. W. (2000). Effects of age and development on the amount of information provided by alleged sex abuse victims in investigative interviews. </w:t>
                  </w:r>
                  <w:r w:rsidRPr="00474196">
                    <w:rPr>
                      <w:rFonts w:ascii="Avenir LT Std 45 Book" w:hAnsi="Avenir LT Std 45 Book" w:cstheme="minorHAnsi"/>
                      <w:i/>
                      <w:color w:val="000000"/>
                      <w:sz w:val="20"/>
                      <w:szCs w:val="20"/>
                    </w:rPr>
                    <w:t>Child Development,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71</w:t>
                  </w:r>
                  <w:r w:rsidRPr="00474196">
                    <w:rPr>
                      <w:rFonts w:ascii="Avenir LT Std 45 Book" w:hAnsi="Avenir LT Std 45 Book" w:cstheme="minorHAnsi"/>
                      <w:color w:val="000000"/>
                      <w:sz w:val="20"/>
                      <w:szCs w:val="20"/>
                    </w:rPr>
                    <w:t>(6), 1586-1596.</w:t>
                  </w:r>
                </w:p>
                <w:p w14:paraId="768AB4BB"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Matkins, P. P., &amp; Jordan, K. S. (2009). Pediatric sexual abuse: Emergency department evaluation and management. </w:t>
                  </w:r>
                  <w:r w:rsidRPr="00474196">
                    <w:rPr>
                      <w:rFonts w:ascii="Avenir LT Std 45 Book" w:hAnsi="Avenir LT Std 45 Book" w:cstheme="minorHAnsi"/>
                      <w:i/>
                      <w:color w:val="000000"/>
                      <w:sz w:val="20"/>
                      <w:szCs w:val="20"/>
                    </w:rPr>
                    <w:t>Advanced Emergency Nursing Journal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31</w:t>
                  </w:r>
                  <w:r w:rsidRPr="00474196">
                    <w:rPr>
                      <w:rFonts w:ascii="Avenir LT Std 45 Book" w:hAnsi="Avenir LT Std 45 Book" w:cstheme="minorHAnsi"/>
                      <w:color w:val="000000"/>
                      <w:sz w:val="20"/>
                      <w:szCs w:val="20"/>
                    </w:rPr>
                    <w:t>(2), 140-152.</w:t>
                  </w:r>
                </w:p>
                <w:p w14:paraId="424466D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Marks, S., Lamb, R., &amp; Tzioumi, D. (2008). Do no more harm: The psychological stress of the medical examination for alleged child sexual abuse. </w:t>
                  </w:r>
                  <w:r w:rsidRPr="00474196">
                    <w:rPr>
                      <w:rFonts w:ascii="Avenir LT Std 45 Book" w:hAnsi="Avenir LT Std 45 Book" w:cstheme="minorHAnsi"/>
                      <w:i/>
                      <w:color w:val="000000"/>
                      <w:sz w:val="20"/>
                      <w:szCs w:val="20"/>
                    </w:rPr>
                    <w:t>Journal of Paediatrics &amp; Child Health</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45</w:t>
                  </w:r>
                  <w:r w:rsidRPr="00474196">
                    <w:rPr>
                      <w:rFonts w:ascii="Avenir LT Std 45 Book" w:hAnsi="Avenir LT Std 45 Book" w:cstheme="minorHAnsi"/>
                      <w:color w:val="000000"/>
                      <w:sz w:val="20"/>
                      <w:szCs w:val="20"/>
                    </w:rPr>
                    <w:t>(3), 125-132.</w:t>
                  </w:r>
                </w:p>
                <w:p w14:paraId="552A182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McDonald, K. C. (2007). Child abuse: Approach and management. </w:t>
                  </w:r>
                  <w:r w:rsidRPr="00474196">
                    <w:rPr>
                      <w:rFonts w:ascii="Avenir LT Std 45 Book" w:hAnsi="Avenir LT Std 45 Book" w:cstheme="minorHAnsi"/>
                      <w:i/>
                      <w:color w:val="000000"/>
                      <w:sz w:val="20"/>
                      <w:szCs w:val="20"/>
                    </w:rPr>
                    <w:t>American Family Physician</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75</w:t>
                  </w:r>
                  <w:r w:rsidRPr="00474196">
                    <w:rPr>
                      <w:rFonts w:ascii="Avenir LT Std 45 Book" w:hAnsi="Avenir LT Std 45 Book" w:cstheme="minorHAnsi"/>
                      <w:color w:val="000000"/>
                      <w:sz w:val="20"/>
                      <w:szCs w:val="20"/>
                    </w:rPr>
                    <w:t>(2), 221-228.</w:t>
                  </w:r>
                </w:p>
                <w:p w14:paraId="4AED6609"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Mears, C. J., Heflin, A. H., Finkel, M. A., Deblinger, E., &amp; Steer, R. A. (2003). Adolescents’ responses to sexual abuse evaluation including the use of video colposcopy. </w:t>
                  </w:r>
                  <w:r w:rsidRPr="00474196">
                    <w:rPr>
                      <w:rFonts w:ascii="Avenir LT Std 45 Book" w:hAnsi="Avenir LT Std 45 Book" w:cstheme="minorHAnsi"/>
                      <w:i/>
                      <w:color w:val="000000"/>
                      <w:sz w:val="20"/>
                      <w:szCs w:val="20"/>
                    </w:rPr>
                    <w:t>Journal of Adolescent Health, 33</w:t>
                  </w:r>
                  <w:r w:rsidRPr="00474196">
                    <w:rPr>
                      <w:rFonts w:ascii="Avenir LT Std 45 Book" w:hAnsi="Avenir LT Std 45 Book" w:cstheme="minorHAnsi"/>
                      <w:color w:val="000000"/>
                      <w:sz w:val="20"/>
                      <w:szCs w:val="20"/>
                    </w:rPr>
                    <w:t>(1), 18-24.</w:t>
                  </w:r>
                </w:p>
                <w:p w14:paraId="1070474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Mollen, C. J., Goyal, M. K., &amp; Frioux, S. F. (2012). Acute sexual assault: A review. </w:t>
                  </w:r>
                  <w:r w:rsidRPr="00474196">
                    <w:rPr>
                      <w:rFonts w:ascii="Avenir LT Std 45 Book" w:hAnsi="Avenir LT Std 45 Book" w:cstheme="minorHAnsi"/>
                      <w:i/>
                      <w:color w:val="000000"/>
                      <w:sz w:val="20"/>
                      <w:szCs w:val="20"/>
                    </w:rPr>
                    <w:t>Pediatric Emergency Care, 28</w:t>
                  </w:r>
                  <w:r w:rsidRPr="00474196">
                    <w:rPr>
                      <w:rFonts w:ascii="Avenir LT Std 45 Book" w:hAnsi="Avenir LT Std 45 Book" w:cstheme="minorHAnsi"/>
                      <w:color w:val="000000"/>
                      <w:sz w:val="20"/>
                      <w:szCs w:val="20"/>
                    </w:rPr>
                    <w:t>(6), 584-590.</w:t>
                  </w:r>
                </w:p>
                <w:p w14:paraId="3E6A563D"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Muram, D. (1993). Child sexual abuse. </w:t>
                  </w:r>
                  <w:r w:rsidRPr="00474196">
                    <w:rPr>
                      <w:rFonts w:ascii="Avenir LT Std 45 Book" w:hAnsi="Avenir LT Std 45 Book" w:cstheme="minorHAnsi"/>
                      <w:i/>
                      <w:color w:val="000000"/>
                      <w:sz w:val="20"/>
                      <w:szCs w:val="20"/>
                    </w:rPr>
                    <w:t>Current Opinion in</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Obstetrics &amp; Gynecology,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5</w:t>
                  </w:r>
                  <w:r w:rsidRPr="00474196">
                    <w:rPr>
                      <w:rFonts w:ascii="Avenir LT Std 45 Book" w:hAnsi="Avenir LT Std 45 Book" w:cstheme="minorHAnsi"/>
                      <w:color w:val="000000"/>
                      <w:sz w:val="20"/>
                      <w:szCs w:val="20"/>
                    </w:rPr>
                    <w:t>(6), 784-790.</w:t>
                  </w:r>
                </w:p>
                <w:p w14:paraId="107B42E5" w14:textId="77777777" w:rsidR="00123B0B" w:rsidRPr="00474196" w:rsidRDefault="00123B0B" w:rsidP="00123B0B">
                  <w:pPr>
                    <w:widowControl w:val="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Newton, A. W., &amp; Vandeven, A. M. (2010). The role of the medical provider in the evaluation of sexually abused children and adolescents. </w:t>
                  </w:r>
                  <w:r w:rsidRPr="00474196">
                    <w:rPr>
                      <w:rFonts w:ascii="Avenir LT Std 45 Book" w:hAnsi="Avenir LT Std 45 Book" w:cstheme="minorHAnsi"/>
                      <w:i/>
                      <w:color w:val="000000"/>
                      <w:sz w:val="20"/>
                      <w:szCs w:val="20"/>
                    </w:rPr>
                    <w:t>Journal of Child Sexual Abuse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19</w:t>
                  </w:r>
                  <w:r w:rsidRPr="00474196">
                    <w:rPr>
                      <w:rFonts w:ascii="Avenir LT Std 45 Book" w:hAnsi="Avenir LT Std 45 Book" w:cstheme="minorHAnsi"/>
                      <w:color w:val="000000"/>
                      <w:sz w:val="20"/>
                      <w:szCs w:val="20"/>
                    </w:rPr>
                    <w:t>(6), 669-686.</w:t>
                  </w:r>
                </w:p>
                <w:p w14:paraId="63C211C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Palusci, V. J., Cox, E. O., Cyrus, T. A., Heartwell, S. W., Vandervort, F. E., &amp; Pott, E. S. (1999). Medical assessment and legal outcome in child sexual abuse. </w:t>
                  </w:r>
                  <w:r w:rsidRPr="00474196">
                    <w:rPr>
                      <w:rFonts w:ascii="Avenir LT Std 45 Book" w:hAnsi="Avenir LT Std 45 Book" w:cstheme="minorHAnsi"/>
                      <w:i/>
                      <w:color w:val="000000"/>
                      <w:sz w:val="20"/>
                      <w:szCs w:val="20"/>
                    </w:rPr>
                    <w:t>Archives of Pediatrics &amp; Adolescent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153</w:t>
                  </w:r>
                  <w:r w:rsidRPr="00474196">
                    <w:rPr>
                      <w:rFonts w:ascii="Avenir LT Std 45 Book" w:hAnsi="Avenir LT Std 45 Book" w:cstheme="minorHAnsi"/>
                      <w:color w:val="000000"/>
                      <w:sz w:val="20"/>
                      <w:szCs w:val="20"/>
                    </w:rPr>
                    <w:t>(4), 388-392.</w:t>
                  </w:r>
                </w:p>
                <w:p w14:paraId="2730B6D1"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Palusci, V. J., Cox, E. O., Shatz, E. M., &amp; Shultze, J. M. (2006). Urgent medical assessment after child sexual abuse</w:t>
                  </w:r>
                  <w:r w:rsidRPr="00474196">
                    <w:rPr>
                      <w:rFonts w:ascii="Avenir LT Std 45 Book" w:hAnsi="Avenir LT Std 45 Book" w:cstheme="minorHAnsi"/>
                      <w:i/>
                      <w:color w:val="000000"/>
                      <w:sz w:val="20"/>
                      <w:szCs w:val="20"/>
                    </w:rPr>
                    <w:t>. Child Abuse &amp; Neglect, 30</w:t>
                  </w:r>
                  <w:r w:rsidRPr="00474196">
                    <w:rPr>
                      <w:rFonts w:ascii="Avenir LT Std 45 Book" w:hAnsi="Avenir LT Std 45 Book" w:cstheme="minorHAnsi"/>
                      <w:color w:val="000000"/>
                      <w:sz w:val="20"/>
                      <w:szCs w:val="20"/>
                    </w:rPr>
                    <w:t>(4),</w:t>
                  </w:r>
                  <w:r w:rsidRPr="00474196">
                    <w:rPr>
                      <w:rFonts w:ascii="Avenir LT Std 45 Book" w:hAnsi="Avenir LT Std 45 Book" w:cstheme="minorHAnsi"/>
                      <w:i/>
                      <w:color w:val="000000"/>
                      <w:sz w:val="20"/>
                      <w:szCs w:val="20"/>
                    </w:rPr>
                    <w:t xml:space="preserve"> </w:t>
                  </w:r>
                  <w:r w:rsidRPr="00474196">
                    <w:rPr>
                      <w:rFonts w:ascii="Avenir LT Std 45 Book" w:hAnsi="Avenir LT Std 45 Book" w:cstheme="minorHAnsi"/>
                      <w:color w:val="000000"/>
                      <w:sz w:val="20"/>
                      <w:szCs w:val="20"/>
                    </w:rPr>
                    <w:t>367-380.</w:t>
                  </w:r>
                </w:p>
                <w:p w14:paraId="12E23A4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lang w:val="fr-FR"/>
                    </w:rPr>
                    <w:t xml:space="preserve">Palusci, V. J., &amp; Cyrus, T. A. (2001). </w:t>
                  </w:r>
                  <w:r w:rsidRPr="00474196">
                    <w:rPr>
                      <w:rFonts w:ascii="Avenir LT Std 45 Book" w:hAnsi="Avenir LT Std 45 Book" w:cstheme="minorHAnsi"/>
                      <w:color w:val="000000"/>
                      <w:sz w:val="20"/>
                      <w:szCs w:val="20"/>
                    </w:rPr>
                    <w:t xml:space="preserve">Reaction to videocolposcopy in the assessment of child sexual abuse. </w:t>
                  </w:r>
                  <w:r w:rsidRPr="00474196">
                    <w:rPr>
                      <w:rFonts w:ascii="Avenir LT Std 45 Book" w:hAnsi="Avenir LT Std 45 Book" w:cstheme="minorHAnsi"/>
                      <w:i/>
                      <w:color w:val="000000"/>
                      <w:sz w:val="20"/>
                      <w:szCs w:val="20"/>
                    </w:rPr>
                    <w:t>Child Abuse &amp; Neglect, 25</w:t>
                  </w:r>
                  <w:r w:rsidRPr="00474196">
                    <w:rPr>
                      <w:rFonts w:ascii="Avenir LT Std 45 Book" w:hAnsi="Avenir LT Std 45 Book" w:cstheme="minorHAnsi"/>
                      <w:color w:val="000000"/>
                      <w:sz w:val="20"/>
                      <w:szCs w:val="20"/>
                    </w:rPr>
                    <w:t>(11),</w:t>
                  </w:r>
                  <w:r w:rsidRPr="00474196">
                    <w:rPr>
                      <w:rFonts w:ascii="Avenir LT Std 45 Book" w:hAnsi="Avenir LT Std 45 Book" w:cstheme="minorHAnsi"/>
                      <w:i/>
                      <w:color w:val="000000"/>
                      <w:sz w:val="20"/>
                      <w:szCs w:val="20"/>
                    </w:rPr>
                    <w:t xml:space="preserve"> </w:t>
                  </w:r>
                  <w:r w:rsidRPr="00474196">
                    <w:rPr>
                      <w:rFonts w:ascii="Avenir LT Std 45 Book" w:hAnsi="Avenir LT Std 45 Book" w:cstheme="minorHAnsi"/>
                      <w:color w:val="000000"/>
                      <w:sz w:val="20"/>
                      <w:szCs w:val="20"/>
                    </w:rPr>
                    <w:t>1535-1546.</w:t>
                  </w:r>
                </w:p>
                <w:p w14:paraId="0BE1B0A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Paradise, J. </w:t>
                  </w:r>
                  <w:hyperlink r:id="rId21">
                    <w:r w:rsidRPr="00474196">
                      <w:rPr>
                        <w:rFonts w:ascii="Avenir LT Std 45 Book" w:hAnsi="Avenir LT Std 45 Book" w:cstheme="minorHAnsi"/>
                        <w:color w:val="000000"/>
                        <w:sz w:val="20"/>
                        <w:szCs w:val="20"/>
                      </w:rPr>
                      <w:t>(1999). The medical evaluation of the sexually abused child: Lessons from a decade of research.</w:t>
                    </w:r>
                  </w:hyperlink>
                  <w:hyperlink r:id="rId22">
                    <w:r w:rsidRPr="00474196">
                      <w:rPr>
                        <w:rFonts w:ascii="Avenir LT Std 45 Book" w:hAnsi="Avenir LT Std 45 Book" w:cstheme="minorHAnsi"/>
                        <w:i/>
                        <w:color w:val="000000"/>
                        <w:sz w:val="20"/>
                        <w:szCs w:val="20"/>
                      </w:rPr>
                      <w:t xml:space="preserve"> Pediatrics, 104</w:t>
                    </w:r>
                  </w:hyperlink>
                  <w:hyperlink r:id="rId23">
                    <w:r w:rsidRPr="00474196">
                      <w:rPr>
                        <w:rFonts w:ascii="Avenir LT Std 45 Book" w:hAnsi="Avenir LT Std 45 Book" w:cstheme="minorHAnsi"/>
                        <w:color w:val="000000"/>
                        <w:sz w:val="20"/>
                        <w:szCs w:val="20"/>
                      </w:rPr>
                      <w:t>(1), 178-186.</w:t>
                    </w:r>
                  </w:hyperlink>
                </w:p>
                <w:p w14:paraId="6C428C6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Pharris, M. D., &amp; Nafstad, S. S. (2002). Nursing care of adolescents who have been sexually assaulted. </w:t>
                  </w:r>
                  <w:r w:rsidRPr="00474196">
                    <w:rPr>
                      <w:rFonts w:ascii="Avenir LT Std 45 Book" w:hAnsi="Avenir LT Std 45 Book" w:cstheme="minorHAnsi"/>
                      <w:i/>
                      <w:color w:val="000000"/>
                      <w:sz w:val="20"/>
                      <w:szCs w:val="20"/>
                    </w:rPr>
                    <w:t>Nursing Clinics of North America</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37</w:t>
                  </w:r>
                  <w:r w:rsidRPr="00474196">
                    <w:rPr>
                      <w:rFonts w:ascii="Avenir LT Std 45 Book" w:hAnsi="Avenir LT Std 45 Book" w:cstheme="minorHAnsi"/>
                      <w:color w:val="000000"/>
                      <w:sz w:val="20"/>
                      <w:szCs w:val="20"/>
                    </w:rPr>
                    <w:t>(3), 475-497.</w:t>
                  </w:r>
                </w:p>
                <w:p w14:paraId="1DA3AF13" w14:textId="77777777" w:rsidR="00715DFA" w:rsidRDefault="00715DFA" w:rsidP="00123B0B">
                  <w:pPr>
                    <w:ind w:left="720" w:hanging="720"/>
                    <w:rPr>
                      <w:rFonts w:ascii="Avenir LT Std 45 Book" w:hAnsi="Avenir LT Std 45 Book" w:cstheme="minorHAnsi"/>
                      <w:color w:val="000000"/>
                      <w:sz w:val="20"/>
                      <w:szCs w:val="20"/>
                    </w:rPr>
                  </w:pPr>
                  <w:r w:rsidRPr="00715DFA">
                    <w:rPr>
                      <w:rFonts w:ascii="Avenir LT Std 45 Book" w:hAnsi="Avenir LT Std 45 Book" w:cstheme="minorHAnsi"/>
                      <w:color w:val="000000"/>
                      <w:sz w:val="20"/>
                      <w:szCs w:val="20"/>
                    </w:rPr>
                    <w:t xml:space="preserve">Smith, T. D., Raman, S. R., Madigan, S., Waldman, J., &amp; Shouldice, M. (2018). Anogenital findings in 3569 pediatric examinations for sexual abuse/assault. </w:t>
                  </w:r>
                  <w:r w:rsidRPr="00715DFA">
                    <w:rPr>
                      <w:rFonts w:ascii="Avenir LT Std 45 Book" w:hAnsi="Avenir LT Std 45 Book" w:cstheme="minorHAnsi"/>
                      <w:i/>
                      <w:iCs/>
                      <w:color w:val="000000"/>
                      <w:sz w:val="20"/>
                      <w:szCs w:val="20"/>
                    </w:rPr>
                    <w:t>Journal of pediatric and adolescent gynecology</w:t>
                  </w:r>
                  <w:r w:rsidRPr="00715DFA">
                    <w:rPr>
                      <w:rFonts w:ascii="Avenir LT Std 45 Book" w:hAnsi="Avenir LT Std 45 Book" w:cstheme="minorHAnsi"/>
                      <w:color w:val="000000"/>
                      <w:sz w:val="20"/>
                      <w:szCs w:val="20"/>
                    </w:rPr>
                    <w:t>, 31(2), 79-83.</w:t>
                  </w:r>
                </w:p>
                <w:p w14:paraId="35323E68" w14:textId="47D6FC8E"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Smith, W. G., Metcalfe, M., Cormode, E. J., &amp; Holder, N. (2005). Approach to evaluation of sexual assault in children: Experience of a secondary-level regional pediatric sexual assault clinic. </w:t>
                  </w:r>
                  <w:r w:rsidRPr="00474196">
                    <w:rPr>
                      <w:rFonts w:ascii="Avenir LT Std 45 Book" w:hAnsi="Avenir LT Std 45 Book" w:cstheme="minorHAnsi"/>
                      <w:i/>
                      <w:color w:val="000000"/>
                      <w:sz w:val="20"/>
                      <w:szCs w:val="20"/>
                    </w:rPr>
                    <w:t>Canadian Family Physician,</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51</w:t>
                  </w:r>
                  <w:r w:rsidRPr="00474196">
                    <w:rPr>
                      <w:rFonts w:ascii="Avenir LT Std 45 Book" w:hAnsi="Avenir LT Std 45 Book" w:cstheme="minorHAnsi"/>
                      <w:color w:val="000000"/>
                      <w:sz w:val="20"/>
                      <w:szCs w:val="20"/>
                    </w:rPr>
                    <w:t>(10), 1347-1351.</w:t>
                  </w:r>
                </w:p>
                <w:p w14:paraId="6390F5B1"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Straight, J. D., &amp; Heaton, P. C. (2007). Emergency department care for victims of sexual offense. </w:t>
                  </w:r>
                  <w:r w:rsidRPr="00474196">
                    <w:rPr>
                      <w:rFonts w:ascii="Avenir LT Std 45 Book" w:hAnsi="Avenir LT Std 45 Book" w:cstheme="minorHAnsi"/>
                      <w:i/>
                      <w:color w:val="000000"/>
                      <w:sz w:val="20"/>
                      <w:szCs w:val="20"/>
                    </w:rPr>
                    <w:t>American Journal of Health-System Pharmacy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64</w:t>
                  </w:r>
                  <w:r w:rsidRPr="00474196">
                    <w:rPr>
                      <w:rFonts w:ascii="Avenir LT Std 45 Book" w:hAnsi="Avenir LT Std 45 Book" w:cstheme="minorHAnsi"/>
                      <w:color w:val="000000"/>
                      <w:sz w:val="20"/>
                      <w:szCs w:val="20"/>
                    </w:rPr>
                    <w:t>(17), 1845-1850.</w:t>
                  </w:r>
                </w:p>
                <w:p w14:paraId="4B2E864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Texas Pediatric Society Committee on Child Abuse &amp; Neglect. (2001). </w:t>
                  </w:r>
                  <w:r w:rsidRPr="00474196">
                    <w:rPr>
                      <w:rFonts w:ascii="Avenir LT Std 45 Book" w:hAnsi="Avenir LT Std 45 Book" w:cstheme="minorHAnsi"/>
                      <w:i/>
                      <w:color w:val="000000"/>
                      <w:sz w:val="20"/>
                      <w:szCs w:val="20"/>
                    </w:rPr>
                    <w:t>The medical evaluation of child and adolescent sexual abuse</w:t>
                  </w:r>
                  <w:r w:rsidRPr="00474196">
                    <w:rPr>
                      <w:rFonts w:ascii="Avenir LT Std 45 Book" w:hAnsi="Avenir LT Std 45 Book" w:cstheme="minorHAnsi"/>
                      <w:color w:val="000000"/>
                      <w:sz w:val="20"/>
                      <w:szCs w:val="20"/>
                    </w:rPr>
                    <w:t>. N. D. Kellogg &amp; J. L. Lukefahr (Eds.). Austin, TX: Texas Pediatric Society.</w:t>
                  </w:r>
                </w:p>
                <w:p w14:paraId="52E3339A"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Thompson, C. (2006). Review of 212 individuals attending a city centre genitourinary medicine clinic following acute sexual assault. </w:t>
                  </w:r>
                  <w:r w:rsidRPr="00474196">
                    <w:rPr>
                      <w:rFonts w:ascii="Avenir LT Std 45 Book" w:hAnsi="Avenir LT Std 45 Book" w:cstheme="minorHAnsi"/>
                      <w:i/>
                      <w:color w:val="000000"/>
                      <w:sz w:val="20"/>
                      <w:szCs w:val="20"/>
                    </w:rPr>
                    <w:t>Journal of Clinical Forensic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13</w:t>
                  </w:r>
                  <w:r w:rsidRPr="00474196">
                    <w:rPr>
                      <w:rFonts w:ascii="Avenir LT Std 45 Book" w:hAnsi="Avenir LT Std 45 Book" w:cstheme="minorHAnsi"/>
                      <w:color w:val="000000"/>
                      <w:sz w:val="20"/>
                      <w:szCs w:val="20"/>
                    </w:rPr>
                    <w:t>(4), 186–188.</w:t>
                  </w:r>
                </w:p>
                <w:p w14:paraId="713F8FE8"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Valente, S. M. (2005). Sexual abuse of boys. </w:t>
                  </w:r>
                  <w:r w:rsidRPr="00474196">
                    <w:rPr>
                      <w:rFonts w:ascii="Avenir LT Std 45 Book" w:hAnsi="Avenir LT Std 45 Book" w:cstheme="minorHAnsi"/>
                      <w:i/>
                      <w:color w:val="000000"/>
                      <w:sz w:val="20"/>
                      <w:szCs w:val="20"/>
                    </w:rPr>
                    <w:t>Journal of Child &amp; Adolescent Psychiatric Nursing</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18</w:t>
                  </w:r>
                  <w:r w:rsidRPr="00474196">
                    <w:rPr>
                      <w:rFonts w:ascii="Avenir LT Std 45 Book" w:hAnsi="Avenir LT Std 45 Book" w:cstheme="minorHAnsi"/>
                      <w:color w:val="000000"/>
                      <w:sz w:val="20"/>
                      <w:szCs w:val="20"/>
                    </w:rPr>
                    <w:t>(1), 10-16.</w:t>
                  </w:r>
                </w:p>
                <w:p w14:paraId="2E80A5E0"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Vandeven, A. M., &amp; Emans, S. J. (1992). Sexual abuse of children and adolescents.</w:t>
                  </w:r>
                  <w:r w:rsidRPr="00474196">
                    <w:rPr>
                      <w:rFonts w:ascii="Avenir LT Std 45 Book" w:hAnsi="Avenir LT Std 45 Book" w:cstheme="minorHAnsi"/>
                      <w:i/>
                      <w:color w:val="000000"/>
                      <w:sz w:val="20"/>
                      <w:szCs w:val="20"/>
                    </w:rPr>
                    <w:t xml:space="preserve"> Current Opinion in</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Obstetrics &amp; Gynecology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4</w:t>
                  </w:r>
                  <w:r w:rsidRPr="00474196">
                    <w:rPr>
                      <w:rFonts w:ascii="Avenir LT Std 45 Book" w:hAnsi="Avenir LT Std 45 Book" w:cstheme="minorHAnsi"/>
                      <w:color w:val="000000"/>
                      <w:sz w:val="20"/>
                      <w:szCs w:val="20"/>
                    </w:rPr>
                    <w:t>(6), 843-848.</w:t>
                  </w:r>
                </w:p>
                <w:p w14:paraId="1868601D"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Waibel-Duncan, M. K. (2004). Identifying competence in the context of the pediatric anogenital exam. </w:t>
                  </w:r>
                  <w:r w:rsidRPr="00474196">
                    <w:rPr>
                      <w:rFonts w:ascii="Avenir LT Std 45 Book" w:hAnsi="Avenir LT Std 45 Book" w:cstheme="minorHAnsi"/>
                      <w:i/>
                      <w:color w:val="000000"/>
                      <w:sz w:val="20"/>
                      <w:szCs w:val="20"/>
                    </w:rPr>
                    <w:t>Journal of Child &amp; Adolescent Psychiatric Nursing</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17</w:t>
                  </w:r>
                  <w:r w:rsidRPr="00474196">
                    <w:rPr>
                      <w:rFonts w:ascii="Avenir LT Std 45 Book" w:hAnsi="Avenir LT Std 45 Book" w:cstheme="minorHAnsi"/>
                      <w:color w:val="000000"/>
                      <w:sz w:val="20"/>
                      <w:szCs w:val="20"/>
                    </w:rPr>
                    <w:t xml:space="preserve">(1), 21-28. </w:t>
                  </w:r>
                </w:p>
                <w:p w14:paraId="773BF4ED"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Waibel-Duncan, M. K., &amp; Sanger, M. (2004). Coping with the pediatric anogenital exam. </w:t>
                  </w:r>
                  <w:r w:rsidRPr="00474196">
                    <w:rPr>
                      <w:rFonts w:ascii="Avenir LT Std 45 Book" w:hAnsi="Avenir LT Std 45 Book" w:cstheme="minorHAnsi"/>
                      <w:i/>
                      <w:color w:val="000000"/>
                      <w:sz w:val="20"/>
                      <w:szCs w:val="20"/>
                    </w:rPr>
                    <w:t>Journal of Child &amp; Adolescent Psychiatric Nursing</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17</w:t>
                  </w:r>
                  <w:r w:rsidRPr="00474196">
                    <w:rPr>
                      <w:rFonts w:ascii="Avenir LT Std 45 Book" w:hAnsi="Avenir LT Std 45 Book" w:cstheme="minorHAnsi"/>
                      <w:color w:val="000000"/>
                      <w:sz w:val="20"/>
                      <w:szCs w:val="20"/>
                    </w:rPr>
                    <w:t>(3), 126-136.</w:t>
                  </w:r>
                </w:p>
                <w:p w14:paraId="5230115F"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Walsh, C., Jamieson, E., Macmillan, H., &amp; Trocme, N. (2004). Measuring child sexual abuse in children and youth. </w:t>
                  </w:r>
                  <w:r w:rsidRPr="00474196">
                    <w:rPr>
                      <w:rFonts w:ascii="Avenir LT Std 45 Book" w:hAnsi="Avenir LT Std 45 Book" w:cstheme="minorHAnsi"/>
                      <w:i/>
                      <w:color w:val="000000"/>
                      <w:sz w:val="20"/>
                      <w:szCs w:val="20"/>
                    </w:rPr>
                    <w:t>Journal of Child Sexual Abuse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13</w:t>
                  </w:r>
                  <w:r w:rsidRPr="00474196">
                    <w:rPr>
                      <w:rFonts w:ascii="Avenir LT Std 45 Book" w:hAnsi="Avenir LT Std 45 Book" w:cstheme="minorHAnsi"/>
                      <w:color w:val="000000"/>
                      <w:sz w:val="20"/>
                      <w:szCs w:val="20"/>
                    </w:rPr>
                    <w:t>(1), 39-68.</w:t>
                  </w:r>
                </w:p>
                <w:p w14:paraId="19174B4C"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Watkeys, J. M., Price, L. D., &amp; Maddocks, A. (2008). The timing of the medical examination following an allegation of sexual abuse: Is this an emergency? </w:t>
                  </w:r>
                  <w:r w:rsidRPr="00474196">
                    <w:rPr>
                      <w:rFonts w:ascii="Avenir LT Std 45 Book" w:hAnsi="Avenir LT Std 45 Book" w:cstheme="minorHAnsi"/>
                      <w:i/>
                      <w:color w:val="000000"/>
                      <w:sz w:val="20"/>
                      <w:szCs w:val="20"/>
                    </w:rPr>
                    <w:t>Archives of Disease in Childhood</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93</w:t>
                  </w:r>
                  <w:r w:rsidRPr="00474196">
                    <w:rPr>
                      <w:rFonts w:ascii="Avenir LT Std 45 Book" w:hAnsi="Avenir LT Std 45 Book" w:cstheme="minorHAnsi"/>
                      <w:color w:val="000000"/>
                      <w:sz w:val="20"/>
                      <w:szCs w:val="20"/>
                    </w:rPr>
                    <w:t>(10), 851-856.</w:t>
                  </w:r>
                </w:p>
                <w:p w14:paraId="2DB057A9" w14:textId="77777777" w:rsidR="00123B0B" w:rsidRPr="00474196" w:rsidRDefault="00123B0B" w:rsidP="00123B0B">
                  <w:pPr>
                    <w:widowControl w:val="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Watkins, B., &amp; Bentovin, A. (1992).The sexual abuse of male children and adolescents: A review of current research. </w:t>
                  </w:r>
                  <w:r w:rsidRPr="00474196">
                    <w:rPr>
                      <w:rFonts w:ascii="Avenir LT Std 45 Book" w:hAnsi="Avenir LT Std 45 Book" w:cstheme="minorHAnsi"/>
                      <w:i/>
                      <w:color w:val="000000"/>
                      <w:sz w:val="20"/>
                      <w:szCs w:val="20"/>
                    </w:rPr>
                    <w:t>Journal of Child Psychology &amp; Psychiatry,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33</w:t>
                  </w:r>
                  <w:r w:rsidRPr="00474196">
                    <w:rPr>
                      <w:rFonts w:ascii="Avenir LT Std 45 Book" w:hAnsi="Avenir LT Std 45 Book" w:cstheme="minorHAnsi"/>
                      <w:color w:val="000000"/>
                      <w:sz w:val="20"/>
                      <w:szCs w:val="20"/>
                    </w:rPr>
                    <w:t xml:space="preserve"> (1), 197-248.</w:t>
                  </w:r>
                </w:p>
                <w:p w14:paraId="611FB8F2"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b/>
                      <w:color w:val="000000"/>
                      <w:sz w:val="20"/>
                      <w:szCs w:val="20"/>
                    </w:rPr>
                    <w:t>Interpretation of Examination Findings</w:t>
                  </w:r>
                </w:p>
                <w:p w14:paraId="190711DB"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Adams, J. A. (2005). Approach to the interpretation of medical and laboratory findings in suspected child sexual abuse: A 2005 revision. </w:t>
                  </w:r>
                  <w:r w:rsidRPr="00474196">
                    <w:rPr>
                      <w:rFonts w:ascii="Avenir LT Std 45 Book" w:hAnsi="Avenir LT Std 45 Book" w:cstheme="minorHAnsi"/>
                      <w:i/>
                      <w:color w:val="000000"/>
                      <w:sz w:val="20"/>
                      <w:szCs w:val="20"/>
                    </w:rPr>
                    <w:t>APSAC Advisor</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7</w:t>
                  </w:r>
                  <w:r w:rsidRPr="00474196">
                    <w:rPr>
                      <w:rFonts w:ascii="Avenir LT Std 45 Book" w:hAnsi="Avenir LT Std 45 Book" w:cstheme="minorHAnsi"/>
                      <w:color w:val="000000"/>
                      <w:sz w:val="20"/>
                      <w:szCs w:val="20"/>
                    </w:rPr>
                    <w:t>-13.</w:t>
                  </w:r>
                </w:p>
                <w:p w14:paraId="3F44AE4A"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Adams, J., Harper, K., &amp; Knudson, S. (1996). Genital findings in adolescent girls referred for suspected sexual abuse. </w:t>
                  </w:r>
                  <w:r w:rsidRPr="00474196">
                    <w:rPr>
                      <w:rFonts w:ascii="Avenir LT Std 45 Book" w:hAnsi="Avenir LT Std 45 Book" w:cstheme="minorHAnsi"/>
                      <w:i/>
                      <w:color w:val="000000"/>
                      <w:sz w:val="20"/>
                      <w:szCs w:val="20"/>
                    </w:rPr>
                    <w:t>Archives of Pediatrics &amp; Adolescent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150</w:t>
                  </w:r>
                  <w:r w:rsidRPr="00474196">
                    <w:rPr>
                      <w:rFonts w:ascii="Avenir LT Std 45 Book" w:hAnsi="Avenir LT Std 45 Book" w:cstheme="minorHAnsi"/>
                      <w:color w:val="000000"/>
                      <w:sz w:val="20"/>
                      <w:szCs w:val="20"/>
                    </w:rPr>
                    <w:t>(8), 850-857.</w:t>
                  </w:r>
                </w:p>
                <w:p w14:paraId="48DF1B68"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Adams, J., Kellogg, N., Farst, K., et al. (2016). </w:t>
                  </w:r>
                  <w:hyperlink r:id="rId24" w:history="1">
                    <w:r w:rsidRPr="00474196">
                      <w:rPr>
                        <w:rStyle w:val="Hyperlink"/>
                        <w:rFonts w:ascii="Avenir LT Std 45 Book" w:hAnsi="Avenir LT Std 45 Book" w:cstheme="minorHAnsi"/>
                        <w:color w:val="000000"/>
                        <w:sz w:val="20"/>
                        <w:szCs w:val="20"/>
                      </w:rPr>
                      <w:t>Updated guidelines for the medical assessment and care of children who may have been sexually abused</w:t>
                    </w:r>
                  </w:hyperlink>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Journal of Pediatric and Adolescent Gynecology, 29</w:t>
                  </w:r>
                  <w:r w:rsidRPr="00474196">
                    <w:rPr>
                      <w:rFonts w:ascii="Avenir LT Std 45 Book" w:hAnsi="Avenir LT Std 45 Book" w:cstheme="minorHAnsi"/>
                      <w:color w:val="000000"/>
                      <w:sz w:val="20"/>
                      <w:szCs w:val="20"/>
                    </w:rPr>
                    <w:t>(2), 81–87</w:t>
                  </w:r>
                </w:p>
                <w:p w14:paraId="322B4C69"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Andherst, J., Kellogg, N., &amp; Jung, I. (2009). Reports of repetitive penile-genital penetration often have no definitive evidence of penetration.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124</w:t>
                  </w:r>
                  <w:r w:rsidRPr="00474196">
                    <w:rPr>
                      <w:rFonts w:ascii="Avenir LT Std 45 Book" w:hAnsi="Avenir LT Std 45 Book" w:cstheme="minorHAnsi"/>
                      <w:color w:val="000000"/>
                      <w:sz w:val="20"/>
                      <w:szCs w:val="20"/>
                    </w:rPr>
                    <w:t>(3), e403-e409.</w:t>
                  </w:r>
                </w:p>
                <w:p w14:paraId="421F13A3"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Berenson, A. (1998). Normal anogenital anatomy.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22</w:t>
                  </w:r>
                  <w:r w:rsidRPr="00474196">
                    <w:rPr>
                      <w:rFonts w:ascii="Avenir LT Std 45 Book" w:hAnsi="Avenir LT Std 45 Book" w:cstheme="minorHAnsi"/>
                      <w:color w:val="000000"/>
                      <w:sz w:val="20"/>
                      <w:szCs w:val="20"/>
                    </w:rPr>
                    <w:t>(6), 589-596.</w:t>
                  </w:r>
                </w:p>
                <w:p w14:paraId="3D413699"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Berenson, A., Chacko, M., &amp; Wiemann, C. (2002). Use of hymenal measurements in the diagnosis of previous penetration.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109</w:t>
                  </w:r>
                  <w:r w:rsidRPr="00474196">
                    <w:rPr>
                      <w:rFonts w:ascii="Avenir LT Std 45 Book" w:hAnsi="Avenir LT Std 45 Book" w:cstheme="minorHAnsi"/>
                      <w:color w:val="000000"/>
                      <w:sz w:val="20"/>
                      <w:szCs w:val="20"/>
                    </w:rPr>
                    <w:t>(2), 228-235.</w:t>
                  </w:r>
                </w:p>
                <w:p w14:paraId="09D8520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Berenson, A., Chacko, M., Weimann, C., Friedrich, W., &amp; Grady, J. (2000). A case control study of anatomical changes resulting from sexual abuse. </w:t>
                  </w:r>
                  <w:r w:rsidRPr="00474196">
                    <w:rPr>
                      <w:rFonts w:ascii="Avenir LT Std 45 Book" w:hAnsi="Avenir LT Std 45 Book" w:cstheme="minorHAnsi"/>
                      <w:i/>
                      <w:color w:val="000000"/>
                      <w:sz w:val="20"/>
                      <w:szCs w:val="20"/>
                    </w:rPr>
                    <w:t>American Journal of Obstetrics &amp; Gynecology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182</w:t>
                  </w:r>
                  <w:r w:rsidRPr="00474196">
                    <w:rPr>
                      <w:rFonts w:ascii="Avenir LT Std 45 Book" w:hAnsi="Avenir LT Std 45 Book" w:cstheme="minorHAnsi"/>
                      <w:color w:val="000000"/>
                      <w:sz w:val="20"/>
                      <w:szCs w:val="20"/>
                    </w:rPr>
                    <w:t>(4), 820-834.</w:t>
                  </w:r>
                </w:p>
                <w:p w14:paraId="4ACF336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Berenson, A., &amp; Grady, J. (2002). A longitudinal study of hymenal development from 3 to 9 years of age. </w:t>
                  </w:r>
                  <w:r w:rsidRPr="00474196">
                    <w:rPr>
                      <w:rFonts w:ascii="Avenir LT Std 45 Book" w:hAnsi="Avenir LT Std 45 Book" w:cstheme="minorHAnsi"/>
                      <w:i/>
                      <w:color w:val="000000"/>
                      <w:sz w:val="20"/>
                      <w:szCs w:val="20"/>
                    </w:rPr>
                    <w:t>Journal of 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140</w:t>
                  </w:r>
                  <w:r w:rsidRPr="00474196">
                    <w:rPr>
                      <w:rFonts w:ascii="Avenir LT Std 45 Book" w:hAnsi="Avenir LT Std 45 Book" w:cstheme="minorHAnsi"/>
                      <w:color w:val="000000"/>
                      <w:sz w:val="20"/>
                      <w:szCs w:val="20"/>
                    </w:rPr>
                    <w:t>(5), 600-607.</w:t>
                  </w:r>
                </w:p>
                <w:p w14:paraId="09F3C8F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Berkoff, M. C., Zolotor, A. J., Makoroff, K. L., Thackeray, J. D., Shapiro, R. A., &amp; Runyan, D. K. (2008). Has this prepubertal girl been sexually abused? </w:t>
                  </w:r>
                  <w:r w:rsidRPr="00474196">
                    <w:rPr>
                      <w:rFonts w:ascii="Avenir LT Std 45 Book" w:hAnsi="Avenir LT Std 45 Book" w:cstheme="minorHAnsi"/>
                      <w:i/>
                      <w:color w:val="000000"/>
                      <w:sz w:val="20"/>
                      <w:szCs w:val="20"/>
                    </w:rPr>
                    <w:t>Journal of the American Medical Association</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300</w:t>
                  </w:r>
                  <w:r w:rsidRPr="00474196">
                    <w:rPr>
                      <w:rFonts w:ascii="Avenir LT Std 45 Book" w:hAnsi="Avenir LT Std 45 Book" w:cstheme="minorHAnsi"/>
                      <w:color w:val="000000"/>
                      <w:sz w:val="20"/>
                      <w:szCs w:val="20"/>
                    </w:rPr>
                    <w:t>(23), 2779-2792.</w:t>
                  </w:r>
                </w:p>
                <w:p w14:paraId="68727231"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Boos, S. (1999). Accidental hymenal injury mimicking sexual trauma.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103</w:t>
                  </w:r>
                  <w:r w:rsidRPr="00474196">
                    <w:rPr>
                      <w:rFonts w:ascii="Avenir LT Std 45 Book" w:hAnsi="Avenir LT Std 45 Book" w:cstheme="minorHAnsi"/>
                      <w:color w:val="000000"/>
                      <w:sz w:val="20"/>
                      <w:szCs w:val="20"/>
                    </w:rPr>
                    <w:t>(6), 1287-1289.</w:t>
                  </w:r>
                </w:p>
                <w:p w14:paraId="0993AB4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Boos, S., Rosas, A., Boyle, C., &amp; McCann, J. (2003). Anogenital injuries in child pedestrians run over by low-speed motor vehicles: Four cases with findings that mimic child sexual abuse.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112</w:t>
                  </w:r>
                  <w:r w:rsidRPr="00474196">
                    <w:rPr>
                      <w:rFonts w:ascii="Avenir LT Std 45 Book" w:hAnsi="Avenir LT Std 45 Book" w:cstheme="minorHAnsi"/>
                      <w:color w:val="000000"/>
                      <w:sz w:val="20"/>
                      <w:szCs w:val="20"/>
                    </w:rPr>
                    <w:t>(1), e77-e84.</w:t>
                  </w:r>
                </w:p>
                <w:p w14:paraId="011F793A" w14:textId="77777777" w:rsidR="00123B0B" w:rsidRPr="00474196" w:rsidRDefault="00000000" w:rsidP="00123B0B">
                  <w:pPr>
                    <w:ind w:left="720" w:hanging="720"/>
                    <w:rPr>
                      <w:rFonts w:ascii="Avenir LT Std 45 Book" w:hAnsi="Avenir LT Std 45 Book" w:cstheme="minorHAnsi"/>
                      <w:color w:val="000000"/>
                      <w:sz w:val="20"/>
                      <w:szCs w:val="20"/>
                    </w:rPr>
                  </w:pPr>
                  <w:hyperlink r:id="rId25">
                    <w:r w:rsidR="00123B0B" w:rsidRPr="00474196">
                      <w:rPr>
                        <w:rFonts w:ascii="Avenir LT Std 45 Book" w:hAnsi="Avenir LT Std 45 Book" w:cstheme="minorHAnsi"/>
                        <w:color w:val="000000"/>
                        <w:sz w:val="20"/>
                        <w:szCs w:val="20"/>
                      </w:rPr>
                      <w:t xml:space="preserve">Heger, A., </w:t>
                    </w:r>
                  </w:hyperlink>
                  <w:hyperlink r:id="rId26">
                    <w:r w:rsidR="00123B0B" w:rsidRPr="00474196">
                      <w:rPr>
                        <w:rFonts w:ascii="Avenir LT Std 45 Book" w:hAnsi="Avenir LT Std 45 Book" w:cstheme="minorHAnsi"/>
                        <w:color w:val="000000"/>
                        <w:sz w:val="20"/>
                        <w:szCs w:val="20"/>
                      </w:rPr>
                      <w:t>Ticson, L</w:t>
                    </w:r>
                  </w:hyperlink>
                  <w:r w:rsidR="00123B0B" w:rsidRPr="00474196">
                    <w:rPr>
                      <w:rFonts w:ascii="Avenir LT Std 45 Book" w:hAnsi="Avenir LT Std 45 Book" w:cstheme="minorHAnsi"/>
                      <w:color w:val="000000"/>
                      <w:sz w:val="20"/>
                      <w:szCs w:val="20"/>
                    </w:rPr>
                    <w:t xml:space="preserve">., </w:t>
                  </w:r>
                  <w:hyperlink r:id="rId27">
                    <w:r w:rsidR="00123B0B" w:rsidRPr="00474196">
                      <w:rPr>
                        <w:rFonts w:ascii="Avenir LT Std 45 Book" w:hAnsi="Avenir LT Std 45 Book" w:cstheme="minorHAnsi"/>
                        <w:color w:val="000000"/>
                        <w:sz w:val="20"/>
                        <w:szCs w:val="20"/>
                      </w:rPr>
                      <w:t>Guerra, L</w:t>
                    </w:r>
                  </w:hyperlink>
                  <w:r w:rsidR="00123B0B" w:rsidRPr="00474196">
                    <w:rPr>
                      <w:rFonts w:ascii="Avenir LT Std 45 Book" w:hAnsi="Avenir LT Std 45 Book" w:cstheme="minorHAnsi"/>
                      <w:color w:val="000000"/>
                      <w:sz w:val="20"/>
                      <w:szCs w:val="20"/>
                    </w:rPr>
                    <w:t xml:space="preserve">., </w:t>
                  </w:r>
                  <w:hyperlink r:id="rId28">
                    <w:r w:rsidR="00123B0B" w:rsidRPr="00474196">
                      <w:rPr>
                        <w:rFonts w:ascii="Avenir LT Std 45 Book" w:hAnsi="Avenir LT Std 45 Book" w:cstheme="minorHAnsi"/>
                        <w:color w:val="000000"/>
                        <w:sz w:val="20"/>
                        <w:szCs w:val="20"/>
                      </w:rPr>
                      <w:t>Lister, J</w:t>
                    </w:r>
                  </w:hyperlink>
                  <w:r w:rsidR="00123B0B" w:rsidRPr="00474196">
                    <w:rPr>
                      <w:rFonts w:ascii="Avenir LT Std 45 Book" w:hAnsi="Avenir LT Std 45 Book" w:cstheme="minorHAnsi"/>
                      <w:color w:val="000000"/>
                      <w:sz w:val="20"/>
                      <w:szCs w:val="20"/>
                    </w:rPr>
                    <w:t xml:space="preserve">., </w:t>
                  </w:r>
                  <w:hyperlink r:id="rId29">
                    <w:r w:rsidR="00123B0B" w:rsidRPr="00474196">
                      <w:rPr>
                        <w:rFonts w:ascii="Avenir LT Std 45 Book" w:hAnsi="Avenir LT Std 45 Book" w:cstheme="minorHAnsi"/>
                        <w:color w:val="000000"/>
                        <w:sz w:val="20"/>
                        <w:szCs w:val="20"/>
                      </w:rPr>
                      <w:t>Zaragoza, T</w:t>
                    </w:r>
                  </w:hyperlink>
                  <w:r w:rsidR="00123B0B" w:rsidRPr="00474196">
                    <w:rPr>
                      <w:rFonts w:ascii="Avenir LT Std 45 Book" w:hAnsi="Avenir LT Std 45 Book" w:cstheme="minorHAnsi"/>
                      <w:color w:val="000000"/>
                      <w:sz w:val="20"/>
                      <w:szCs w:val="20"/>
                    </w:rPr>
                    <w:t xml:space="preserve">., </w:t>
                  </w:r>
                  <w:hyperlink r:id="rId30">
                    <w:r w:rsidR="00123B0B" w:rsidRPr="00474196">
                      <w:rPr>
                        <w:rFonts w:ascii="Avenir LT Std 45 Book" w:hAnsi="Avenir LT Std 45 Book" w:cstheme="minorHAnsi"/>
                        <w:color w:val="000000"/>
                        <w:sz w:val="20"/>
                        <w:szCs w:val="20"/>
                      </w:rPr>
                      <w:t>McConnell, G</w:t>
                    </w:r>
                  </w:hyperlink>
                  <w:r w:rsidR="00123B0B" w:rsidRPr="00474196">
                    <w:rPr>
                      <w:rFonts w:ascii="Avenir LT Std 45 Book" w:hAnsi="Avenir LT Std 45 Book" w:cstheme="minorHAnsi"/>
                      <w:color w:val="000000"/>
                      <w:sz w:val="20"/>
                      <w:szCs w:val="20"/>
                    </w:rPr>
                    <w:t xml:space="preserve">., &amp; </w:t>
                  </w:r>
                  <w:hyperlink r:id="rId31">
                    <w:r w:rsidR="00123B0B" w:rsidRPr="00474196">
                      <w:rPr>
                        <w:rFonts w:ascii="Avenir LT Std 45 Book" w:hAnsi="Avenir LT Std 45 Book" w:cstheme="minorHAnsi"/>
                        <w:color w:val="000000"/>
                        <w:sz w:val="20"/>
                        <w:szCs w:val="20"/>
                      </w:rPr>
                      <w:t>Morahan, M</w:t>
                    </w:r>
                  </w:hyperlink>
                  <w:r w:rsidR="00123B0B" w:rsidRPr="00474196">
                    <w:rPr>
                      <w:rFonts w:ascii="Avenir LT Std 45 Book" w:hAnsi="Avenir LT Std 45 Book" w:cstheme="minorHAnsi"/>
                      <w:color w:val="000000"/>
                      <w:sz w:val="20"/>
                      <w:szCs w:val="20"/>
                    </w:rPr>
                    <w:t xml:space="preserve">. (2002). Appearance of the genitalia in girls selected for nonabuse: Review of hymenal morphology and nonspecific findings. </w:t>
                  </w:r>
                  <w:r w:rsidR="00123B0B" w:rsidRPr="00474196">
                    <w:rPr>
                      <w:rFonts w:ascii="Avenir LT Std 45 Book" w:hAnsi="Avenir LT Std 45 Book" w:cstheme="minorHAnsi"/>
                      <w:i/>
                      <w:color w:val="000000"/>
                      <w:sz w:val="20"/>
                      <w:szCs w:val="20"/>
                    </w:rPr>
                    <w:t>Journal of Pediatric &amp; Adolescent Gynecology, 15</w:t>
                  </w:r>
                  <w:r w:rsidR="00123B0B" w:rsidRPr="00474196">
                    <w:rPr>
                      <w:rFonts w:ascii="Avenir LT Std 45 Book" w:hAnsi="Avenir LT Std 45 Book" w:cstheme="minorHAnsi"/>
                      <w:color w:val="000000"/>
                      <w:sz w:val="20"/>
                      <w:szCs w:val="20"/>
                    </w:rPr>
                    <w:t>(1), 27-35.</w:t>
                  </w:r>
                </w:p>
                <w:p w14:paraId="2F7A47CA"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Heger, A., Ticson, L., Velasquez, O., &amp; Bernier, R. (2002). Children referred for possible sexual abuse: Medical findings in 2384 children.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26</w:t>
                  </w:r>
                  <w:r w:rsidRPr="00474196">
                    <w:rPr>
                      <w:rFonts w:ascii="Avenir LT Std 45 Book" w:hAnsi="Avenir LT Std 45 Book" w:cstheme="minorHAnsi"/>
                      <w:color w:val="000000"/>
                      <w:sz w:val="20"/>
                      <w:szCs w:val="20"/>
                    </w:rPr>
                    <w:t>(6-7), 645-659.</w:t>
                  </w:r>
                </w:p>
                <w:p w14:paraId="0120E030"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Heppenstall-Heger, A., McConnell, G., Ticson, L., Guerra, L., Lister, J., &amp; Zaragoza, T. (2003). Healing patterns in anogenital injuries: A longitudinal study of injuries associated with sexual abuse, accidental injuries, or genital surgery in the preadolescent child.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112</w:t>
                  </w:r>
                  <w:r w:rsidRPr="00474196">
                    <w:rPr>
                      <w:rFonts w:ascii="Avenir LT Std 45 Book" w:hAnsi="Avenir LT Std 45 Book" w:cstheme="minorHAnsi"/>
                      <w:color w:val="000000"/>
                      <w:sz w:val="20"/>
                      <w:szCs w:val="20"/>
                    </w:rPr>
                    <w:t>(4), 829-837.</w:t>
                  </w:r>
                </w:p>
                <w:p w14:paraId="65453B3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Herrmann, B., &amp; Crawford, J. (2002). Genital injuries in prepubertal girls from inline skating accidents.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110</w:t>
                  </w:r>
                  <w:r w:rsidRPr="00474196">
                    <w:rPr>
                      <w:rFonts w:ascii="Avenir LT Std 45 Book" w:hAnsi="Avenir LT Std 45 Book" w:cstheme="minorHAnsi"/>
                      <w:color w:val="000000"/>
                      <w:sz w:val="20"/>
                      <w:szCs w:val="20"/>
                    </w:rPr>
                    <w:t>(2), e16.</w:t>
                  </w:r>
                </w:p>
                <w:p w14:paraId="2BFD576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Hibbard, R. A. (1998).</w:t>
                  </w:r>
                  <w:r w:rsidRPr="00474196">
                    <w:rPr>
                      <w:rFonts w:ascii="Avenir LT Std 45 Book" w:hAnsi="Avenir LT Std 45 Book" w:cstheme="minorHAnsi"/>
                      <w:b/>
                      <w:color w:val="000000"/>
                      <w:sz w:val="20"/>
                      <w:szCs w:val="20"/>
                    </w:rPr>
                    <w:t xml:space="preserve"> </w:t>
                  </w:r>
                  <w:r w:rsidRPr="00474196">
                    <w:rPr>
                      <w:rFonts w:ascii="Avenir LT Std 45 Book" w:hAnsi="Avenir LT Std 45 Book" w:cstheme="minorHAnsi"/>
                      <w:color w:val="000000"/>
                      <w:sz w:val="20"/>
                      <w:szCs w:val="20"/>
                    </w:rPr>
                    <w:t xml:space="preserve">Triage and referrals for child sexual abuse medical examinations from the sociolegal system.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22</w:t>
                  </w:r>
                  <w:r w:rsidRPr="00474196">
                    <w:rPr>
                      <w:rFonts w:ascii="Avenir LT Std 45 Book" w:hAnsi="Avenir LT Std 45 Book" w:cstheme="minorHAnsi"/>
                      <w:color w:val="000000"/>
                      <w:sz w:val="20"/>
                      <w:szCs w:val="20"/>
                    </w:rPr>
                    <w:t>(6), 503-513.</w:t>
                  </w:r>
                </w:p>
                <w:p w14:paraId="310FE543" w14:textId="77777777" w:rsidR="00123B0B" w:rsidRPr="00474196" w:rsidRDefault="00123B0B" w:rsidP="00123B0B">
                  <w:pPr>
                    <w:ind w:left="720" w:hanging="719"/>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Hobbs, C. J., &amp; Osman, J. (2007). Genital injuries in boys and abuse.</w:t>
                  </w:r>
                  <w:r w:rsidRPr="00474196">
                    <w:rPr>
                      <w:rFonts w:ascii="Avenir LT Std 45 Book" w:eastAsia="AdvPA0C7"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Archives of Disease in Childhood</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92</w:t>
                  </w:r>
                  <w:r w:rsidRPr="00474196">
                    <w:rPr>
                      <w:rFonts w:ascii="Avenir LT Std 45 Book" w:hAnsi="Avenir LT Std 45 Book" w:cstheme="minorHAnsi"/>
                      <w:color w:val="000000"/>
                      <w:sz w:val="20"/>
                      <w:szCs w:val="20"/>
                    </w:rPr>
                    <w:t>(4), 328–331.</w:t>
                  </w:r>
                </w:p>
                <w:p w14:paraId="49DB0E0F" w14:textId="77777777" w:rsidR="00123B0B" w:rsidRPr="00474196" w:rsidRDefault="00123B0B" w:rsidP="00123B0B">
                  <w:pPr>
                    <w:ind w:left="720" w:hanging="719"/>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Jones, J.S., Dunnuck, C., Rossman, L., Wynn, B. N., &amp; Genco, M. (2003). Adolescent Foley catheter technique for visualizing hymenal injuries in adolescent sexual assault. </w:t>
                  </w:r>
                  <w:r w:rsidRPr="00474196">
                    <w:rPr>
                      <w:rFonts w:ascii="Avenir LT Std 45 Book" w:hAnsi="Avenir LT Std 45 Book" w:cstheme="minorHAnsi"/>
                      <w:i/>
                      <w:color w:val="000000"/>
                      <w:sz w:val="20"/>
                      <w:szCs w:val="20"/>
                    </w:rPr>
                    <w:t>Academic Emergency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10</w:t>
                  </w:r>
                  <w:r w:rsidRPr="00474196">
                    <w:rPr>
                      <w:rFonts w:ascii="Avenir LT Std 45 Book" w:hAnsi="Avenir LT Std 45 Book" w:cstheme="minorHAnsi"/>
                      <w:color w:val="000000"/>
                      <w:sz w:val="20"/>
                      <w:szCs w:val="20"/>
                    </w:rPr>
                    <w:t>(9), 1001-1004.</w:t>
                  </w:r>
                </w:p>
                <w:p w14:paraId="73B743AA" w14:textId="77777777" w:rsidR="00123B0B" w:rsidRPr="00474196" w:rsidRDefault="00123B0B" w:rsidP="00123B0B">
                  <w:pPr>
                    <w:ind w:left="720" w:hanging="719"/>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Jones, J.S., Rossman, L., Wynn, B. N., &amp; Dunnuck, C. (2003). Comparative analysis of adult versus adolescent sexual assault: Epidemiology and patterns of anogenital injury. </w:t>
                  </w:r>
                  <w:r w:rsidRPr="00474196">
                    <w:rPr>
                      <w:rFonts w:ascii="Avenir LT Std 45 Book" w:hAnsi="Avenir LT Std 45 Book" w:cstheme="minorHAnsi"/>
                      <w:i/>
                      <w:color w:val="000000"/>
                      <w:sz w:val="20"/>
                      <w:szCs w:val="20"/>
                    </w:rPr>
                    <w:t>Academic Emergency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10</w:t>
                  </w:r>
                  <w:r w:rsidRPr="00474196">
                    <w:rPr>
                      <w:rFonts w:ascii="Avenir LT Std 45 Book" w:hAnsi="Avenir LT Std 45 Book" w:cstheme="minorHAnsi"/>
                      <w:color w:val="000000"/>
                      <w:sz w:val="20"/>
                      <w:szCs w:val="20"/>
                    </w:rPr>
                    <w:t>(8), 872-877.</w:t>
                  </w:r>
                </w:p>
                <w:p w14:paraId="58ABD860" w14:textId="77777777" w:rsidR="00123B0B" w:rsidRPr="00474196" w:rsidRDefault="00123B0B" w:rsidP="00123B0B">
                  <w:pPr>
                    <w:ind w:left="720" w:hanging="719"/>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Kadish, H. A., Schunk, J. E., &amp; Britton, H. (1998). Pediatric male rectal and genital trauma: Accidental and nonaccidental injuries</w:t>
                  </w:r>
                  <w:r w:rsidRPr="00474196">
                    <w:rPr>
                      <w:rFonts w:ascii="Avenir LT Std 45 Book" w:hAnsi="Avenir LT Std 45 Book" w:cstheme="minorHAnsi"/>
                      <w:i/>
                      <w:color w:val="000000"/>
                      <w:sz w:val="20"/>
                      <w:szCs w:val="20"/>
                    </w:rPr>
                    <w:t>. Pediatric Emergency Care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14</w:t>
                  </w:r>
                  <w:r w:rsidRPr="00474196">
                    <w:rPr>
                      <w:rFonts w:ascii="Avenir LT Std 45 Book" w:hAnsi="Avenir LT Std 45 Book" w:cstheme="minorHAnsi"/>
                      <w:color w:val="000000"/>
                      <w:sz w:val="20"/>
                      <w:szCs w:val="20"/>
                    </w:rPr>
                    <w:t>(2), 95-98.</w:t>
                  </w:r>
                </w:p>
                <w:p w14:paraId="5398D26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Makoroff, K. L., Brauley, J. L., Brandner, A. M., Myers, P. A., &amp; Shapiro, R. A. (2002). Genital examinations for alleged sexual abuse of prepubertal girls: Findings by pediatric emergency medicine physicians compared with child abuse trained physicians.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26</w:t>
                  </w:r>
                  <w:r w:rsidRPr="00474196">
                    <w:rPr>
                      <w:rFonts w:ascii="Avenir LT Std 45 Book" w:hAnsi="Avenir LT Std 45 Book" w:cstheme="minorHAnsi"/>
                      <w:color w:val="000000"/>
                      <w:sz w:val="20"/>
                      <w:szCs w:val="20"/>
                    </w:rPr>
                    <w:t>(120), 1235-1242</w:t>
                  </w:r>
                  <w:r w:rsidRPr="00474196">
                    <w:rPr>
                      <w:rFonts w:ascii="Avenir LT Std 45 Book" w:hAnsi="Avenir LT Std 45 Book" w:cstheme="minorHAnsi"/>
                      <w:b/>
                      <w:color w:val="000000"/>
                      <w:sz w:val="20"/>
                      <w:szCs w:val="20"/>
                    </w:rPr>
                    <w:t>.</w:t>
                  </w:r>
                </w:p>
                <w:p w14:paraId="28CBEEF1" w14:textId="77777777" w:rsidR="00123B0B" w:rsidRPr="00474196" w:rsidRDefault="00123B0B" w:rsidP="00123B0B">
                  <w:pPr>
                    <w:ind w:left="720" w:hanging="719"/>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McCann, J., Miyamoto, S., Boyle, C., &amp; Rogers, K. (2009). Healing of nonhymenal genital injuries in prepubertal and adolescent girls: A descriptive study. </w:t>
                  </w:r>
                  <w:r w:rsidRPr="00474196">
                    <w:rPr>
                      <w:rFonts w:ascii="Avenir LT Std 45 Book" w:hAnsi="Avenir LT Std 45 Book" w:cstheme="minorHAnsi"/>
                      <w:i/>
                      <w:color w:val="000000"/>
                      <w:sz w:val="20"/>
                      <w:szCs w:val="20"/>
                    </w:rPr>
                    <w:t>Pediatrics, 120</w:t>
                  </w:r>
                  <w:r w:rsidRPr="00474196">
                    <w:rPr>
                      <w:rFonts w:ascii="Avenir LT Std 45 Book" w:hAnsi="Avenir LT Std 45 Book" w:cstheme="minorHAnsi"/>
                      <w:color w:val="000000"/>
                      <w:sz w:val="20"/>
                      <w:szCs w:val="20"/>
                    </w:rPr>
                    <w:t>(5), 1000-1011.</w:t>
                  </w:r>
                </w:p>
                <w:p w14:paraId="329A5843" w14:textId="77777777" w:rsidR="00123B0B" w:rsidRPr="00474196" w:rsidRDefault="00123B0B" w:rsidP="00123B0B">
                  <w:pPr>
                    <w:ind w:left="720" w:hanging="719"/>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McCann, J., Voris, J., &amp; Simon, M. (1992). Genital injuries resulting from sexual abuse: A longitudinal study. </w:t>
                  </w:r>
                  <w:r w:rsidRPr="00474196">
                    <w:rPr>
                      <w:rFonts w:ascii="Avenir LT Std 45 Book" w:hAnsi="Avenir LT Std 45 Book" w:cstheme="minorHAnsi"/>
                      <w:i/>
                      <w:color w:val="000000"/>
                      <w:sz w:val="20"/>
                      <w:szCs w:val="20"/>
                    </w:rPr>
                    <w:t>Pediatrics, 89</w:t>
                  </w:r>
                  <w:r w:rsidRPr="00474196">
                    <w:rPr>
                      <w:rFonts w:ascii="Avenir LT Std 45 Book" w:hAnsi="Avenir LT Std 45 Book" w:cstheme="minorHAnsi"/>
                      <w:color w:val="000000"/>
                      <w:sz w:val="20"/>
                      <w:szCs w:val="20"/>
                    </w:rPr>
                    <w:t>(2), 307-310.</w:t>
                  </w:r>
                </w:p>
                <w:p w14:paraId="6638CB78" w14:textId="77777777" w:rsidR="00123B0B" w:rsidRPr="00474196" w:rsidRDefault="00123B0B" w:rsidP="00123B0B">
                  <w:pPr>
                    <w:ind w:left="720" w:hanging="719"/>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Merritt, D. (2008). Genital trauma in children and adolescents. </w:t>
                  </w:r>
                  <w:r w:rsidRPr="00474196">
                    <w:rPr>
                      <w:rFonts w:ascii="Avenir LT Std 45 Book" w:hAnsi="Avenir LT Std 45 Book" w:cstheme="minorHAnsi"/>
                      <w:i/>
                      <w:color w:val="000000"/>
                      <w:sz w:val="20"/>
                      <w:szCs w:val="20"/>
                    </w:rPr>
                    <w:t>Clinical Obstetrics &amp; Gynecology, 51</w:t>
                  </w:r>
                  <w:r w:rsidRPr="00474196">
                    <w:rPr>
                      <w:rFonts w:ascii="Avenir LT Std 45 Book" w:hAnsi="Avenir LT Std 45 Book" w:cstheme="minorHAnsi"/>
                      <w:color w:val="000000"/>
                      <w:sz w:val="20"/>
                      <w:szCs w:val="20"/>
                    </w:rPr>
                    <w:t>(2), 237-248.</w:t>
                  </w:r>
                </w:p>
                <w:p w14:paraId="2BE29F39" w14:textId="77777777" w:rsidR="00123B0B" w:rsidRPr="00474196" w:rsidRDefault="00123B0B" w:rsidP="00123B0B">
                  <w:pPr>
                    <w:widowControl w:val="0"/>
                    <w:ind w:left="720" w:hanging="719"/>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lang w:val="fr-FR"/>
                    </w:rPr>
                    <w:t xml:space="preserve">Nazer, D., &amp; Palusci, V. J. (2008). </w:t>
                  </w:r>
                  <w:r w:rsidRPr="00474196">
                    <w:rPr>
                      <w:rFonts w:ascii="Avenir LT Std 45 Book" w:hAnsi="Avenir LT Std 45 Book" w:cstheme="minorHAnsi"/>
                      <w:color w:val="000000"/>
                      <w:sz w:val="20"/>
                      <w:szCs w:val="20"/>
                    </w:rPr>
                    <w:t xml:space="preserve">Child sexual abuse: Can anatomy explain the presentation? </w:t>
                  </w:r>
                  <w:r w:rsidRPr="00474196">
                    <w:rPr>
                      <w:rFonts w:ascii="Avenir LT Std 45 Book" w:hAnsi="Avenir LT Std 45 Book" w:cstheme="minorHAnsi"/>
                      <w:i/>
                      <w:color w:val="000000"/>
                      <w:sz w:val="20"/>
                      <w:szCs w:val="20"/>
                    </w:rPr>
                    <w:t>Clinical 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47</w:t>
                  </w:r>
                  <w:r w:rsidRPr="00474196">
                    <w:rPr>
                      <w:rFonts w:ascii="Avenir LT Std 45 Book" w:hAnsi="Avenir LT Std 45 Book" w:cstheme="minorHAnsi"/>
                      <w:color w:val="000000"/>
                      <w:sz w:val="20"/>
                      <w:szCs w:val="20"/>
                    </w:rPr>
                    <w:t>(1), 7-14.</w:t>
                  </w:r>
                </w:p>
                <w:p w14:paraId="30032560" w14:textId="77777777" w:rsidR="00123B0B" w:rsidRPr="00474196" w:rsidRDefault="00123B0B" w:rsidP="00123B0B">
                  <w:pPr>
                    <w:ind w:left="720" w:hanging="719"/>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Pokorny, S. F. (1993). The genital examination of the infant through adolescence. </w:t>
                  </w:r>
                  <w:r w:rsidRPr="00474196">
                    <w:rPr>
                      <w:rFonts w:ascii="Avenir LT Std 45 Book" w:hAnsi="Avenir LT Std 45 Book" w:cstheme="minorHAnsi"/>
                      <w:i/>
                      <w:color w:val="000000"/>
                      <w:sz w:val="20"/>
                      <w:szCs w:val="20"/>
                    </w:rPr>
                    <w:t>Current Opinion in</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Obstetrics &amp; Gynecology,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5</w:t>
                  </w:r>
                  <w:r w:rsidRPr="00474196">
                    <w:rPr>
                      <w:rFonts w:ascii="Avenir LT Std 45 Book" w:hAnsi="Avenir LT Std 45 Book" w:cstheme="minorHAnsi"/>
                      <w:color w:val="000000"/>
                      <w:sz w:val="20"/>
                      <w:szCs w:val="20"/>
                    </w:rPr>
                    <w:t>(6), 753-757.</w:t>
                  </w:r>
                </w:p>
                <w:p w14:paraId="03BD9B49"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b/>
                      <w:color w:val="000000"/>
                      <w:sz w:val="20"/>
                      <w:szCs w:val="20"/>
                    </w:rPr>
                    <w:t>Forensic Evidence Collection</w:t>
                  </w:r>
                </w:p>
                <w:p w14:paraId="1BFAF6F8" w14:textId="77777777" w:rsidR="00123B0B" w:rsidRPr="00474196" w:rsidRDefault="00123B0B" w:rsidP="00123B0B">
                  <w:pPr>
                    <w:widowControl w:val="0"/>
                    <w:spacing w:after="24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Burg, A., Kahn, R., &amp; Welch, K. (2010). DNA testing of sexual assault evidence: The laboratory perspective. </w:t>
                  </w:r>
                  <w:r w:rsidRPr="00474196">
                    <w:rPr>
                      <w:rFonts w:ascii="Avenir LT Std 45 Book" w:hAnsi="Avenir LT Std 45 Book" w:cstheme="minorHAnsi"/>
                      <w:i/>
                      <w:color w:val="000000"/>
                      <w:sz w:val="20"/>
                      <w:szCs w:val="20"/>
                    </w:rPr>
                    <w:t>Journal of Forensic Nursing, 7</w:t>
                  </w:r>
                  <w:r w:rsidRPr="00474196">
                    <w:rPr>
                      <w:rFonts w:ascii="Avenir LT Std 45 Book" w:hAnsi="Avenir LT Std 45 Book" w:cstheme="minorHAnsi"/>
                      <w:color w:val="000000"/>
                      <w:sz w:val="20"/>
                      <w:szCs w:val="20"/>
                    </w:rPr>
                    <w:t>(3), 145-152.</w:t>
                  </w:r>
                </w:p>
                <w:p w14:paraId="05E14B7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Christian, C. W., Lavelle, J. M., Dejong, A. R., Loiselle, J.</w:t>
                  </w:r>
                  <w:r w:rsidRPr="00474196">
                    <w:rPr>
                      <w:rFonts w:ascii="Avenir LT Std 45 Book" w:hAnsi="Avenir LT Std 45 Book" w:cstheme="minorHAnsi"/>
                      <w:b/>
                      <w:color w:val="000000"/>
                      <w:sz w:val="20"/>
                      <w:szCs w:val="20"/>
                    </w:rPr>
                    <w:t>,</w:t>
                  </w:r>
                  <w:r w:rsidRPr="00474196">
                    <w:rPr>
                      <w:rFonts w:ascii="Avenir LT Std 45 Book" w:hAnsi="Avenir LT Std 45 Book" w:cstheme="minorHAnsi"/>
                      <w:color w:val="000000"/>
                      <w:sz w:val="20"/>
                      <w:szCs w:val="20"/>
                    </w:rPr>
                    <w:t xml:space="preserve"> Brenner, L., &amp; Joffe, M</w:t>
                  </w:r>
                  <w:r w:rsidRPr="00474196">
                    <w:rPr>
                      <w:rFonts w:ascii="Avenir LT Std 45 Book" w:hAnsi="Avenir LT Std 45 Book" w:cstheme="minorHAnsi"/>
                      <w:b/>
                      <w:color w:val="000000"/>
                      <w:sz w:val="20"/>
                      <w:szCs w:val="20"/>
                    </w:rPr>
                    <w:t xml:space="preserve">. </w:t>
                  </w:r>
                  <w:r w:rsidRPr="00474196">
                    <w:rPr>
                      <w:rFonts w:ascii="Avenir LT Std 45 Book" w:hAnsi="Avenir LT Std 45 Book" w:cstheme="minorHAnsi"/>
                      <w:color w:val="000000"/>
                      <w:sz w:val="20"/>
                      <w:szCs w:val="20"/>
                    </w:rPr>
                    <w:t xml:space="preserve">(2000). Forensic evidence findings in prepubertal victims of sexual assault. </w:t>
                  </w:r>
                  <w:r w:rsidRPr="00474196">
                    <w:rPr>
                      <w:rFonts w:ascii="Avenir LT Std 45 Book" w:hAnsi="Avenir LT Std 45 Book" w:cstheme="minorHAnsi"/>
                      <w:i/>
                      <w:color w:val="000000"/>
                      <w:sz w:val="20"/>
                      <w:szCs w:val="20"/>
                    </w:rPr>
                    <w:t>Pediatrics, 106</w:t>
                  </w:r>
                  <w:r w:rsidRPr="00474196">
                    <w:rPr>
                      <w:rFonts w:ascii="Avenir LT Std 45 Book" w:hAnsi="Avenir LT Std 45 Book" w:cstheme="minorHAnsi"/>
                      <w:color w:val="000000"/>
                      <w:sz w:val="20"/>
                      <w:szCs w:val="20"/>
                    </w:rPr>
                    <w:t>(1), 100-104.</w:t>
                  </w:r>
                </w:p>
                <w:p w14:paraId="2F18864C" w14:textId="66F152CA" w:rsidR="00123B0B" w:rsidRPr="00474196" w:rsidRDefault="00123B0B" w:rsidP="00123B0B">
                  <w:pPr>
                    <w:widowControl w:val="0"/>
                    <w:spacing w:after="24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Eisert, P. J., Eldredge, K., Hartlaub, T., Huggins, E., Keirn, G., O’Brien, P., Rozzi, H. V., Pugh, L.C., &amp; March, K. S. (2010). CSI: New</w:t>
                  </w:r>
                  <w:r w:rsidR="00715DFA">
                    <w:rPr>
                      <w:rFonts w:ascii="Avenir LT Std 45 Book" w:hAnsi="Avenir LT Std 45 Book" w:cstheme="minorHAnsi"/>
                      <w:color w:val="000000"/>
                      <w:sz w:val="20"/>
                      <w:szCs w:val="20"/>
                    </w:rPr>
                    <w:t xml:space="preserve"> </w:t>
                  </w:r>
                  <w:r w:rsidRPr="00474196">
                    <w:rPr>
                      <w:rFonts w:ascii="Avenir LT Std 45 Book" w:hAnsi="Avenir LT Std 45 Book" w:cstheme="minorHAnsi"/>
                      <w:color w:val="000000"/>
                      <w:sz w:val="20"/>
                      <w:szCs w:val="20"/>
                    </w:rPr>
                    <w:t xml:space="preserve">York: Development of forensic guidelines for the emergency department. </w:t>
                  </w:r>
                  <w:r w:rsidRPr="00474196">
                    <w:rPr>
                      <w:rFonts w:ascii="Avenir LT Std 45 Book" w:hAnsi="Avenir LT Std 45 Book" w:cstheme="minorHAnsi"/>
                      <w:i/>
                      <w:color w:val="000000"/>
                      <w:sz w:val="20"/>
                      <w:szCs w:val="20"/>
                    </w:rPr>
                    <w:t>Critical Care Nursing Quarterly,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33</w:t>
                  </w:r>
                  <w:r w:rsidRPr="00474196">
                    <w:rPr>
                      <w:rFonts w:ascii="Avenir LT Std 45 Book" w:hAnsi="Avenir LT Std 45 Book" w:cstheme="minorHAnsi"/>
                      <w:color w:val="000000"/>
                      <w:sz w:val="20"/>
                      <w:szCs w:val="20"/>
                    </w:rPr>
                    <w:t>(2), 190-199.</w:t>
                  </w:r>
                </w:p>
                <w:p w14:paraId="5AE4CD53" w14:textId="77777777" w:rsidR="00123B0B" w:rsidRPr="00474196" w:rsidRDefault="00123B0B" w:rsidP="00123B0B">
                  <w:pPr>
                    <w:widowControl w:val="0"/>
                    <w:spacing w:after="24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Giradet, R., Bolton, K., Lahoti, S., Mowbray, H., Giardino, A., Isaac, R., Arnold, W., Mead, B., &amp; Paes, N. (2011). Collection of forensic evidence from pediatric victims of sexual assault.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128</w:t>
                  </w:r>
                  <w:r w:rsidRPr="00474196">
                    <w:rPr>
                      <w:rFonts w:ascii="Avenir LT Std 45 Book" w:hAnsi="Avenir LT Std 45 Book" w:cstheme="minorHAnsi"/>
                      <w:color w:val="000000"/>
                      <w:sz w:val="20"/>
                      <w:szCs w:val="20"/>
                    </w:rPr>
                    <w:t>(2), 233-238.</w:t>
                  </w:r>
                </w:p>
                <w:p w14:paraId="16A5E071" w14:textId="77777777" w:rsidR="00123B0B" w:rsidRPr="00474196" w:rsidRDefault="00123B0B" w:rsidP="00123B0B">
                  <w:pPr>
                    <w:widowControl w:val="0"/>
                    <w:spacing w:after="24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Hornor, G., Thackeray, J., Scribano, P., Curran, S., &amp; Benzinger, E. (2012). Pediatric sexual assault nurse examiner care: Trace forensic evidence, ano-genital </w:t>
                  </w:r>
                  <w:r w:rsidRPr="00474196">
                    <w:rPr>
                      <w:rFonts w:ascii="Avenir LT Std 45 Book" w:hAnsi="Avenir LT Std 45 Book" w:cstheme="minorHAnsi"/>
                      <w:color w:val="000000"/>
                      <w:sz w:val="20"/>
                      <w:szCs w:val="20"/>
                    </w:rPr>
                    <w:lastRenderedPageBreak/>
                    <w:t xml:space="preserve">injury, and judicial outcomes. </w:t>
                  </w:r>
                  <w:r w:rsidRPr="00474196">
                    <w:rPr>
                      <w:rFonts w:ascii="Avenir LT Std 45 Book" w:hAnsi="Avenir LT Std 45 Book" w:cstheme="minorHAnsi"/>
                      <w:i/>
                      <w:color w:val="000000"/>
                      <w:sz w:val="20"/>
                      <w:szCs w:val="20"/>
                    </w:rPr>
                    <w:t>Journal of Forensic Nursing,</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8</w:t>
                  </w:r>
                  <w:r w:rsidRPr="00474196">
                    <w:rPr>
                      <w:rFonts w:ascii="Avenir LT Std 45 Book" w:hAnsi="Avenir LT Std 45 Book" w:cstheme="minorHAnsi"/>
                      <w:color w:val="000000"/>
                      <w:sz w:val="20"/>
                      <w:szCs w:val="20"/>
                    </w:rPr>
                    <w:t>(3), 105-111.</w:t>
                  </w:r>
                </w:p>
                <w:p w14:paraId="74A0091E" w14:textId="77777777" w:rsidR="00123B0B" w:rsidRPr="00474196" w:rsidRDefault="00123B0B" w:rsidP="00123B0B">
                  <w:pPr>
                    <w:tabs>
                      <w:tab w:val="left" w:pos="90"/>
                    </w:tabs>
                    <w:ind w:left="360" w:hanging="360"/>
                    <w:rPr>
                      <w:rFonts w:ascii="Avenir LT Std 45 Book" w:hAnsi="Avenir LT Std 45 Book" w:cstheme="minorHAnsi"/>
                      <w:color w:val="000000"/>
                      <w:sz w:val="20"/>
                      <w:szCs w:val="20"/>
                      <w:lang w:val="es-ES"/>
                    </w:rPr>
                  </w:pPr>
                  <w:r w:rsidRPr="00474196">
                    <w:rPr>
                      <w:rFonts w:ascii="Avenir LT Std 45 Book" w:hAnsi="Avenir LT Std 45 Book" w:cstheme="minorHAnsi"/>
                      <w:color w:val="000000"/>
                      <w:sz w:val="20"/>
                      <w:szCs w:val="20"/>
                    </w:rPr>
                    <w:t>Lynch, V., &amp; Duval, J.V. (2011) Forensic Nursing Science (2</w:t>
                  </w:r>
                  <w:r w:rsidRPr="00474196">
                    <w:rPr>
                      <w:rFonts w:ascii="Avenir LT Std 45 Book" w:hAnsi="Avenir LT Std 45 Book" w:cstheme="minorHAnsi"/>
                      <w:color w:val="000000"/>
                      <w:sz w:val="20"/>
                      <w:szCs w:val="20"/>
                      <w:vertAlign w:val="superscript"/>
                    </w:rPr>
                    <w:t>nd</w:t>
                  </w:r>
                  <w:r w:rsidRPr="00474196">
                    <w:rPr>
                      <w:rFonts w:ascii="Avenir LT Std 45 Book" w:hAnsi="Avenir LT Std 45 Book" w:cstheme="minorHAnsi"/>
                      <w:color w:val="000000"/>
                      <w:sz w:val="20"/>
                      <w:szCs w:val="20"/>
                    </w:rPr>
                    <w:t xml:space="preserve"> ed). </w:t>
                  </w:r>
                  <w:r w:rsidRPr="00474196">
                    <w:rPr>
                      <w:rFonts w:ascii="Avenir LT Std 45 Book" w:hAnsi="Avenir LT Std 45 Book" w:cstheme="minorHAnsi"/>
                      <w:color w:val="000000"/>
                      <w:sz w:val="20"/>
                      <w:szCs w:val="20"/>
                      <w:lang w:val="es-ES"/>
                    </w:rPr>
                    <w:t>St. Louis, MO:  Mosby</w:t>
                  </w:r>
                </w:p>
                <w:p w14:paraId="3A8ABB56" w14:textId="77777777" w:rsidR="00123B0B" w:rsidRPr="00474196" w:rsidRDefault="00123B0B" w:rsidP="00123B0B">
                  <w:pPr>
                    <w:widowControl w:val="0"/>
                    <w:spacing w:after="24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lang w:val="es-ES"/>
                    </w:rPr>
                    <w:t xml:space="preserve">Maiquilla, S. M., Salvador, J. M., Calacal, G. C., Sagum, M. S., Dalet, M. R., Delfin, F. C., Tabbada, K. A., Franco, S. A., Perdigon, H. B., Madrid, B. J., Tan, M. P., &amp; De Ungria, M. C. (2011). </w:t>
                  </w:r>
                  <w:r w:rsidRPr="00474196">
                    <w:rPr>
                      <w:rFonts w:ascii="Avenir LT Std 45 Book" w:hAnsi="Avenir LT Std 45 Book" w:cstheme="minorHAnsi"/>
                      <w:color w:val="000000"/>
                      <w:sz w:val="20"/>
                      <w:szCs w:val="20"/>
                    </w:rPr>
                    <w:t>Y-STR DNA analysis of 154 female child sexual assault cases in the Philippines.</w:t>
                  </w:r>
                  <w:r w:rsidRPr="00474196">
                    <w:rPr>
                      <w:rFonts w:ascii="Avenir LT Std 45 Book" w:hAnsi="Avenir LT Std 45 Book" w:cstheme="minorHAnsi"/>
                      <w:i/>
                      <w:color w:val="000000"/>
                      <w:sz w:val="20"/>
                      <w:szCs w:val="20"/>
                    </w:rPr>
                    <w:t xml:space="preserve"> International Journal of Legal Medicine, 125</w:t>
                  </w:r>
                  <w:r w:rsidRPr="00474196">
                    <w:rPr>
                      <w:rFonts w:ascii="Avenir LT Std 45 Book" w:hAnsi="Avenir LT Std 45 Book" w:cstheme="minorHAnsi"/>
                      <w:color w:val="000000"/>
                      <w:sz w:val="20"/>
                      <w:szCs w:val="20"/>
                    </w:rPr>
                    <w:t>(6), 817–824.</w:t>
                  </w:r>
                </w:p>
                <w:p w14:paraId="77419A6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Palusci, V. J., Cox, E. O, Shatz, E. M., &amp; Schultze, J. M. (2006). Urgent medical assessment after child sexual abuse. </w:t>
                  </w:r>
                  <w:r w:rsidRPr="00474196">
                    <w:rPr>
                      <w:rFonts w:ascii="Avenir LT Std 45 Book" w:hAnsi="Avenir LT Std 45 Book" w:cstheme="minorHAnsi"/>
                      <w:i/>
                      <w:color w:val="000000"/>
                      <w:sz w:val="20"/>
                      <w:szCs w:val="20"/>
                    </w:rPr>
                    <w:t>Child Abuse Neglect, 30</w:t>
                  </w:r>
                  <w:r w:rsidRPr="00474196">
                    <w:rPr>
                      <w:rFonts w:ascii="Avenir LT Std 45 Book" w:hAnsi="Avenir LT Std 45 Book" w:cstheme="minorHAnsi"/>
                      <w:color w:val="000000"/>
                      <w:sz w:val="20"/>
                      <w:szCs w:val="20"/>
                    </w:rPr>
                    <w:t>(4), 367-380.</w:t>
                  </w:r>
                </w:p>
                <w:p w14:paraId="2ACD11D3" w14:textId="77777777" w:rsidR="00123B0B" w:rsidRPr="00474196" w:rsidRDefault="00123B0B" w:rsidP="00123B0B">
                  <w:pPr>
                    <w:widowControl w:val="0"/>
                    <w:spacing w:after="24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lang w:val="fr-FR"/>
                    </w:rPr>
                    <w:t xml:space="preserve">Sibille, I., Duverneuil, C., Lorin de la Grandmaison, G., Guerrouache, K., Teissiere, F., Durigon, M., &amp; de Mazancourt, P. (2002). </w:t>
                  </w:r>
                  <w:r w:rsidRPr="00474196">
                    <w:rPr>
                      <w:rFonts w:ascii="Avenir LT Std 45 Book" w:hAnsi="Avenir LT Std 45 Book" w:cstheme="minorHAnsi"/>
                      <w:color w:val="000000"/>
                      <w:sz w:val="20"/>
                      <w:szCs w:val="20"/>
                    </w:rPr>
                    <w:t xml:space="preserve">Y-STR DNA amplification as biological evidence in sexually assaulted female victims with no cytological detection of spermatozoa. </w:t>
                  </w:r>
                  <w:r w:rsidRPr="00474196">
                    <w:rPr>
                      <w:rFonts w:ascii="Avenir LT Std 45 Book" w:hAnsi="Avenir LT Std 45 Book" w:cstheme="minorHAnsi"/>
                      <w:i/>
                      <w:color w:val="000000"/>
                      <w:sz w:val="20"/>
                      <w:szCs w:val="20"/>
                    </w:rPr>
                    <w:t>Forensic Science International,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125</w:t>
                  </w:r>
                  <w:r w:rsidRPr="00474196">
                    <w:rPr>
                      <w:rFonts w:ascii="Avenir LT Std 45 Book" w:hAnsi="Avenir LT Std 45 Book" w:cstheme="minorHAnsi"/>
                      <w:color w:val="000000"/>
                      <w:sz w:val="20"/>
                      <w:szCs w:val="20"/>
                    </w:rPr>
                    <w:t>(2-3), 212-216.</w:t>
                  </w:r>
                </w:p>
                <w:p w14:paraId="18318C51" w14:textId="77777777" w:rsidR="00123B0B" w:rsidRPr="00474196" w:rsidRDefault="00123B0B" w:rsidP="00123B0B">
                  <w:pPr>
                    <w:widowControl w:val="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Soukos, N. S., Crowley, K., Bamberg, M. P., Gillies, R., Doukas, A. G., Evans, R., &amp; Kollias, N. (2000). A rapid method to detect dried saliva stains swabbed from human skin using </w:t>
                  </w:r>
                  <w:r w:rsidRPr="00474196">
                    <w:rPr>
                      <w:rFonts w:ascii="Arial" w:hAnsi="Arial" w:cs="Arial"/>
                      <w:color w:val="000000"/>
                      <w:sz w:val="20"/>
                      <w:szCs w:val="20"/>
                    </w:rPr>
                    <w:t>̄</w:t>
                  </w:r>
                  <w:r w:rsidRPr="00474196">
                    <w:rPr>
                      <w:rFonts w:ascii="Avenir LT Std 45 Book" w:hAnsi="Avenir LT Std 45 Book" w:cstheme="minorHAnsi"/>
                      <w:color w:val="000000"/>
                      <w:sz w:val="20"/>
                      <w:szCs w:val="20"/>
                    </w:rPr>
                    <w:t xml:space="preserve">fluorescence spectroscopy. </w:t>
                  </w:r>
                  <w:r w:rsidRPr="00474196">
                    <w:rPr>
                      <w:rFonts w:ascii="Avenir LT Std 45 Book" w:hAnsi="Avenir LT Std 45 Book" w:cstheme="minorHAnsi"/>
                      <w:i/>
                      <w:color w:val="000000"/>
                      <w:sz w:val="20"/>
                      <w:szCs w:val="20"/>
                    </w:rPr>
                    <w:t>Forensic Science International,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114</w:t>
                  </w:r>
                  <w:r w:rsidRPr="00474196">
                    <w:rPr>
                      <w:rFonts w:ascii="Avenir LT Std 45 Book" w:hAnsi="Avenir LT Std 45 Book" w:cstheme="minorHAnsi"/>
                      <w:color w:val="000000"/>
                      <w:sz w:val="20"/>
                      <w:szCs w:val="20"/>
                    </w:rPr>
                    <w:t>(3), 133-138.</w:t>
                  </w:r>
                </w:p>
                <w:p w14:paraId="3FE0CFE6" w14:textId="77777777" w:rsidR="00123B0B" w:rsidRPr="00474196" w:rsidRDefault="00123B0B" w:rsidP="00123B0B">
                  <w:pPr>
                    <w:widowControl w:val="0"/>
                    <w:spacing w:after="24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Thackeray, J. D., Hornor, G., Benzinger, E. A., &amp; Scribano, P. V. (2011). Forensic evidence collection and DNA identification in acute child sexual assault.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128</w:t>
                  </w:r>
                  <w:r w:rsidRPr="00474196">
                    <w:rPr>
                      <w:rFonts w:ascii="Avenir LT Std 45 Book" w:hAnsi="Avenir LT Std 45 Book" w:cstheme="minorHAnsi"/>
                      <w:color w:val="000000"/>
                      <w:sz w:val="20"/>
                      <w:szCs w:val="20"/>
                    </w:rPr>
                    <w:t>(2), 227-232.</w:t>
                  </w:r>
                </w:p>
                <w:p w14:paraId="2E94878B" w14:textId="77777777" w:rsidR="00123B0B" w:rsidRPr="00474196" w:rsidRDefault="00123B0B" w:rsidP="00123B0B">
                  <w:pPr>
                    <w:widowControl w:val="0"/>
                    <w:spacing w:after="24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Watkeys, J. M., Price, L. D., Upton, P. M., &amp; Maddocks, A. (2008). The timing of medical examination following an allegation of sexual abuse: Is this an emergency? </w:t>
                  </w:r>
                  <w:r w:rsidRPr="00474196">
                    <w:rPr>
                      <w:rFonts w:ascii="Avenir LT Std 45 Book" w:hAnsi="Avenir LT Std 45 Book" w:cstheme="minorHAnsi"/>
                      <w:i/>
                      <w:color w:val="000000"/>
                      <w:sz w:val="20"/>
                      <w:szCs w:val="20"/>
                    </w:rPr>
                    <w:t>Archives of Disease in Childhood,</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93</w:t>
                  </w:r>
                  <w:r w:rsidRPr="00474196">
                    <w:rPr>
                      <w:rFonts w:ascii="Avenir LT Std 45 Book" w:hAnsi="Avenir LT Std 45 Book" w:cstheme="minorHAnsi"/>
                      <w:color w:val="000000"/>
                      <w:sz w:val="20"/>
                      <w:szCs w:val="20"/>
                    </w:rPr>
                    <w:t>(10), 851-856.</w:t>
                  </w:r>
                </w:p>
                <w:p w14:paraId="1320A2EF"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Young, K. L., Jones, J. G., Worthington, T., Simpson, P., &amp; Casey, P. H. (2006). Forensic laboratory evidence in sexually abused children and adolescents</w:t>
                  </w:r>
                  <w:r w:rsidRPr="00474196">
                    <w:rPr>
                      <w:rFonts w:ascii="Avenir LT Std 45 Book" w:hAnsi="Avenir LT Std 45 Book" w:cstheme="minorHAnsi"/>
                      <w:b/>
                      <w:color w:val="000000"/>
                      <w:sz w:val="20"/>
                      <w:szCs w:val="20"/>
                    </w:rPr>
                    <w:t xml:space="preserve">. </w:t>
                  </w:r>
                  <w:r w:rsidRPr="00474196">
                    <w:rPr>
                      <w:rFonts w:ascii="Avenir LT Std 45 Book" w:hAnsi="Avenir LT Std 45 Book" w:cstheme="minorHAnsi"/>
                      <w:i/>
                      <w:color w:val="000000"/>
                      <w:sz w:val="20"/>
                      <w:szCs w:val="20"/>
                    </w:rPr>
                    <w:t>Archives in Pediatric &amp; Adolescent Medicine, 160</w:t>
                  </w:r>
                  <w:r w:rsidRPr="00474196">
                    <w:rPr>
                      <w:rFonts w:ascii="Avenir LT Std 45 Book" w:hAnsi="Avenir LT Std 45 Book" w:cstheme="minorHAnsi"/>
                      <w:color w:val="000000"/>
                      <w:sz w:val="20"/>
                      <w:szCs w:val="20"/>
                    </w:rPr>
                    <w:t>(6), 585-588.</w:t>
                  </w:r>
                </w:p>
                <w:p w14:paraId="66177095"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b/>
                      <w:color w:val="000000"/>
                      <w:sz w:val="20"/>
                      <w:szCs w:val="20"/>
                    </w:rPr>
                    <w:t>Emergency Contraception</w:t>
                  </w:r>
                </w:p>
                <w:p w14:paraId="2C46E21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American Academy of Pediatrics Committee on Adolescence. (2005). Policy statement: Emergency contraception. </w:t>
                  </w:r>
                  <w:r w:rsidRPr="00474196">
                    <w:rPr>
                      <w:rFonts w:ascii="Avenir LT Std 45 Book" w:hAnsi="Avenir LT Std 45 Book" w:cstheme="minorHAnsi"/>
                      <w:i/>
                      <w:color w:val="000000"/>
                      <w:sz w:val="20"/>
                      <w:szCs w:val="20"/>
                    </w:rPr>
                    <w:t>Pediatrics, 116</w:t>
                  </w:r>
                  <w:r w:rsidRPr="00474196">
                    <w:rPr>
                      <w:rFonts w:ascii="Avenir LT Std 45 Book" w:hAnsi="Avenir LT Std 45 Book" w:cstheme="minorHAnsi"/>
                      <w:color w:val="000000"/>
                      <w:sz w:val="20"/>
                      <w:szCs w:val="20"/>
                    </w:rPr>
                    <w:t>(4), 1026-1035.</w:t>
                  </w:r>
                </w:p>
                <w:p w14:paraId="365C5DA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Dunn, S., Guilbert, E., &amp; Society of Obstetricians &amp; Gynecologist of Canada Social &amp; Sexual Issues Committee. (2003). Emergency contraception. </w:t>
                  </w:r>
                  <w:r w:rsidRPr="00474196">
                    <w:rPr>
                      <w:rFonts w:ascii="Avenir LT Std 45 Book" w:hAnsi="Avenir LT Std 45 Book" w:cstheme="minorHAnsi"/>
                      <w:i/>
                      <w:color w:val="000000"/>
                      <w:sz w:val="20"/>
                      <w:szCs w:val="20"/>
                    </w:rPr>
                    <w:t>Journal of Obstetrics &amp; Gynaecology Canada, 34</w:t>
                  </w:r>
                  <w:r w:rsidRPr="00474196">
                    <w:rPr>
                      <w:rFonts w:ascii="Avenir LT Std 45 Book" w:hAnsi="Avenir LT Std 45 Book" w:cstheme="minorHAnsi"/>
                      <w:color w:val="000000"/>
                      <w:sz w:val="20"/>
                      <w:szCs w:val="20"/>
                    </w:rPr>
                    <w:t>(9), 870-878.</w:t>
                  </w:r>
                </w:p>
                <w:p w14:paraId="1081AC9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Katzman, D. K., Taddeo, D., &amp; Adolescent Health Committee, Canadian Pediatric Society (2010). Policy statement: Emergency contraception</w:t>
                  </w:r>
                  <w:r w:rsidRPr="00474196">
                    <w:rPr>
                      <w:rFonts w:ascii="Avenir LT Std 45 Book" w:hAnsi="Avenir LT Std 45 Book" w:cstheme="minorHAnsi"/>
                      <w:i/>
                      <w:color w:val="000000"/>
                      <w:sz w:val="20"/>
                      <w:szCs w:val="20"/>
                    </w:rPr>
                    <w:t>. Paediatric Child Health, 15</w:t>
                  </w:r>
                  <w:r w:rsidRPr="00474196">
                    <w:rPr>
                      <w:rFonts w:ascii="Avenir LT Std 45 Book" w:hAnsi="Avenir LT Std 45 Book" w:cstheme="minorHAnsi"/>
                      <w:color w:val="000000"/>
                      <w:sz w:val="20"/>
                      <w:szCs w:val="20"/>
                    </w:rPr>
                    <w:t>(6), 363-367.</w:t>
                  </w:r>
                </w:p>
                <w:p w14:paraId="59C68C98"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b/>
                      <w:color w:val="000000"/>
                      <w:sz w:val="20"/>
                      <w:szCs w:val="20"/>
                    </w:rPr>
                    <w:t>Sexually Transmitted Infections</w:t>
                  </w:r>
                </w:p>
                <w:p w14:paraId="310C937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Azikiwe, N., Wright, J., Cheng, T., &amp; D'Angelo, L. J. (2005). Management of rape victims (regarding STD treatment and pregnancy prevention): Do academic emergency departments practice what they preach? </w:t>
                  </w:r>
                  <w:r w:rsidRPr="00474196">
                    <w:rPr>
                      <w:rFonts w:ascii="Avenir LT Std 45 Book" w:hAnsi="Avenir LT Std 45 Book" w:cstheme="minorHAnsi"/>
                      <w:i/>
                      <w:color w:val="000000"/>
                      <w:sz w:val="20"/>
                      <w:szCs w:val="20"/>
                    </w:rPr>
                    <w:t>Journal of Adolescent Health,</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36</w:t>
                  </w:r>
                  <w:r w:rsidRPr="00474196">
                    <w:rPr>
                      <w:rFonts w:ascii="Avenir LT Std 45 Book" w:hAnsi="Avenir LT Std 45 Book" w:cstheme="minorHAnsi"/>
                      <w:color w:val="000000"/>
                      <w:sz w:val="20"/>
                      <w:szCs w:val="20"/>
                    </w:rPr>
                    <w:t>(5), 446-448.</w:t>
                  </w:r>
                </w:p>
                <w:p w14:paraId="4A81F374"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Black, C. M., Driebe, E. M., Howard, L. A., Fajman, N. N., Sawyer, M. K., Giradet, R. G., Sautter, R. L., Greenwald, E., Beck-Sague, C. M., Unger, E. R, Igietseme, J. U., &amp; Hammerschlag, M. R. (2009). Multicenter study of nucleic acid amplification tests for detection of </w:t>
                  </w:r>
                  <w:r w:rsidRPr="00474196">
                    <w:rPr>
                      <w:rFonts w:ascii="Avenir LT Std 45 Book" w:hAnsi="Avenir LT Std 45 Book" w:cstheme="minorHAnsi"/>
                      <w:i/>
                      <w:color w:val="000000"/>
                      <w:sz w:val="20"/>
                      <w:szCs w:val="20"/>
                    </w:rPr>
                    <w:t>Chlamydia trachomatis</w:t>
                  </w:r>
                  <w:r w:rsidRPr="00474196">
                    <w:rPr>
                      <w:rFonts w:ascii="Avenir LT Std 45 Book" w:hAnsi="Avenir LT Std 45 Book" w:cstheme="minorHAnsi"/>
                      <w:color w:val="000000"/>
                      <w:sz w:val="20"/>
                      <w:szCs w:val="20"/>
                    </w:rPr>
                    <w:t xml:space="preserve"> and </w:t>
                  </w:r>
                  <w:r w:rsidRPr="00474196">
                    <w:rPr>
                      <w:rFonts w:ascii="Avenir LT Std 45 Book" w:hAnsi="Avenir LT Std 45 Book" w:cstheme="minorHAnsi"/>
                      <w:i/>
                      <w:color w:val="000000"/>
                      <w:sz w:val="20"/>
                      <w:szCs w:val="20"/>
                    </w:rPr>
                    <w:t>Neisseria gonorrhoeae</w:t>
                  </w:r>
                  <w:r w:rsidRPr="00474196">
                    <w:rPr>
                      <w:rFonts w:ascii="Avenir LT Std 45 Book" w:hAnsi="Avenir LT Std 45 Book" w:cstheme="minorHAnsi"/>
                      <w:color w:val="000000"/>
                      <w:sz w:val="20"/>
                      <w:szCs w:val="20"/>
                    </w:rPr>
                    <w:t xml:space="preserve"> in children being evaluated for sexual abuse. </w:t>
                  </w:r>
                  <w:r w:rsidRPr="00474196">
                    <w:rPr>
                      <w:rFonts w:ascii="Avenir LT Std 45 Book" w:hAnsi="Avenir LT Std 45 Book" w:cstheme="minorHAnsi"/>
                      <w:i/>
                      <w:color w:val="000000"/>
                      <w:sz w:val="20"/>
                      <w:szCs w:val="20"/>
                    </w:rPr>
                    <w:t>Pediatric Infectious Disease Journal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28</w:t>
                  </w:r>
                  <w:r w:rsidRPr="00474196">
                    <w:rPr>
                      <w:rFonts w:ascii="Avenir LT Std 45 Book" w:hAnsi="Avenir LT Std 45 Book" w:cstheme="minorHAnsi"/>
                      <w:color w:val="000000"/>
                      <w:sz w:val="20"/>
                      <w:szCs w:val="20"/>
                    </w:rPr>
                    <w:t>(7), 608-613.</w:t>
                  </w:r>
                </w:p>
                <w:p w14:paraId="76657DF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Brown, S. L., Peck, K. R., &amp; Watts, D. D. (2000). Routine pharyngeal cultures may not be useful in pediatric victims of sexual assault. </w:t>
                  </w:r>
                  <w:r w:rsidRPr="00474196">
                    <w:rPr>
                      <w:rFonts w:ascii="Avenir LT Std 45 Book" w:hAnsi="Avenir LT Std 45 Book" w:cstheme="minorHAnsi"/>
                      <w:i/>
                      <w:color w:val="000000"/>
                      <w:sz w:val="20"/>
                      <w:szCs w:val="20"/>
                    </w:rPr>
                    <w:t>Journal of Emergency Nursing,</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26</w:t>
                  </w:r>
                  <w:r w:rsidRPr="00474196">
                    <w:rPr>
                      <w:rFonts w:ascii="Avenir LT Std 45 Book" w:hAnsi="Avenir LT Std 45 Book" w:cstheme="minorHAnsi"/>
                      <w:color w:val="000000"/>
                      <w:sz w:val="20"/>
                      <w:szCs w:val="20"/>
                    </w:rPr>
                    <w:t>(4), 306-311.</w:t>
                  </w:r>
                </w:p>
                <w:p w14:paraId="2E9E118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Chernesky, M. A., &amp; Hewitt, C. (2005). The laboratory diagnosis of sexually transmitted infections in cases of sexual assault and abuse. </w:t>
                  </w:r>
                  <w:r w:rsidRPr="00474196">
                    <w:rPr>
                      <w:rFonts w:ascii="Avenir LT Std 45 Book" w:hAnsi="Avenir LT Std 45 Book" w:cstheme="minorHAnsi"/>
                      <w:i/>
                      <w:color w:val="000000"/>
                      <w:sz w:val="20"/>
                      <w:szCs w:val="20"/>
                    </w:rPr>
                    <w:t>Canadian Journal of Infectious Diseases &amp; Medical Microbiology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16</w:t>
                  </w:r>
                  <w:r w:rsidRPr="00474196">
                    <w:rPr>
                      <w:rFonts w:ascii="Avenir LT Std 45 Book" w:hAnsi="Avenir LT Std 45 Book" w:cstheme="minorHAnsi"/>
                      <w:color w:val="000000"/>
                      <w:sz w:val="20"/>
                      <w:szCs w:val="20"/>
                    </w:rPr>
                    <w:t>(2), 63-64.</w:t>
                  </w:r>
                </w:p>
                <w:p w14:paraId="0112FC5A"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Corneli, H. M. (2005). Nucleic acid amplification tests (polymerase chain reaction, ligase chain reaction) for the diagnosis of </w:t>
                  </w:r>
                  <w:r w:rsidRPr="00474196">
                    <w:rPr>
                      <w:rFonts w:ascii="Avenir LT Std 45 Book" w:hAnsi="Avenir LT Std 45 Book" w:cstheme="minorHAnsi"/>
                      <w:i/>
                      <w:color w:val="000000"/>
                      <w:sz w:val="20"/>
                      <w:szCs w:val="20"/>
                    </w:rPr>
                    <w:t>Chlamydia trachomatis</w:t>
                  </w:r>
                  <w:r w:rsidRPr="00474196">
                    <w:rPr>
                      <w:rFonts w:ascii="Avenir LT Std 45 Book" w:hAnsi="Avenir LT Std 45 Book" w:cstheme="minorHAnsi"/>
                      <w:color w:val="000000"/>
                      <w:sz w:val="20"/>
                      <w:szCs w:val="20"/>
                    </w:rPr>
                    <w:t xml:space="preserve"> and </w:t>
                  </w:r>
                  <w:r w:rsidRPr="00474196">
                    <w:rPr>
                      <w:rFonts w:ascii="Avenir LT Std 45 Book" w:hAnsi="Avenir LT Std 45 Book" w:cstheme="minorHAnsi"/>
                      <w:i/>
                      <w:color w:val="000000"/>
                      <w:sz w:val="20"/>
                      <w:szCs w:val="20"/>
                    </w:rPr>
                    <w:t>Neisseria gonorrhoeae</w:t>
                  </w:r>
                  <w:r w:rsidRPr="00474196">
                    <w:rPr>
                      <w:rFonts w:ascii="Avenir LT Std 45 Book" w:hAnsi="Avenir LT Std 45 Book" w:cstheme="minorHAnsi"/>
                      <w:color w:val="000000"/>
                      <w:sz w:val="20"/>
                      <w:szCs w:val="20"/>
                    </w:rPr>
                    <w:t xml:space="preserve"> in pediatric emergency medicine. [Review] </w:t>
                  </w:r>
                  <w:r w:rsidRPr="00474196">
                    <w:rPr>
                      <w:rFonts w:ascii="Avenir LT Std 45 Book" w:hAnsi="Avenir LT Std 45 Book" w:cstheme="minorHAnsi"/>
                      <w:i/>
                      <w:color w:val="000000"/>
                      <w:sz w:val="20"/>
                      <w:szCs w:val="20"/>
                    </w:rPr>
                    <w:t>Pediatric Emergency Care,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21</w:t>
                  </w:r>
                  <w:r w:rsidRPr="00474196">
                    <w:rPr>
                      <w:rFonts w:ascii="Avenir LT Std 45 Book" w:hAnsi="Avenir LT Std 45 Book" w:cstheme="minorHAnsi"/>
                      <w:color w:val="000000"/>
                      <w:sz w:val="20"/>
                      <w:szCs w:val="20"/>
                    </w:rPr>
                    <w:t>(4), 264-270.</w:t>
                  </w:r>
                </w:p>
                <w:p w14:paraId="5067C4CA" w14:textId="77777777" w:rsidR="00123B0B" w:rsidRPr="00474196" w:rsidRDefault="00000000" w:rsidP="00123B0B">
                  <w:pPr>
                    <w:ind w:left="720" w:hanging="720"/>
                    <w:rPr>
                      <w:rFonts w:ascii="Avenir LT Std 45 Book" w:hAnsi="Avenir LT Std 45 Book" w:cstheme="minorHAnsi"/>
                      <w:color w:val="000000"/>
                      <w:sz w:val="20"/>
                      <w:szCs w:val="20"/>
                    </w:rPr>
                  </w:pPr>
                  <w:hyperlink r:id="rId32">
                    <w:r w:rsidR="00123B0B" w:rsidRPr="00474196">
                      <w:rPr>
                        <w:rFonts w:ascii="Avenir LT Std 45 Book" w:hAnsi="Avenir LT Std 45 Book" w:cstheme="minorHAnsi"/>
                        <w:color w:val="000000"/>
                        <w:sz w:val="20"/>
                        <w:szCs w:val="20"/>
                      </w:rPr>
                      <w:t>Fong, H.</w:t>
                    </w:r>
                  </w:hyperlink>
                  <w:r w:rsidR="00123B0B" w:rsidRPr="00474196">
                    <w:rPr>
                      <w:rFonts w:ascii="Avenir LT Std 45 Book" w:hAnsi="Avenir LT Std 45 Book" w:cstheme="minorHAnsi"/>
                      <w:color w:val="000000"/>
                      <w:sz w:val="20"/>
                      <w:szCs w:val="20"/>
                    </w:rPr>
                    <w:t xml:space="preserve">, &amp; </w:t>
                  </w:r>
                  <w:hyperlink r:id="rId33">
                    <w:r w:rsidR="00123B0B" w:rsidRPr="00474196">
                      <w:rPr>
                        <w:rFonts w:ascii="Avenir LT Std 45 Book" w:hAnsi="Avenir LT Std 45 Book" w:cstheme="minorHAnsi"/>
                        <w:color w:val="000000"/>
                        <w:sz w:val="20"/>
                        <w:szCs w:val="20"/>
                      </w:rPr>
                      <w:t>Christian</w:t>
                    </w:r>
                  </w:hyperlink>
                  <w:r w:rsidR="00123B0B" w:rsidRPr="00474196">
                    <w:rPr>
                      <w:rFonts w:ascii="Avenir LT Std 45 Book" w:hAnsi="Avenir LT Std 45 Book" w:cstheme="minorHAnsi"/>
                      <w:color w:val="000000"/>
                      <w:sz w:val="20"/>
                      <w:szCs w:val="20"/>
                    </w:rPr>
                    <w:t xml:space="preserve">, C. W. (2012). </w:t>
                  </w:r>
                  <w:hyperlink r:id="rId34">
                    <w:r w:rsidR="00123B0B" w:rsidRPr="00474196">
                      <w:rPr>
                        <w:rFonts w:ascii="Avenir LT Std 45 Book" w:hAnsi="Avenir LT Std 45 Book" w:cstheme="minorHAnsi"/>
                        <w:color w:val="000000"/>
                        <w:sz w:val="20"/>
                        <w:szCs w:val="20"/>
                      </w:rPr>
                      <w:t>Evaluating sexually transmitted infections in sexually abused children: New techniques to identify old infections</w:t>
                    </w:r>
                  </w:hyperlink>
                  <w:r w:rsidR="00123B0B" w:rsidRPr="00474196">
                    <w:rPr>
                      <w:rFonts w:ascii="Avenir LT Std 45 Book" w:hAnsi="Avenir LT Std 45 Book" w:cstheme="minorHAnsi"/>
                      <w:color w:val="000000"/>
                      <w:sz w:val="20"/>
                      <w:szCs w:val="20"/>
                    </w:rPr>
                    <w:t xml:space="preserve">. </w:t>
                  </w:r>
                  <w:r w:rsidR="00123B0B" w:rsidRPr="00474196">
                    <w:rPr>
                      <w:rFonts w:ascii="Avenir LT Std 45 Book" w:hAnsi="Avenir LT Std 45 Book" w:cstheme="minorHAnsi"/>
                      <w:i/>
                      <w:color w:val="000000"/>
                      <w:sz w:val="20"/>
                      <w:szCs w:val="20"/>
                    </w:rPr>
                    <w:t>Clinical Pediatric Emergency Medicine, 13</w:t>
                  </w:r>
                  <w:r w:rsidR="00123B0B" w:rsidRPr="00474196">
                    <w:rPr>
                      <w:rFonts w:ascii="Avenir LT Std 45 Book" w:hAnsi="Avenir LT Std 45 Book" w:cstheme="minorHAnsi"/>
                      <w:color w:val="000000"/>
                      <w:sz w:val="20"/>
                      <w:szCs w:val="20"/>
                    </w:rPr>
                    <w:t>(3), 202-212.</w:t>
                  </w:r>
                </w:p>
                <w:p w14:paraId="37F546C9"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Forbes, K. M., Day, M., Vaze, U., Sampson, K., &amp; Forster, G. (2008). Management of survivors of sexual assault within genitourinary medicine. </w:t>
                  </w:r>
                  <w:r w:rsidRPr="00474196">
                    <w:rPr>
                      <w:rFonts w:ascii="Avenir LT Std 45 Book" w:hAnsi="Avenir LT Std 45 Book" w:cstheme="minorHAnsi"/>
                      <w:i/>
                      <w:color w:val="000000"/>
                      <w:sz w:val="20"/>
                      <w:szCs w:val="20"/>
                    </w:rPr>
                    <w:t>International Journal of STD &amp; AIDS,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19</w:t>
                  </w:r>
                  <w:r w:rsidRPr="00474196">
                    <w:rPr>
                      <w:rFonts w:ascii="Avenir LT Std 45 Book" w:hAnsi="Avenir LT Std 45 Book" w:cstheme="minorHAnsi"/>
                      <w:color w:val="000000"/>
                      <w:sz w:val="20"/>
                      <w:szCs w:val="20"/>
                    </w:rPr>
                    <w:t>(7), 482-483.</w:t>
                  </w:r>
                </w:p>
                <w:p w14:paraId="57A9644F"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Frasier, L. (2002). Is the genital itching, irritation, and occasional bleeding in this 6-year-old girl the result of deliberate harm? </w:t>
                  </w:r>
                  <w:r w:rsidRPr="00474196">
                    <w:rPr>
                      <w:rFonts w:ascii="Avenir LT Std 45 Book" w:hAnsi="Avenir LT Std 45 Book" w:cstheme="minorHAnsi"/>
                      <w:i/>
                      <w:color w:val="000000"/>
                      <w:sz w:val="20"/>
                      <w:szCs w:val="20"/>
                    </w:rPr>
                    <w:t>Consultant,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42</w:t>
                  </w:r>
                  <w:r w:rsidRPr="00474196">
                    <w:rPr>
                      <w:rFonts w:ascii="Avenir LT Std 45 Book" w:hAnsi="Avenir LT Std 45 Book" w:cstheme="minorHAnsi"/>
                      <w:color w:val="000000"/>
                      <w:sz w:val="20"/>
                      <w:szCs w:val="20"/>
                    </w:rPr>
                    <w:t>(6), 769-771.</w:t>
                  </w:r>
                </w:p>
                <w:p w14:paraId="187A1BF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Gilles, C., Van Loo, C., &amp; Rozenberg, S. (2010). Audit on the management of complainants of sexual assault at an emergency department. </w:t>
                  </w:r>
                  <w:r w:rsidRPr="00474196">
                    <w:rPr>
                      <w:rFonts w:ascii="Avenir LT Std 45 Book" w:hAnsi="Avenir LT Std 45 Book" w:cstheme="minorHAnsi"/>
                      <w:i/>
                      <w:color w:val="000000"/>
                      <w:sz w:val="20"/>
                      <w:szCs w:val="20"/>
                    </w:rPr>
                    <w:t>European Journal of Obstetrics&amp; Gynecology &amp; Reproductive Biology, 151</w:t>
                  </w:r>
                  <w:r w:rsidRPr="00474196">
                    <w:rPr>
                      <w:rFonts w:ascii="Avenir LT Std 45 Book" w:hAnsi="Avenir LT Std 45 Book" w:cstheme="minorHAnsi"/>
                      <w:color w:val="000000"/>
                      <w:sz w:val="20"/>
                      <w:szCs w:val="20"/>
                    </w:rPr>
                    <w:t>(2), 185-189.</w:t>
                  </w:r>
                </w:p>
                <w:p w14:paraId="1F90AB54"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Girardet, R. G., McClain, N., Lahoti, S., Cheung, K., Hartwell, B., &amp; McNeese, M. (2001). Comparison of the urine-based ligase chain reaction test to culture for detection of </w:t>
                  </w:r>
                  <w:r w:rsidRPr="00474196">
                    <w:rPr>
                      <w:rFonts w:ascii="Avenir LT Std 45 Book" w:hAnsi="Avenir LT Std 45 Book" w:cstheme="minorHAnsi"/>
                      <w:i/>
                      <w:color w:val="000000"/>
                      <w:sz w:val="20"/>
                      <w:szCs w:val="20"/>
                    </w:rPr>
                    <w:t>Chlamydia trachomatis</w:t>
                  </w:r>
                  <w:r w:rsidRPr="00474196">
                    <w:rPr>
                      <w:rFonts w:ascii="Avenir LT Std 45 Book" w:hAnsi="Avenir LT Std 45 Book" w:cstheme="minorHAnsi"/>
                      <w:color w:val="000000"/>
                      <w:sz w:val="20"/>
                      <w:szCs w:val="20"/>
                    </w:rPr>
                    <w:t xml:space="preserve"> and </w:t>
                  </w:r>
                  <w:r w:rsidRPr="00474196">
                    <w:rPr>
                      <w:rFonts w:ascii="Avenir LT Std 45 Book" w:hAnsi="Avenir LT Std 45 Book" w:cstheme="minorHAnsi"/>
                      <w:i/>
                      <w:color w:val="000000"/>
                      <w:sz w:val="20"/>
                      <w:szCs w:val="20"/>
                    </w:rPr>
                    <w:t xml:space="preserve">Neisseria gonorrhoeae </w:t>
                  </w:r>
                  <w:r w:rsidRPr="00474196">
                    <w:rPr>
                      <w:rFonts w:ascii="Avenir LT Std 45 Book" w:hAnsi="Avenir LT Std 45 Book" w:cstheme="minorHAnsi"/>
                      <w:color w:val="000000"/>
                      <w:sz w:val="20"/>
                      <w:szCs w:val="20"/>
                    </w:rPr>
                    <w:t xml:space="preserve">in pediatric sexual abuse victims. </w:t>
                  </w:r>
                  <w:r w:rsidRPr="00474196">
                    <w:rPr>
                      <w:rFonts w:ascii="Avenir LT Std 45 Book" w:hAnsi="Avenir LT Std 45 Book" w:cstheme="minorHAnsi"/>
                      <w:i/>
                      <w:color w:val="000000"/>
                      <w:sz w:val="20"/>
                      <w:szCs w:val="20"/>
                    </w:rPr>
                    <w:t>Pediatric Infectious Disease Journal,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20</w:t>
                  </w:r>
                  <w:r w:rsidRPr="00474196">
                    <w:rPr>
                      <w:rFonts w:ascii="Avenir LT Std 45 Book" w:hAnsi="Avenir LT Std 45 Book" w:cstheme="minorHAnsi"/>
                      <w:color w:val="000000"/>
                      <w:sz w:val="20"/>
                      <w:szCs w:val="20"/>
                    </w:rPr>
                    <w:t>(2), 144-147.</w:t>
                  </w:r>
                </w:p>
                <w:p w14:paraId="0C09770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Goodyear-Smith, F. (2007). What is the evidence for non-sexual transmission of gonorrhoea in children after the neonatal period? A systematic review. [Review] </w:t>
                  </w:r>
                  <w:r w:rsidRPr="00474196">
                    <w:rPr>
                      <w:rFonts w:ascii="Avenir LT Std 45 Book" w:hAnsi="Avenir LT Std 45 Book" w:cstheme="minorHAnsi"/>
                      <w:i/>
                      <w:color w:val="000000"/>
                      <w:sz w:val="20"/>
                      <w:szCs w:val="20"/>
                    </w:rPr>
                    <w:t>Journal of Forensic &amp; Legal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14</w:t>
                  </w:r>
                  <w:r w:rsidRPr="00474196">
                    <w:rPr>
                      <w:rFonts w:ascii="Avenir LT Std 45 Book" w:hAnsi="Avenir LT Std 45 Book" w:cstheme="minorHAnsi"/>
                      <w:color w:val="000000"/>
                      <w:sz w:val="20"/>
                      <w:szCs w:val="20"/>
                    </w:rPr>
                    <w:t>(8), 489-502.</w:t>
                  </w:r>
                </w:p>
                <w:p w14:paraId="622731C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Hammerschlag, M. R. (1998). Sexually transmitted diseases in sexually abused children: Medical and legal implications. S</w:t>
                  </w:r>
                  <w:r w:rsidRPr="00474196">
                    <w:rPr>
                      <w:rFonts w:ascii="Avenir LT Std 45 Book" w:hAnsi="Avenir LT Std 45 Book" w:cstheme="minorHAnsi"/>
                      <w:i/>
                      <w:color w:val="000000"/>
                      <w:sz w:val="20"/>
                      <w:szCs w:val="20"/>
                    </w:rPr>
                    <w:t>exually Transmitted Infections, 74</w:t>
                  </w:r>
                  <w:r w:rsidRPr="00474196">
                    <w:rPr>
                      <w:rFonts w:ascii="Avenir LT Std 45 Book" w:hAnsi="Avenir LT Std 45 Book" w:cstheme="minorHAnsi"/>
                      <w:color w:val="000000"/>
                      <w:sz w:val="20"/>
                      <w:szCs w:val="20"/>
                    </w:rPr>
                    <w:t>(3), 167-174.</w:t>
                  </w:r>
                </w:p>
                <w:p w14:paraId="14ACDBDC"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Hammerschlag, M. R. (1998). The transmissibility of sexually transmitted infections in sexually abused children.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22</w:t>
                  </w:r>
                  <w:r w:rsidRPr="00474196">
                    <w:rPr>
                      <w:rFonts w:ascii="Avenir LT Std 45 Book" w:hAnsi="Avenir LT Std 45 Book" w:cstheme="minorHAnsi"/>
                      <w:color w:val="000000"/>
                      <w:sz w:val="20"/>
                      <w:szCs w:val="20"/>
                    </w:rPr>
                    <w:t>(6), 623-625.</w:t>
                  </w:r>
                </w:p>
                <w:p w14:paraId="467B4E7A"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Hammerschlag, M. R. (2005). Nucleic acid amplification tests (polymerase chain reaction, ligase chain reaction) for the diagnosis of </w:t>
                  </w:r>
                  <w:r w:rsidRPr="00474196">
                    <w:rPr>
                      <w:rFonts w:ascii="Avenir LT Std 45 Book" w:hAnsi="Avenir LT Std 45 Book" w:cstheme="minorHAnsi"/>
                      <w:i/>
                      <w:color w:val="000000"/>
                      <w:sz w:val="20"/>
                      <w:szCs w:val="20"/>
                    </w:rPr>
                    <w:t>Chlamydia trachomatis</w:t>
                  </w:r>
                  <w:r w:rsidRPr="00474196">
                    <w:rPr>
                      <w:rFonts w:ascii="Avenir LT Std 45 Book" w:hAnsi="Avenir LT Std 45 Book" w:cstheme="minorHAnsi"/>
                      <w:color w:val="000000"/>
                      <w:sz w:val="20"/>
                      <w:szCs w:val="20"/>
                    </w:rPr>
                    <w:t xml:space="preserve"> and </w:t>
                  </w:r>
                  <w:r w:rsidRPr="00474196">
                    <w:rPr>
                      <w:rFonts w:ascii="Avenir LT Std 45 Book" w:hAnsi="Avenir LT Std 45 Book" w:cstheme="minorHAnsi"/>
                      <w:i/>
                      <w:color w:val="000000"/>
                      <w:sz w:val="20"/>
                      <w:szCs w:val="20"/>
                    </w:rPr>
                    <w:t>Neisseria gonorrhoeae</w:t>
                  </w:r>
                  <w:r w:rsidRPr="00474196">
                    <w:rPr>
                      <w:rFonts w:ascii="Avenir LT Std 45 Book" w:hAnsi="Avenir LT Std 45 Book" w:cstheme="minorHAnsi"/>
                      <w:color w:val="000000"/>
                      <w:sz w:val="20"/>
                      <w:szCs w:val="20"/>
                    </w:rPr>
                    <w:t xml:space="preserve"> in pediatric emergency medicine [Comment]. </w:t>
                  </w:r>
                  <w:r w:rsidRPr="00474196">
                    <w:rPr>
                      <w:rFonts w:ascii="Avenir LT Std 45 Book" w:hAnsi="Avenir LT Std 45 Book" w:cstheme="minorHAnsi"/>
                      <w:i/>
                      <w:color w:val="000000"/>
                      <w:sz w:val="20"/>
                      <w:szCs w:val="20"/>
                    </w:rPr>
                    <w:t>Pediatric Emergency Care,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21</w:t>
                  </w:r>
                  <w:r w:rsidRPr="00474196">
                    <w:rPr>
                      <w:rFonts w:ascii="Avenir LT Std 45 Book" w:hAnsi="Avenir LT Std 45 Book" w:cstheme="minorHAnsi"/>
                      <w:color w:val="000000"/>
                      <w:sz w:val="20"/>
                      <w:szCs w:val="20"/>
                    </w:rPr>
                    <w:t>(10), 705.</w:t>
                  </w:r>
                </w:p>
                <w:p w14:paraId="037E8A1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Hammerschlag, M. R. (2011). Chlamydial and gonococcal infections in infants and children.</w:t>
                  </w:r>
                  <w:r w:rsidRPr="00474196">
                    <w:rPr>
                      <w:rFonts w:ascii="Avenir LT Std 45 Book" w:hAnsi="Avenir LT Std 45 Book" w:cstheme="minorHAnsi"/>
                      <w:i/>
                      <w:color w:val="000000"/>
                      <w:sz w:val="20"/>
                      <w:szCs w:val="20"/>
                    </w:rPr>
                    <w:t xml:space="preserve"> Clinical Infectious Diseases,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53</w:t>
                  </w:r>
                  <w:r w:rsidRPr="00474196">
                    <w:rPr>
                      <w:rFonts w:ascii="Avenir LT Std 45 Book" w:hAnsi="Avenir LT Std 45 Book" w:cstheme="minorHAnsi"/>
                      <w:color w:val="000000"/>
                      <w:sz w:val="20"/>
                      <w:szCs w:val="20"/>
                    </w:rPr>
                    <w:t>(Supplement 3), 99-102.</w:t>
                  </w:r>
                </w:p>
                <w:p w14:paraId="28838FA9"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Hammerschlag, M. R. (2011). Sexual assault and abuse of children. </w:t>
                  </w:r>
                  <w:r w:rsidRPr="00474196">
                    <w:rPr>
                      <w:rFonts w:ascii="Avenir LT Std 45 Book" w:hAnsi="Avenir LT Std 45 Book" w:cstheme="minorHAnsi"/>
                      <w:i/>
                      <w:color w:val="000000"/>
                      <w:sz w:val="20"/>
                      <w:szCs w:val="20"/>
                    </w:rPr>
                    <w:t>Clinical Infectious Diseases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53</w:t>
                  </w:r>
                  <w:r w:rsidRPr="00474196">
                    <w:rPr>
                      <w:rFonts w:ascii="Avenir LT Std 45 Book" w:hAnsi="Avenir LT Std 45 Book" w:cstheme="minorHAnsi"/>
                      <w:color w:val="000000"/>
                      <w:sz w:val="20"/>
                      <w:szCs w:val="20"/>
                    </w:rPr>
                    <w:t>(Supplement 3), 103-109.</w:t>
                  </w:r>
                </w:p>
                <w:p w14:paraId="5A2B05EF"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Hammerschlag, M. R., &amp; Guillen, C. D. (201 0). Medical and legal implications of testing for sexually transmitted infections in children. Cl</w:t>
                  </w:r>
                  <w:r w:rsidRPr="00474196">
                    <w:rPr>
                      <w:rFonts w:ascii="Avenir LT Std 45 Book" w:hAnsi="Avenir LT Std 45 Book" w:cstheme="minorHAnsi"/>
                      <w:i/>
                      <w:color w:val="000000"/>
                      <w:sz w:val="20"/>
                      <w:szCs w:val="20"/>
                    </w:rPr>
                    <w:t>inical Microbiology Reviews, 23</w:t>
                  </w:r>
                  <w:r w:rsidRPr="00474196">
                    <w:rPr>
                      <w:rFonts w:ascii="Avenir LT Std 45 Book" w:hAnsi="Avenir LT Std 45 Book" w:cstheme="minorHAnsi"/>
                      <w:color w:val="000000"/>
                      <w:sz w:val="20"/>
                      <w:szCs w:val="20"/>
                    </w:rPr>
                    <w:t>(3), 493-506.</w:t>
                  </w:r>
                </w:p>
                <w:p w14:paraId="3F8F7CDD"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Ingram, D. L., Everett, V. D., Flick, L. A., Russell, T. A., &amp; White-Sims, S. T. (1997). Vaginal gonococcal cultures in sexual abuse evaluations: Evaluation of selective criteria for preteenaged girls.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99</w:t>
                  </w:r>
                  <w:r w:rsidRPr="00474196">
                    <w:rPr>
                      <w:rFonts w:ascii="Avenir LT Std 45 Book" w:hAnsi="Avenir LT Std 45 Book" w:cstheme="minorHAnsi"/>
                      <w:color w:val="000000"/>
                      <w:sz w:val="20"/>
                      <w:szCs w:val="20"/>
                    </w:rPr>
                    <w:t>(6), E8.</w:t>
                  </w:r>
                </w:p>
                <w:p w14:paraId="7EB5F85B"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Ingram, D. M., Miller, W. C., Schoenbach, V. J., Everett, V. D., &amp; Ingram, D. L. (2001). Risk assessment for gonococcal and chlamydial infections in young children undergoing evaluation for sexual abuse.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107</w:t>
                  </w:r>
                  <w:r w:rsidRPr="00474196">
                    <w:rPr>
                      <w:rFonts w:ascii="Avenir LT Std 45 Book" w:hAnsi="Avenir LT Std 45 Book" w:cstheme="minorHAnsi"/>
                      <w:color w:val="000000"/>
                      <w:sz w:val="20"/>
                      <w:szCs w:val="20"/>
                    </w:rPr>
                    <w:t>(5), E73.</w:t>
                  </w:r>
                </w:p>
                <w:p w14:paraId="2605C59A"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Jenny, C. (1992). Sexually transmitted diseases and child abuse. </w:t>
                  </w:r>
                  <w:r w:rsidRPr="00474196">
                    <w:rPr>
                      <w:rFonts w:ascii="Avenir LT Std 45 Book" w:hAnsi="Avenir LT Std 45 Book" w:cstheme="minorHAnsi"/>
                      <w:i/>
                      <w:color w:val="000000"/>
                      <w:sz w:val="20"/>
                      <w:szCs w:val="20"/>
                    </w:rPr>
                    <w:t>Pediatric Annals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21</w:t>
                  </w:r>
                  <w:r w:rsidRPr="00474196">
                    <w:rPr>
                      <w:rFonts w:ascii="Avenir LT Std 45 Book" w:hAnsi="Avenir LT Std 45 Book" w:cstheme="minorHAnsi"/>
                      <w:color w:val="000000"/>
                      <w:sz w:val="20"/>
                      <w:szCs w:val="20"/>
                    </w:rPr>
                    <w:t>(8), 497-503.</w:t>
                  </w:r>
                </w:p>
                <w:p w14:paraId="467A793D"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Kellogg, N. D., Baillargeon, J., Lukefahr, J. L., Lawless, K., &amp; Menard, S. W. (2004). Comparison of nucleic acid amplification tests and culture techniques in the detection of </w:t>
                  </w:r>
                  <w:r w:rsidRPr="00474196">
                    <w:rPr>
                      <w:rFonts w:ascii="Avenir LT Std 45 Book" w:hAnsi="Avenir LT Std 45 Book" w:cstheme="minorHAnsi"/>
                      <w:i/>
                      <w:color w:val="000000"/>
                      <w:sz w:val="20"/>
                      <w:szCs w:val="20"/>
                    </w:rPr>
                    <w:t>Neisseria gonorrhoeae</w:t>
                  </w:r>
                  <w:r w:rsidRPr="00474196">
                    <w:rPr>
                      <w:rFonts w:ascii="Avenir LT Std 45 Book" w:hAnsi="Avenir LT Std 45 Book" w:cstheme="minorHAnsi"/>
                      <w:color w:val="000000"/>
                      <w:sz w:val="20"/>
                      <w:szCs w:val="20"/>
                    </w:rPr>
                    <w:t xml:space="preserve"> and </w:t>
                  </w:r>
                  <w:r w:rsidRPr="00474196">
                    <w:rPr>
                      <w:rFonts w:ascii="Avenir LT Std 45 Book" w:hAnsi="Avenir LT Std 45 Book" w:cstheme="minorHAnsi"/>
                      <w:i/>
                      <w:color w:val="000000"/>
                      <w:sz w:val="20"/>
                      <w:szCs w:val="20"/>
                    </w:rPr>
                    <w:t>Chlamydia trachomatis</w:t>
                  </w:r>
                  <w:r w:rsidRPr="00474196">
                    <w:rPr>
                      <w:rFonts w:ascii="Avenir LT Std 45 Book" w:hAnsi="Avenir LT Std 45 Book" w:cstheme="minorHAnsi"/>
                      <w:color w:val="000000"/>
                      <w:sz w:val="20"/>
                      <w:szCs w:val="20"/>
                    </w:rPr>
                    <w:t xml:space="preserve"> and in victims of suspected child sexual abuse. </w:t>
                  </w:r>
                  <w:r w:rsidRPr="00474196">
                    <w:rPr>
                      <w:rFonts w:ascii="Avenir LT Std 45 Book" w:hAnsi="Avenir LT Std 45 Book" w:cstheme="minorHAnsi"/>
                      <w:i/>
                      <w:color w:val="000000"/>
                      <w:sz w:val="20"/>
                      <w:szCs w:val="20"/>
                    </w:rPr>
                    <w:t>Journal of Pediatric &amp; Adolescent Gynecology,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17</w:t>
                  </w:r>
                  <w:r w:rsidRPr="00474196">
                    <w:rPr>
                      <w:rFonts w:ascii="Avenir LT Std 45 Book" w:hAnsi="Avenir LT Std 45 Book" w:cstheme="minorHAnsi"/>
                      <w:color w:val="000000"/>
                      <w:sz w:val="20"/>
                      <w:szCs w:val="20"/>
                    </w:rPr>
                    <w:t>(5), 331-339.</w:t>
                  </w:r>
                </w:p>
                <w:p w14:paraId="638A004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Kelly, P., &amp; Koh, J. (2006). Sexually transmitted infections in alleged sexual abuse of children and adolescents. </w:t>
                  </w:r>
                  <w:r w:rsidRPr="00474196">
                    <w:rPr>
                      <w:rFonts w:ascii="Avenir LT Std 45 Book" w:hAnsi="Avenir LT Std 45 Book" w:cstheme="minorHAnsi"/>
                      <w:i/>
                      <w:color w:val="000000"/>
                      <w:sz w:val="20"/>
                      <w:szCs w:val="20"/>
                    </w:rPr>
                    <w:t>Journal of Paediatrics &amp; Child Health, 42(7-8)</w:t>
                  </w:r>
                  <w:r w:rsidRPr="00474196">
                    <w:rPr>
                      <w:rFonts w:ascii="Avenir LT Std 45 Book" w:hAnsi="Avenir LT Std 45 Book" w:cstheme="minorHAnsi"/>
                      <w:color w:val="000000"/>
                      <w:sz w:val="20"/>
                      <w:szCs w:val="20"/>
                    </w:rPr>
                    <w:t>, 434-440.</w:t>
                  </w:r>
                </w:p>
                <w:p w14:paraId="613A8E85" w14:textId="0EF92902" w:rsidR="00123B0B" w:rsidRPr="00474196" w:rsidRDefault="00AB5197"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Kimberlin, D. W., Brady, M. T., Jackson, M. A., &amp; Long, S. S. (2015). </w:t>
                  </w:r>
                  <w:r w:rsidRPr="00474196">
                    <w:rPr>
                      <w:rFonts w:ascii="Avenir LT Std 45 Book" w:hAnsi="Avenir LT Std 45 Book" w:cstheme="minorHAnsi"/>
                      <w:i/>
                      <w:iCs/>
                      <w:color w:val="000000"/>
                      <w:sz w:val="20"/>
                      <w:szCs w:val="20"/>
                    </w:rPr>
                    <w:t xml:space="preserve">Red Book, (2015): 2015 Report of the Committee on Infectious Diseases. American academy of pediatrics. </w:t>
                  </w:r>
                  <w:r w:rsidR="00123B0B" w:rsidRPr="00474196">
                    <w:rPr>
                      <w:rFonts w:ascii="Avenir LT Std 45 Book" w:hAnsi="Avenir LT Std 45 Book" w:cstheme="minorHAnsi"/>
                      <w:color w:val="000000"/>
                      <w:sz w:val="20"/>
                      <w:szCs w:val="20"/>
                    </w:rPr>
                    <w:t xml:space="preserve">King, K. K., Sparling, P. F., Stamm, W. E., Piot, P., Wasserheit, J. N., Corey, L., Cohen, M. S., &amp; Watts, D. H. (2008). </w:t>
                  </w:r>
                  <w:r w:rsidR="00123B0B" w:rsidRPr="00474196">
                    <w:rPr>
                      <w:rFonts w:ascii="Avenir LT Std 45 Book" w:hAnsi="Avenir LT Std 45 Book" w:cstheme="minorHAnsi"/>
                      <w:i/>
                      <w:color w:val="000000"/>
                      <w:sz w:val="20"/>
                      <w:szCs w:val="20"/>
                    </w:rPr>
                    <w:t xml:space="preserve">Sexually transmitted diseases </w:t>
                  </w:r>
                  <w:r w:rsidR="00123B0B" w:rsidRPr="00474196">
                    <w:rPr>
                      <w:rFonts w:ascii="Avenir LT Std 45 Book" w:hAnsi="Avenir LT Std 45 Book" w:cstheme="minorHAnsi"/>
                      <w:color w:val="000000"/>
                      <w:sz w:val="20"/>
                      <w:szCs w:val="20"/>
                    </w:rPr>
                    <w:t>(4th ed.). New York, NY: McGraw-Hill Medical.</w:t>
                  </w:r>
                </w:p>
                <w:p w14:paraId="1E7A6E7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Kohlberger, P., &amp; Bancher-Todesca, D. (2007). Bacterial colonization in suspected sexually abused children. </w:t>
                  </w:r>
                  <w:r w:rsidRPr="00474196">
                    <w:rPr>
                      <w:rFonts w:ascii="Avenir LT Std 45 Book" w:hAnsi="Avenir LT Std 45 Book" w:cstheme="minorHAnsi"/>
                      <w:i/>
                      <w:color w:val="000000"/>
                      <w:sz w:val="20"/>
                      <w:szCs w:val="20"/>
                    </w:rPr>
                    <w:t>Journal of Pediatric &amp; Adolescent Gynecology, 20</w:t>
                  </w:r>
                  <w:r w:rsidRPr="00474196">
                    <w:rPr>
                      <w:rFonts w:ascii="Avenir LT Std 45 Book" w:hAnsi="Avenir LT Std 45 Book" w:cstheme="minorHAnsi"/>
                      <w:color w:val="000000"/>
                      <w:sz w:val="20"/>
                      <w:szCs w:val="20"/>
                    </w:rPr>
                    <w:t>(5), 289-292.</w:t>
                  </w:r>
                </w:p>
                <w:p w14:paraId="59ED9A0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Kresnicka, L. S., Rubin, D. M., Downes, K. J., Lavelle, J. M., Hodinka, R. L., McGowan, K. L., Grundmeier, R., &amp; Christian, C. W. (2009). Practice variation in screening for sexually transmitted infections with nucleic acid amplification tests during prepubertal sexual abuse evaluations.</w:t>
                  </w:r>
                  <w:r w:rsidRPr="00474196">
                    <w:rPr>
                      <w:rFonts w:ascii="Avenir LT Std 45 Book" w:hAnsi="Avenir LT Std 45 Book" w:cstheme="minorHAnsi"/>
                      <w:i/>
                      <w:color w:val="000000"/>
                      <w:sz w:val="20"/>
                      <w:szCs w:val="20"/>
                    </w:rPr>
                    <w:t xml:space="preserve"> Journal of Pediatric &amp; Adolescent Gynecology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22</w:t>
                  </w:r>
                  <w:r w:rsidRPr="00474196">
                    <w:rPr>
                      <w:rFonts w:ascii="Avenir LT Std 45 Book" w:hAnsi="Avenir LT Std 45 Book" w:cstheme="minorHAnsi"/>
                      <w:color w:val="000000"/>
                      <w:sz w:val="20"/>
                      <w:szCs w:val="20"/>
                    </w:rPr>
                    <w:t>(5), 292-299.</w:t>
                  </w:r>
                </w:p>
                <w:p w14:paraId="0B3A2E73"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Lewin, L. C. (2007). Sexually transmitted infections in preadolescent children. </w:t>
                  </w:r>
                  <w:r w:rsidRPr="00474196">
                    <w:rPr>
                      <w:rFonts w:ascii="Avenir LT Std 45 Book" w:hAnsi="Avenir LT Std 45 Book" w:cstheme="minorHAnsi"/>
                      <w:i/>
                      <w:color w:val="000000"/>
                      <w:sz w:val="20"/>
                      <w:szCs w:val="20"/>
                    </w:rPr>
                    <w:t>Journal of Pediatric Health Care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21</w:t>
                  </w:r>
                  <w:r w:rsidRPr="00474196">
                    <w:rPr>
                      <w:rFonts w:ascii="Avenir LT Std 45 Book" w:hAnsi="Avenir LT Std 45 Book" w:cstheme="minorHAnsi"/>
                      <w:color w:val="000000"/>
                      <w:sz w:val="20"/>
                      <w:szCs w:val="20"/>
                    </w:rPr>
                    <w:t>(3), 153-161.</w:t>
                  </w:r>
                </w:p>
                <w:p w14:paraId="52149E9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Matthews-Greer, J., Sloop, G., Springer, A., McRae, K., LaHaye, E., &amp; Jamison, R. (1999). Comparison of detection methods for </w:t>
                  </w:r>
                  <w:r w:rsidRPr="00474196">
                    <w:rPr>
                      <w:rFonts w:ascii="Avenir LT Std 45 Book" w:hAnsi="Avenir LT Std 45 Book" w:cstheme="minorHAnsi"/>
                      <w:i/>
                      <w:color w:val="000000"/>
                      <w:sz w:val="20"/>
                      <w:szCs w:val="20"/>
                    </w:rPr>
                    <w:t>Chlamydia trachomatis</w:t>
                  </w:r>
                  <w:r w:rsidRPr="00474196">
                    <w:rPr>
                      <w:rFonts w:ascii="Avenir LT Std 45 Book" w:hAnsi="Avenir LT Std 45 Book" w:cstheme="minorHAnsi"/>
                      <w:color w:val="000000"/>
                      <w:sz w:val="20"/>
                      <w:szCs w:val="20"/>
                    </w:rPr>
                    <w:t xml:space="preserve"> in specimens obtained from pediatric victims of suspected sexual abuse. </w:t>
                  </w:r>
                  <w:r w:rsidRPr="00474196">
                    <w:rPr>
                      <w:rFonts w:ascii="Avenir LT Std 45 Book" w:hAnsi="Avenir LT Std 45 Book" w:cstheme="minorHAnsi"/>
                      <w:i/>
                      <w:color w:val="000000"/>
                      <w:sz w:val="20"/>
                      <w:szCs w:val="20"/>
                    </w:rPr>
                    <w:t>Pediatric Infectious Disease Journal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18</w:t>
                  </w:r>
                  <w:r w:rsidRPr="00474196">
                    <w:rPr>
                      <w:rFonts w:ascii="Avenir LT Std 45 Book" w:hAnsi="Avenir LT Std 45 Book" w:cstheme="minorHAnsi"/>
                      <w:color w:val="000000"/>
                      <w:sz w:val="20"/>
                      <w:szCs w:val="20"/>
                    </w:rPr>
                    <w:t>(2), 165-167.</w:t>
                  </w:r>
                </w:p>
                <w:p w14:paraId="7C14ABCB"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Merchant, R. C., Kelly, E. T., Mayer, K. H., Becker, B. M., Duffy, S. J., &amp; Pugatch, D. L. (2008). Compliance in Rhode Island emergency departments with American Academy of Pediatrics recommendations for adolescent sexual assaults.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121</w:t>
                  </w:r>
                  <w:r w:rsidRPr="00474196">
                    <w:rPr>
                      <w:rFonts w:ascii="Avenir LT Std 45 Book" w:hAnsi="Avenir LT Std 45 Book" w:cstheme="minorHAnsi"/>
                      <w:color w:val="000000"/>
                      <w:sz w:val="20"/>
                      <w:szCs w:val="20"/>
                    </w:rPr>
                    <w:t>(6), e1660-e1667.</w:t>
                  </w:r>
                </w:p>
                <w:p w14:paraId="400F79A4"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Muram, D., Speck, P. M., &amp; Dockter, M. (1997). Child sexual abuse examination: Is there a need for routine screening for </w:t>
                  </w:r>
                  <w:r w:rsidRPr="00474196">
                    <w:rPr>
                      <w:rFonts w:ascii="Avenir LT Std 45 Book" w:hAnsi="Avenir LT Std 45 Book" w:cstheme="minorHAnsi"/>
                      <w:i/>
                      <w:color w:val="000000"/>
                      <w:sz w:val="20"/>
                      <w:szCs w:val="20"/>
                    </w:rPr>
                    <w:t>N. gonorrhoeae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Journal of Pediatric &amp; Adolescent Gynecology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9</w:t>
                  </w:r>
                  <w:r w:rsidRPr="00474196">
                    <w:rPr>
                      <w:rFonts w:ascii="Avenir LT Std 45 Book" w:hAnsi="Avenir LT Std 45 Book" w:cstheme="minorHAnsi"/>
                      <w:color w:val="000000"/>
                      <w:sz w:val="20"/>
                      <w:szCs w:val="20"/>
                    </w:rPr>
                    <w:t>(2), 79-80.</w:t>
                  </w:r>
                </w:p>
                <w:p w14:paraId="2CBA5BD3"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Obeyesekera, S., Jones, K., Forster, G. E., Welch, J., Brook, M. G., Daniels, D., &amp; North Thames GUM/HIV Audit Group. Management of rape/sexual assault cases within genitourinary medicine clinics: Results from a study in North Thames. </w:t>
                  </w:r>
                  <w:r w:rsidRPr="00474196">
                    <w:rPr>
                      <w:rFonts w:ascii="Avenir LT Std 45 Book" w:hAnsi="Avenir LT Std 45 Book" w:cstheme="minorHAnsi"/>
                      <w:i/>
                      <w:color w:val="000000"/>
                      <w:sz w:val="20"/>
                      <w:szCs w:val="20"/>
                    </w:rPr>
                    <w:t>International Journal of STD &amp; AIDS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18</w:t>
                  </w:r>
                  <w:r w:rsidRPr="00474196">
                    <w:rPr>
                      <w:rFonts w:ascii="Avenir LT Std 45 Book" w:hAnsi="Avenir LT Std 45 Book" w:cstheme="minorHAnsi"/>
                      <w:color w:val="000000"/>
                      <w:sz w:val="20"/>
                      <w:szCs w:val="20"/>
                    </w:rPr>
                    <w:t>(1), 61-62.</w:t>
                  </w:r>
                </w:p>
                <w:p w14:paraId="04617FED"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Palusci, V. J., &amp; Reeves, M. J. (2003). Testing for genital gonorrhea infections in prepubertal girls with suspected sexual abuse. </w:t>
                  </w:r>
                  <w:r w:rsidRPr="00474196">
                    <w:rPr>
                      <w:rFonts w:ascii="Avenir LT Std 45 Book" w:hAnsi="Avenir LT Std 45 Book" w:cstheme="minorHAnsi"/>
                      <w:i/>
                      <w:color w:val="000000"/>
                      <w:sz w:val="20"/>
                      <w:szCs w:val="20"/>
                    </w:rPr>
                    <w:t>Pediatric Infectious Disease Journal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22</w:t>
                  </w:r>
                  <w:r w:rsidRPr="00474196">
                    <w:rPr>
                      <w:rFonts w:ascii="Avenir LT Std 45 Book" w:hAnsi="Avenir LT Std 45 Book" w:cstheme="minorHAnsi"/>
                      <w:color w:val="000000"/>
                      <w:sz w:val="20"/>
                      <w:szCs w:val="20"/>
                    </w:rPr>
                    <w:t>(7), 618-623.</w:t>
                  </w:r>
                </w:p>
                <w:p w14:paraId="2B756B8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Robinson, A. J., Watkeys, J. E. M., &amp; Ridgway, G. L. (1998). Sexually transmitted organisms in sexually abused children. </w:t>
                  </w:r>
                  <w:r w:rsidRPr="00474196">
                    <w:rPr>
                      <w:rFonts w:ascii="Avenir LT Std 45 Book" w:hAnsi="Avenir LT Std 45 Book" w:cstheme="minorHAnsi"/>
                      <w:i/>
                      <w:color w:val="000000"/>
                      <w:sz w:val="20"/>
                      <w:szCs w:val="20"/>
                    </w:rPr>
                    <w:t>Archives of Disease in Childhood,</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79</w:t>
                  </w:r>
                  <w:r w:rsidRPr="00474196">
                    <w:rPr>
                      <w:rFonts w:ascii="Avenir LT Std 45 Book" w:hAnsi="Avenir LT Std 45 Book" w:cstheme="minorHAnsi"/>
                      <w:color w:val="000000"/>
                      <w:sz w:val="20"/>
                      <w:szCs w:val="20"/>
                    </w:rPr>
                    <w:t>(4), 356-358.</w:t>
                  </w:r>
                </w:p>
                <w:p w14:paraId="52AA2DD9"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Rovi, S., &amp; Shimoni, N. (2002). Prophylaxis provided to sexual assault victims seen at US emergency departments. </w:t>
                  </w:r>
                  <w:r w:rsidRPr="00474196">
                    <w:rPr>
                      <w:rFonts w:ascii="Avenir LT Std 45 Book" w:hAnsi="Avenir LT Std 45 Book" w:cstheme="minorHAnsi"/>
                      <w:i/>
                      <w:color w:val="000000"/>
                      <w:sz w:val="20"/>
                      <w:szCs w:val="20"/>
                    </w:rPr>
                    <w:t>Journal of the American Medical Women’s Association,</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57</w:t>
                  </w:r>
                  <w:r w:rsidRPr="00474196">
                    <w:rPr>
                      <w:rFonts w:ascii="Avenir LT Std 45 Book" w:hAnsi="Avenir LT Std 45 Book" w:cstheme="minorHAnsi"/>
                      <w:color w:val="000000"/>
                      <w:sz w:val="20"/>
                      <w:szCs w:val="20"/>
                    </w:rPr>
                    <w:t>(4), 204-207.</w:t>
                  </w:r>
                </w:p>
                <w:p w14:paraId="162A589D" w14:textId="77777777" w:rsidR="00AB5197" w:rsidRPr="00474196" w:rsidRDefault="00AB5197"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Seña, A. C., Hsu, K. K., Kellogg, N., Girardet, R., Christian, C. W., Linden, J., ... &amp; Hammerschlag, M. R. (2015). Sexual assault and sexually transmitted infections in adults, adolescents, and children. </w:t>
                  </w:r>
                  <w:r w:rsidRPr="00474196">
                    <w:rPr>
                      <w:rFonts w:ascii="Avenir LT Std 45 Book" w:hAnsi="Avenir LT Std 45 Book" w:cstheme="minorHAnsi"/>
                      <w:i/>
                      <w:iCs/>
                      <w:color w:val="000000"/>
                      <w:sz w:val="20"/>
                      <w:szCs w:val="20"/>
                    </w:rPr>
                    <w:t>Clinical infectious diseases</w:t>
                  </w:r>
                  <w:r w:rsidRPr="00474196">
                    <w:rPr>
                      <w:rFonts w:ascii="Avenir LT Std 45 Book" w:hAnsi="Avenir LT Std 45 Book" w:cstheme="minorHAnsi"/>
                      <w:color w:val="000000"/>
                      <w:sz w:val="20"/>
                      <w:szCs w:val="20"/>
                    </w:rPr>
                    <w:t>, 61(suppl_8), S856-S864.</w:t>
                  </w:r>
                </w:p>
                <w:p w14:paraId="52C2A64C" w14:textId="57273508"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Shapiro, R. A., &amp; Makoroff, K. L. (2006). Sexually transmitted diseases in sexually abused girls and adolescents. </w:t>
                  </w:r>
                  <w:r w:rsidRPr="00474196">
                    <w:rPr>
                      <w:rFonts w:ascii="Avenir LT Std 45 Book" w:hAnsi="Avenir LT Std 45 Book" w:cstheme="minorHAnsi"/>
                      <w:i/>
                      <w:color w:val="000000"/>
                      <w:sz w:val="20"/>
                      <w:szCs w:val="20"/>
                    </w:rPr>
                    <w:t>Current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Opinion in Obstetrics &amp; Gynecology,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18</w:t>
                  </w:r>
                  <w:r w:rsidRPr="00474196">
                    <w:rPr>
                      <w:rFonts w:ascii="Avenir LT Std 45 Book" w:hAnsi="Avenir LT Std 45 Book" w:cstheme="minorHAnsi"/>
                      <w:color w:val="000000"/>
                      <w:sz w:val="20"/>
                      <w:szCs w:val="20"/>
                    </w:rPr>
                    <w:t>(5), 492-497.</w:t>
                  </w:r>
                </w:p>
                <w:p w14:paraId="1072871B"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Sicoli, R. A., Losek, J. D., Hudlett, J. M., &amp; Smith, D. (1995). Indications for </w:t>
                  </w:r>
                  <w:r w:rsidRPr="00474196">
                    <w:rPr>
                      <w:rFonts w:ascii="Avenir LT Std 45 Book" w:hAnsi="Avenir LT Std 45 Book" w:cstheme="minorHAnsi"/>
                      <w:i/>
                      <w:color w:val="000000"/>
                      <w:sz w:val="20"/>
                      <w:szCs w:val="20"/>
                    </w:rPr>
                    <w:t>Neisseria gonorrhoeae</w:t>
                  </w:r>
                  <w:r w:rsidRPr="00474196">
                    <w:rPr>
                      <w:rFonts w:ascii="Avenir LT Std 45 Book" w:hAnsi="Avenir LT Std 45 Book" w:cstheme="minorHAnsi"/>
                      <w:color w:val="000000"/>
                      <w:sz w:val="20"/>
                      <w:szCs w:val="20"/>
                    </w:rPr>
                    <w:t xml:space="preserve"> cultures in children with suspected sexual abuse. </w:t>
                  </w:r>
                  <w:r w:rsidRPr="00474196">
                    <w:rPr>
                      <w:rFonts w:ascii="Avenir LT Std 45 Book" w:hAnsi="Avenir LT Std 45 Book" w:cstheme="minorHAnsi"/>
                      <w:i/>
                      <w:color w:val="000000"/>
                      <w:sz w:val="20"/>
                      <w:szCs w:val="20"/>
                    </w:rPr>
                    <w:t>Archives of Pediatrics &amp; Adolescent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149</w:t>
                  </w:r>
                  <w:r w:rsidRPr="00474196">
                    <w:rPr>
                      <w:rFonts w:ascii="Avenir LT Std 45 Book" w:hAnsi="Avenir LT Std 45 Book" w:cstheme="minorHAnsi"/>
                      <w:color w:val="000000"/>
                      <w:sz w:val="20"/>
                      <w:szCs w:val="20"/>
                    </w:rPr>
                    <w:t>(1), 86-89.</w:t>
                  </w:r>
                </w:p>
                <w:p w14:paraId="14B5D3F4"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Siegel, R. M., Schubert, C. J., Myers, P. A., &amp; Shapiro, R. A. (1995). The prevalence of sexually transmitted diseases in children and adolescents evaluated for sexual abuse in Cincinnati: Rationale for limited STD testing in prepubertal girls.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96</w:t>
                  </w:r>
                  <w:r w:rsidRPr="00474196">
                    <w:rPr>
                      <w:rFonts w:ascii="Avenir LT Std 45 Book" w:hAnsi="Avenir LT Std 45 Book" w:cstheme="minorHAnsi"/>
                      <w:color w:val="000000"/>
                      <w:sz w:val="20"/>
                      <w:szCs w:val="20"/>
                    </w:rPr>
                    <w:t>(6), 1090-1094.</w:t>
                  </w:r>
                </w:p>
                <w:p w14:paraId="1E90F383"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Simmons, K. J., &amp; Hicks, D. J. (2005). Child sexual abuse examination: Is there a need for routine screening for </w:t>
                  </w:r>
                  <w:r w:rsidRPr="00474196">
                    <w:rPr>
                      <w:rFonts w:ascii="Avenir LT Std 45 Book" w:hAnsi="Avenir LT Std 45 Book" w:cstheme="minorHAnsi"/>
                      <w:i/>
                      <w:color w:val="000000"/>
                      <w:sz w:val="20"/>
                      <w:szCs w:val="20"/>
                    </w:rPr>
                    <w:t>N gonorrhoeae and C trachomatis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Journal of Pediatric &amp; Adolescent Gynecology,</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18</w:t>
                  </w:r>
                  <w:r w:rsidRPr="00474196">
                    <w:rPr>
                      <w:rFonts w:ascii="Avenir LT Std 45 Book" w:hAnsi="Avenir LT Std 45 Book" w:cstheme="minorHAnsi"/>
                      <w:color w:val="000000"/>
                      <w:sz w:val="20"/>
                      <w:szCs w:val="20"/>
                    </w:rPr>
                    <w:t>(5), 343-345.</w:t>
                  </w:r>
                </w:p>
                <w:p w14:paraId="39DAA11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Thomas, A., Forster, G., Robinson, A., &amp; Rogstad, K. (2002). National guideline for the management of suspected sexually transmitted infections in children and young people. S</w:t>
                  </w:r>
                  <w:r w:rsidRPr="00474196">
                    <w:rPr>
                      <w:rFonts w:ascii="Avenir LT Std 45 Book" w:hAnsi="Avenir LT Std 45 Book" w:cstheme="minorHAnsi"/>
                      <w:i/>
                      <w:color w:val="000000"/>
                      <w:sz w:val="20"/>
                      <w:szCs w:val="20"/>
                    </w:rPr>
                    <w:t>exually Transmitted Infections, 78</w:t>
                  </w:r>
                  <w:r w:rsidRPr="00474196">
                    <w:rPr>
                      <w:rFonts w:ascii="Avenir LT Std 45 Book" w:hAnsi="Avenir LT Std 45 Book" w:cstheme="minorHAnsi"/>
                      <w:color w:val="000000"/>
                      <w:sz w:val="20"/>
                      <w:szCs w:val="20"/>
                    </w:rPr>
                    <w:t>(5), 324-331.</w:t>
                  </w:r>
                </w:p>
                <w:p w14:paraId="1362A130"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U.S. Centers for Disease Control and Prevention. (2015). Sexually transmitted diseases treatment guidelines, 2015. </w:t>
                  </w:r>
                  <w:r w:rsidRPr="00474196">
                    <w:rPr>
                      <w:rFonts w:ascii="Avenir LT Std 45 Book" w:hAnsi="Avenir LT Std 45 Book" w:cstheme="minorHAnsi"/>
                      <w:i/>
                      <w:color w:val="000000"/>
                      <w:sz w:val="20"/>
                      <w:szCs w:val="20"/>
                    </w:rPr>
                    <w:t>Morbidity &amp; Mortality Weekly Report, 64</w:t>
                  </w:r>
                  <w:r w:rsidRPr="00474196">
                    <w:rPr>
                      <w:rFonts w:ascii="Avenir LT Std 45 Book" w:hAnsi="Avenir LT Std 45 Book" w:cstheme="minorHAnsi"/>
                      <w:color w:val="000000"/>
                      <w:sz w:val="20"/>
                      <w:szCs w:val="20"/>
                    </w:rPr>
                    <w:t>(3):104-110.</w:t>
                  </w:r>
                </w:p>
                <w:p w14:paraId="49CE59E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Workowski, K. A., &amp; Levine, W. C. (2002). Selected topics from the centers for disease control and prevention sexually transmitted diseases treatment guidelines 2002. </w:t>
                  </w:r>
                  <w:r w:rsidRPr="00474196">
                    <w:rPr>
                      <w:rFonts w:ascii="Avenir LT Std 45 Book" w:hAnsi="Avenir LT Std 45 Book" w:cstheme="minorHAnsi"/>
                      <w:i/>
                      <w:color w:val="000000"/>
                      <w:sz w:val="20"/>
                      <w:szCs w:val="20"/>
                    </w:rPr>
                    <w:t>HIV Clinical Trials,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w:t>
                  </w:r>
                  <w:r w:rsidRPr="00474196">
                    <w:rPr>
                      <w:rFonts w:ascii="Avenir LT Std 45 Book" w:hAnsi="Avenir LT Std 45 Book" w:cstheme="minorHAnsi"/>
                      <w:color w:val="000000"/>
                      <w:sz w:val="20"/>
                      <w:szCs w:val="20"/>
                    </w:rPr>
                    <w:t>(5), 421-433.</w:t>
                  </w:r>
                </w:p>
                <w:p w14:paraId="0C5B8D85" w14:textId="77777777" w:rsidR="00123B0B" w:rsidRPr="009C16EB" w:rsidRDefault="00123B0B" w:rsidP="00123B0B">
                  <w:pPr>
                    <w:rPr>
                      <w:rFonts w:ascii="Avenir LT Std 45 Book" w:hAnsi="Avenir LT Std 45 Book" w:cstheme="minorHAnsi"/>
                      <w:color w:val="000000"/>
                      <w:sz w:val="20"/>
                      <w:szCs w:val="20"/>
                    </w:rPr>
                  </w:pPr>
                  <w:r w:rsidRPr="009C16EB">
                    <w:rPr>
                      <w:rFonts w:ascii="Avenir LT Std 45 Book" w:hAnsi="Avenir LT Std 45 Book" w:cstheme="minorHAnsi"/>
                      <w:b/>
                      <w:color w:val="000000"/>
                      <w:sz w:val="20"/>
                      <w:szCs w:val="20"/>
                    </w:rPr>
                    <w:t>HIV Postexposure Prophylaxis</w:t>
                  </w:r>
                </w:p>
                <w:p w14:paraId="2F50ED4D" w14:textId="77777777" w:rsidR="00123B0B" w:rsidRPr="00474196" w:rsidRDefault="00123B0B" w:rsidP="00123B0B">
                  <w:pPr>
                    <w:ind w:left="720" w:hanging="720"/>
                    <w:rPr>
                      <w:rFonts w:ascii="Avenir LT Std 45 Book" w:hAnsi="Avenir LT Std 45 Book" w:cstheme="minorHAnsi"/>
                      <w:color w:val="000000"/>
                      <w:sz w:val="20"/>
                      <w:szCs w:val="20"/>
                    </w:rPr>
                  </w:pPr>
                  <w:r w:rsidRPr="009C16EB">
                    <w:rPr>
                      <w:rFonts w:ascii="Avenir LT Std 45 Book" w:hAnsi="Avenir LT Std 45 Book" w:cstheme="minorHAnsi"/>
                      <w:color w:val="000000"/>
                      <w:sz w:val="20"/>
                      <w:szCs w:val="20"/>
                    </w:rPr>
                    <w:t xml:space="preserve">Almeda, J., Casabona, J., Simon, B., Gerard, M., Rey, D., Puro, V., &amp; Thomas, T. (2004). </w:t>
                  </w:r>
                  <w:r w:rsidRPr="00474196">
                    <w:rPr>
                      <w:rFonts w:ascii="Avenir LT Std 45 Book" w:hAnsi="Avenir LT Std 45 Book" w:cstheme="minorHAnsi"/>
                      <w:color w:val="000000"/>
                      <w:sz w:val="20"/>
                      <w:szCs w:val="20"/>
                    </w:rPr>
                    <w:t>Proposed recommendations for the management of HIV post-exposure prophylaxis after sexual, injecting drug or other exposures in Europe.</w:t>
                  </w:r>
                  <w:r w:rsidRPr="00474196">
                    <w:rPr>
                      <w:rFonts w:ascii="Avenir LT Std 45 Book" w:hAnsi="Avenir LT Std 45 Book" w:cstheme="minorHAnsi"/>
                      <w:i/>
                      <w:color w:val="000000"/>
                      <w:sz w:val="20"/>
                      <w:szCs w:val="20"/>
                    </w:rPr>
                    <w:t xml:space="preserve"> Euro Surveillance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9</w:t>
                  </w:r>
                  <w:r w:rsidRPr="00474196">
                    <w:rPr>
                      <w:rFonts w:ascii="Avenir LT Std 45 Book" w:hAnsi="Avenir LT Std 45 Book" w:cstheme="minorHAnsi"/>
                      <w:color w:val="000000"/>
                      <w:sz w:val="20"/>
                      <w:szCs w:val="20"/>
                    </w:rPr>
                    <w:t>(6), 35-40.</w:t>
                  </w:r>
                </w:p>
                <w:p w14:paraId="4EAC6F79"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Babl, F., Cooper, E., Damon, B., Louie, T., Kharasch, S., &amp; Harris, J. (2000). HIV postexposure prophylaxis for children and adolescents. </w:t>
                  </w:r>
                  <w:r w:rsidRPr="00474196">
                    <w:rPr>
                      <w:rFonts w:ascii="Avenir LT Std 45 Book" w:hAnsi="Avenir LT Std 45 Book" w:cstheme="minorHAnsi"/>
                      <w:i/>
                      <w:color w:val="000000"/>
                      <w:sz w:val="20"/>
                      <w:szCs w:val="20"/>
                    </w:rPr>
                    <w:t>American Journal of Emergency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18</w:t>
                  </w:r>
                  <w:r w:rsidRPr="00474196">
                    <w:rPr>
                      <w:rFonts w:ascii="Avenir LT Std 45 Book" w:hAnsi="Avenir LT Std 45 Book" w:cstheme="minorHAnsi"/>
                      <w:color w:val="000000"/>
                      <w:sz w:val="20"/>
                      <w:szCs w:val="20"/>
                    </w:rPr>
                    <w:t>(3), 282-287.</w:t>
                  </w:r>
                </w:p>
                <w:p w14:paraId="483D6041"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Babl, F, Cooper, E., Kastner, B., &amp; Kharasch, S. (2001). Prophylaxis against possible human immunodeficiency virus exposure after nonoccupational needlestick injuries or sexual assaults in children and adolescents. </w:t>
                  </w:r>
                  <w:r w:rsidRPr="00474196">
                    <w:rPr>
                      <w:rFonts w:ascii="Avenir LT Std 45 Book" w:hAnsi="Avenir LT Std 45 Book" w:cstheme="minorHAnsi"/>
                      <w:i/>
                      <w:color w:val="000000"/>
                      <w:sz w:val="20"/>
                      <w:szCs w:val="20"/>
                    </w:rPr>
                    <w:t>Archives of Pediatrics &amp; Adolescent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155</w:t>
                  </w:r>
                  <w:r w:rsidRPr="00474196">
                    <w:rPr>
                      <w:rFonts w:ascii="Avenir LT Std 45 Book" w:hAnsi="Avenir LT Std 45 Book" w:cstheme="minorHAnsi"/>
                      <w:color w:val="000000"/>
                      <w:sz w:val="20"/>
                      <w:szCs w:val="20"/>
                    </w:rPr>
                    <w:t>(6), 680-682.</w:t>
                  </w:r>
                </w:p>
                <w:p w14:paraId="75A27BA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Bryant, J., Baxter, L., &amp; Hird, S. (2009). Non-occupational exposure prophylaxis for HIV: a systematic review. </w:t>
                  </w:r>
                  <w:r w:rsidRPr="00474196">
                    <w:rPr>
                      <w:rFonts w:ascii="Avenir LT Std 45 Book" w:hAnsi="Avenir LT Std 45 Book" w:cstheme="minorHAnsi"/>
                      <w:i/>
                      <w:color w:val="000000"/>
                      <w:sz w:val="20"/>
                      <w:szCs w:val="20"/>
                    </w:rPr>
                    <w:t>Health Technology Assessment, 13</w:t>
                  </w:r>
                  <w:r w:rsidRPr="00474196">
                    <w:rPr>
                      <w:rFonts w:ascii="Avenir LT Std 45 Book" w:hAnsi="Avenir LT Std 45 Book" w:cstheme="minorHAnsi"/>
                      <w:color w:val="000000"/>
                      <w:sz w:val="20"/>
                      <w:szCs w:val="20"/>
                    </w:rPr>
                    <w:t>(14), 1-60.</w:t>
                  </w:r>
                </w:p>
                <w:p w14:paraId="756E6791" w14:textId="77777777" w:rsidR="00123B0B" w:rsidRPr="00474196" w:rsidRDefault="00123B0B" w:rsidP="00123B0B">
                  <w:pPr>
                    <w:widowControl w:val="0"/>
                    <w:spacing w:after="36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Chesshyre, E. L., &amp; Molyneux, E. M. (2009). Presentation of child sexual abuse cases to Queen Elizabeth Central Hospital following the establishment of an HIV post-exposure prophylaxis programme. </w:t>
                  </w:r>
                  <w:r w:rsidRPr="00474196">
                    <w:rPr>
                      <w:rFonts w:ascii="Avenir LT Std 45 Book" w:hAnsi="Avenir LT Std 45 Book" w:cstheme="minorHAnsi"/>
                      <w:i/>
                      <w:color w:val="000000"/>
                      <w:sz w:val="20"/>
                      <w:szCs w:val="20"/>
                    </w:rPr>
                    <w:t>Malawi Medical Journal, 21</w:t>
                  </w:r>
                  <w:r w:rsidRPr="00474196">
                    <w:rPr>
                      <w:rFonts w:ascii="Avenir LT Std 45 Book" w:hAnsi="Avenir LT Std 45 Book" w:cstheme="minorHAnsi"/>
                      <w:color w:val="000000"/>
                      <w:sz w:val="20"/>
                      <w:szCs w:val="20"/>
                    </w:rPr>
                    <w:t>(2), 54-58.</w:t>
                  </w:r>
                </w:p>
                <w:p w14:paraId="278824FB" w14:textId="77777777" w:rsidR="00123B0B" w:rsidRPr="00474196" w:rsidRDefault="00123B0B" w:rsidP="00123B0B">
                  <w:pPr>
                    <w:widowControl w:val="0"/>
                    <w:spacing w:after="36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Du Mont, J., Myhr, T. L., Husson, H., Macdonald, S., Rachlis, A., &amp; Loutfy, M. (2008). HIV postexposure prophylaxis use among Ontario female sexual assault victims: A prospective cohort analysis. </w:t>
                  </w:r>
                  <w:r w:rsidRPr="00474196">
                    <w:rPr>
                      <w:rFonts w:ascii="Avenir LT Std 45 Book" w:hAnsi="Avenir LT Std 45 Book" w:cstheme="minorHAnsi"/>
                      <w:i/>
                      <w:color w:val="000000"/>
                      <w:sz w:val="20"/>
                      <w:szCs w:val="20"/>
                    </w:rPr>
                    <w:t>Sexually Transmitted Diseases,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35</w:t>
                  </w:r>
                  <w:r w:rsidRPr="00474196">
                    <w:rPr>
                      <w:rFonts w:ascii="Avenir LT Std 45 Book" w:hAnsi="Avenir LT Std 45 Book" w:cstheme="minorHAnsi"/>
                      <w:color w:val="000000"/>
                      <w:sz w:val="20"/>
                      <w:szCs w:val="20"/>
                    </w:rPr>
                    <w:t>(12), 973-978.</w:t>
                  </w:r>
                </w:p>
                <w:p w14:paraId="2CFF7C0A" w14:textId="77777777" w:rsidR="00123B0B" w:rsidRPr="00474196" w:rsidRDefault="00123B0B" w:rsidP="00123B0B">
                  <w:pPr>
                    <w:widowControl w:val="0"/>
                    <w:spacing w:after="24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Ellis, J. C., Ahmad, S., &amp; Molyneux, E. M. (2005). Introduction of HIV post-exposure prophylaxis for sexually abused children in Malawi. </w:t>
                  </w:r>
                  <w:r w:rsidRPr="00474196">
                    <w:rPr>
                      <w:rFonts w:ascii="Avenir LT Std 45 Book" w:hAnsi="Avenir LT Std 45 Book" w:cstheme="minorHAnsi"/>
                      <w:i/>
                      <w:color w:val="000000"/>
                      <w:sz w:val="20"/>
                      <w:szCs w:val="20"/>
                    </w:rPr>
                    <w:t>Archives of Disease in Childhood,</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90</w:t>
                  </w:r>
                  <w:r w:rsidRPr="00474196">
                    <w:rPr>
                      <w:rFonts w:ascii="Avenir LT Std 45 Book" w:hAnsi="Avenir LT Std 45 Book" w:cstheme="minorHAnsi"/>
                      <w:color w:val="000000"/>
                      <w:sz w:val="20"/>
                      <w:szCs w:val="20"/>
                    </w:rPr>
                    <w:t>(12), 1297-1299.</w:t>
                  </w:r>
                </w:p>
                <w:p w14:paraId="604650B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Fajman, N., &amp; Wright, R. (2006). Use of antiretroviral HIV post-exposure prophylaxis in sexually abused children and adolescents treated in an inner-city pediatric emergency department.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30</w:t>
                  </w:r>
                  <w:r w:rsidRPr="00474196">
                    <w:rPr>
                      <w:rFonts w:ascii="Avenir LT Std 45 Book" w:hAnsi="Avenir LT Std 45 Book" w:cstheme="minorHAnsi"/>
                      <w:color w:val="000000"/>
                      <w:sz w:val="20"/>
                      <w:szCs w:val="20"/>
                    </w:rPr>
                    <w:t>(8), 919-927.</w:t>
                  </w:r>
                </w:p>
                <w:p w14:paraId="0493687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Fisher, M., Benn, P., Evans, B., Pozniak, A., Jones, M., Maclean, S., Davidson, O., Summerside, J., &amp; Hawkins, D. (2006). UK guidelines for the use of post-exposure prophylaxis for HIV following sexual exposure. </w:t>
                  </w:r>
                  <w:r w:rsidRPr="00474196">
                    <w:rPr>
                      <w:rFonts w:ascii="Avenir LT Std 45 Book" w:hAnsi="Avenir LT Std 45 Book" w:cstheme="minorHAnsi"/>
                      <w:i/>
                      <w:color w:val="000000"/>
                      <w:sz w:val="20"/>
                      <w:szCs w:val="20"/>
                    </w:rPr>
                    <w:t>International Journal of STD &amp; AIDS,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17</w:t>
                  </w:r>
                  <w:r w:rsidRPr="00474196">
                    <w:rPr>
                      <w:rFonts w:ascii="Avenir LT Std 45 Book" w:hAnsi="Avenir LT Std 45 Book" w:cstheme="minorHAnsi"/>
                      <w:color w:val="000000"/>
                      <w:sz w:val="20"/>
                      <w:szCs w:val="20"/>
                    </w:rPr>
                    <w:t>(2), 81-92.</w:t>
                  </w:r>
                </w:p>
                <w:p w14:paraId="261AFA2A"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Fong, C. (2001). Post-exposure prophylaxis for HIV infection after sexual assault: When is it indicated? </w:t>
                  </w:r>
                  <w:r w:rsidRPr="00474196">
                    <w:rPr>
                      <w:rFonts w:ascii="Avenir LT Std 45 Book" w:hAnsi="Avenir LT Std 45 Book" w:cstheme="minorHAnsi"/>
                      <w:i/>
                      <w:color w:val="000000"/>
                      <w:sz w:val="20"/>
                      <w:szCs w:val="20"/>
                    </w:rPr>
                    <w:t>Emergency Medical Journal, 18</w:t>
                  </w:r>
                  <w:r w:rsidRPr="00474196">
                    <w:rPr>
                      <w:rFonts w:ascii="Avenir LT Std 45 Book" w:hAnsi="Avenir LT Std 45 Book" w:cstheme="minorHAnsi"/>
                      <w:color w:val="000000"/>
                      <w:sz w:val="20"/>
                      <w:szCs w:val="20"/>
                    </w:rPr>
                    <w:t>(4), 242-245.</w:t>
                  </w:r>
                </w:p>
                <w:p w14:paraId="73FBF6CB"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Garcia, M. T., Figueiredo, R. M., Moretti, M. L., Resende, M. R., Bedoni, A. J., &amp; Papaiordanou, P. M. (2005). Postexposure prophylaxis after sexual assaults: A prospective cohort study. </w:t>
                  </w:r>
                  <w:r w:rsidRPr="00474196">
                    <w:rPr>
                      <w:rFonts w:ascii="Avenir LT Std 45 Book" w:hAnsi="Avenir LT Std 45 Book" w:cstheme="minorHAnsi"/>
                      <w:i/>
                      <w:color w:val="000000"/>
                      <w:sz w:val="20"/>
                      <w:szCs w:val="20"/>
                    </w:rPr>
                    <w:t>Sexually Transmitted Diseases, 32</w:t>
                  </w:r>
                  <w:r w:rsidRPr="00474196">
                    <w:rPr>
                      <w:rFonts w:ascii="Avenir LT Std 45 Book" w:hAnsi="Avenir LT Std 45 Book" w:cstheme="minorHAnsi"/>
                      <w:color w:val="000000"/>
                      <w:sz w:val="20"/>
                      <w:szCs w:val="20"/>
                    </w:rPr>
                    <w:t>(4), 214-219.</w:t>
                  </w:r>
                </w:p>
                <w:p w14:paraId="2437CC4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Girardet, R., Lemme, S., Biason, T., Bolton, K., &amp; Lahoti, S. (2009). HIV post-exposure prophylaxis in children and adolescents presenting for reported sexual assault. </w:t>
                  </w:r>
                  <w:r w:rsidRPr="00474196">
                    <w:rPr>
                      <w:rFonts w:ascii="Avenir LT Std 45 Book" w:hAnsi="Avenir LT Std 45 Book" w:cstheme="minorHAnsi"/>
                      <w:i/>
                      <w:color w:val="000000"/>
                      <w:sz w:val="20"/>
                      <w:szCs w:val="20"/>
                    </w:rPr>
                    <w:t>Child Abuse &amp; Neglect,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33</w:t>
                  </w:r>
                  <w:r w:rsidRPr="00474196">
                    <w:rPr>
                      <w:rFonts w:ascii="Avenir LT Std 45 Book" w:hAnsi="Avenir LT Std 45 Book" w:cstheme="minorHAnsi"/>
                      <w:color w:val="000000"/>
                      <w:sz w:val="20"/>
                      <w:szCs w:val="20"/>
                    </w:rPr>
                    <w:t>(3), 173-178.</w:t>
                  </w:r>
                </w:p>
                <w:p w14:paraId="0BA45D18" w14:textId="77777777" w:rsidR="00123B0B" w:rsidRPr="00474196" w:rsidRDefault="00123B0B" w:rsidP="00123B0B">
                  <w:pPr>
                    <w:widowControl w:val="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Grohskopf, L., &amp; Paxton, L. (2007). Postexposure prophylaxis for HIV in children and adolescents after sexual assault: A prospective observational study in an </w:t>
                  </w:r>
                  <w:r w:rsidRPr="00474196">
                    <w:rPr>
                      <w:rFonts w:ascii="Avenir LT Std 45 Book" w:hAnsi="Avenir LT Std 45 Book" w:cstheme="minorHAnsi"/>
                      <w:color w:val="000000"/>
                      <w:sz w:val="20"/>
                      <w:szCs w:val="20"/>
                    </w:rPr>
                    <w:lastRenderedPageBreak/>
                    <w:t xml:space="preserve">urban medical center. </w:t>
                  </w:r>
                  <w:r w:rsidRPr="00474196">
                    <w:rPr>
                      <w:rFonts w:ascii="Avenir LT Std 45 Book" w:hAnsi="Avenir LT Std 45 Book" w:cstheme="minorHAnsi"/>
                      <w:i/>
                      <w:color w:val="000000"/>
                      <w:sz w:val="20"/>
                      <w:szCs w:val="20"/>
                    </w:rPr>
                    <w:t>Sexually Transmitted Diseases,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34</w:t>
                  </w:r>
                  <w:r w:rsidRPr="00474196">
                    <w:rPr>
                      <w:rFonts w:ascii="Avenir LT Std 45 Book" w:hAnsi="Avenir LT Std 45 Book" w:cstheme="minorHAnsi"/>
                      <w:color w:val="000000"/>
                      <w:sz w:val="20"/>
                      <w:szCs w:val="20"/>
                    </w:rPr>
                    <w:t>(2), 69-70.</w:t>
                  </w:r>
                </w:p>
                <w:p w14:paraId="3B94160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Havens, P., &amp; Committee on Pediatric AIDS (2003). Post-exposure prophylaxis in children and adolescents for nonoccupational exposure to human immunodeficiency virus.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111</w:t>
                  </w:r>
                  <w:r w:rsidRPr="00474196">
                    <w:rPr>
                      <w:rFonts w:ascii="Avenir LT Std 45 Book" w:hAnsi="Avenir LT Std 45 Book" w:cstheme="minorHAnsi"/>
                      <w:color w:val="000000"/>
                      <w:sz w:val="20"/>
                      <w:szCs w:val="20"/>
                    </w:rPr>
                    <w:t>(6), 1475-1489.</w:t>
                  </w:r>
                </w:p>
                <w:p w14:paraId="3B1D8F6A"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Kahn, J. O., Martin, J. N., Roland, M. E., Bamberger, J. D., Chesney, M., Chambers, D., Franses, K., Coates, T. J., &amp; Katz, M. H. (2001). Feasibility of postexposure prophylaxis (PEP) after sexual or injection drug use exposure: The San Francisco PEP Study. </w:t>
                  </w:r>
                  <w:r w:rsidRPr="00474196">
                    <w:rPr>
                      <w:rFonts w:ascii="Avenir LT Std 45 Book" w:hAnsi="Avenir LT Std 45 Book" w:cstheme="minorHAnsi"/>
                      <w:i/>
                      <w:color w:val="000000"/>
                      <w:sz w:val="20"/>
                      <w:szCs w:val="20"/>
                    </w:rPr>
                    <w:t>Journal of Infectious Diseases,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183</w:t>
                  </w:r>
                  <w:r w:rsidRPr="00474196">
                    <w:rPr>
                      <w:rFonts w:ascii="Avenir LT Std 45 Book" w:hAnsi="Avenir LT Std 45 Book" w:cstheme="minorHAnsi"/>
                      <w:color w:val="000000"/>
                      <w:sz w:val="20"/>
                      <w:szCs w:val="20"/>
                    </w:rPr>
                    <w:t>(5), 707-714.</w:t>
                  </w:r>
                </w:p>
                <w:p w14:paraId="7813A7ED" w14:textId="77777777" w:rsidR="00123B0B" w:rsidRPr="00474196" w:rsidRDefault="00123B0B" w:rsidP="00123B0B">
                  <w:pPr>
                    <w:widowControl w:val="0"/>
                    <w:spacing w:after="24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Loutfy, M. R., MacDonald, S., Myhr, T., Husson, H., DuMont, J., Balla, S., Antoniou, T., &amp; Rachlis, A. (2008). Prospective cohort study of HIV post-exposure prophylaxis for sexual assault survivors. </w:t>
                  </w:r>
                  <w:r w:rsidRPr="00474196">
                    <w:rPr>
                      <w:rFonts w:ascii="Avenir LT Std 45 Book" w:hAnsi="Avenir LT Std 45 Book" w:cstheme="minorHAnsi"/>
                      <w:i/>
                      <w:color w:val="000000"/>
                      <w:sz w:val="20"/>
                      <w:szCs w:val="20"/>
                    </w:rPr>
                    <w:t>Antiviral Therapy, 13</w:t>
                  </w:r>
                  <w:r w:rsidRPr="00474196">
                    <w:rPr>
                      <w:rFonts w:ascii="Avenir LT Std 45 Book" w:hAnsi="Avenir LT Std 45 Book" w:cstheme="minorHAnsi"/>
                      <w:color w:val="000000"/>
                      <w:sz w:val="20"/>
                      <w:szCs w:val="20"/>
                    </w:rPr>
                    <w:t>(1), 87–95.</w:t>
                  </w:r>
                </w:p>
                <w:p w14:paraId="251E27CF"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Martin, N. V., Almeda, J., &amp; Casabona, J. (2005). Effectiveness and safety of HIV post-exposure prophylaxis after sexual, injecting-drug-use or other non-occupational exposure [Protocol]. </w:t>
                  </w:r>
                  <w:r w:rsidRPr="00474196">
                    <w:rPr>
                      <w:rFonts w:ascii="Avenir LT Std 45 Book" w:hAnsi="Avenir LT Std 45 Book" w:cstheme="minorHAnsi"/>
                      <w:i/>
                      <w:color w:val="000000"/>
                      <w:sz w:val="20"/>
                      <w:szCs w:val="20"/>
                    </w:rPr>
                    <w:t>Cochrane Database of Systematic Reviews,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w:t>
                  </w:r>
                  <w:r w:rsidRPr="00474196">
                    <w:rPr>
                      <w:rFonts w:ascii="Avenir LT Std 45 Book" w:hAnsi="Avenir LT Std 45 Book" w:cstheme="minorHAnsi"/>
                      <w:color w:val="000000"/>
                      <w:sz w:val="20"/>
                      <w:szCs w:val="20"/>
                    </w:rPr>
                    <w:t>.</w:t>
                  </w:r>
                </w:p>
                <w:p w14:paraId="10E9FBA8"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Merchant, R. C., &amp; Keshavarz, R. (2001). Human immunodeficiency virus postexposure prophylaxis for adolescents and children.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108</w:t>
                  </w:r>
                  <w:r w:rsidRPr="00474196">
                    <w:rPr>
                      <w:rFonts w:ascii="Avenir LT Std 45 Book" w:hAnsi="Avenir LT Std 45 Book" w:cstheme="minorHAnsi"/>
                      <w:color w:val="000000"/>
                      <w:sz w:val="20"/>
                      <w:szCs w:val="20"/>
                    </w:rPr>
                    <w:t>(2), e38.</w:t>
                  </w:r>
                </w:p>
                <w:p w14:paraId="7B680C2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Merchant, R., Keshavarz, R., &amp; Low, C. (2004). HIV post-exposure prophylaxis provided at an urban paediatric emergency department to female adolescents after sexual assault. </w:t>
                  </w:r>
                  <w:r w:rsidRPr="00474196">
                    <w:rPr>
                      <w:rFonts w:ascii="Avenir LT Std 45 Book" w:hAnsi="Avenir LT Std 45 Book" w:cstheme="minorHAnsi"/>
                      <w:i/>
                      <w:color w:val="000000"/>
                      <w:sz w:val="20"/>
                      <w:szCs w:val="20"/>
                    </w:rPr>
                    <w:t>Emergency Medicine Journal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21</w:t>
                  </w:r>
                  <w:r w:rsidRPr="00474196">
                    <w:rPr>
                      <w:rFonts w:ascii="Avenir LT Std 45 Book" w:hAnsi="Avenir LT Std 45 Book" w:cstheme="minorHAnsi"/>
                      <w:color w:val="000000"/>
                      <w:sz w:val="20"/>
                      <w:szCs w:val="20"/>
                    </w:rPr>
                    <w:t>(4), 449-451.</w:t>
                  </w:r>
                </w:p>
                <w:p w14:paraId="61A665B7" w14:textId="77777777" w:rsidR="00123B0B" w:rsidRPr="00474196" w:rsidRDefault="00123B0B" w:rsidP="00123B0B">
                  <w:pPr>
                    <w:widowControl w:val="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Neu, N., Heffernan-Vacca, S., Millery, M., Stimell, M., &amp; Brown, J. (2006). Postexposure prophylaxis for HIV in children and adolescents after sexual assault: A prospective observational study in an urban medical center. </w:t>
                  </w:r>
                  <w:r w:rsidRPr="00474196">
                    <w:rPr>
                      <w:rFonts w:ascii="Avenir LT Std 45 Book" w:hAnsi="Avenir LT Std 45 Book" w:cstheme="minorHAnsi"/>
                      <w:i/>
                      <w:color w:val="000000"/>
                      <w:sz w:val="20"/>
                      <w:szCs w:val="20"/>
                    </w:rPr>
                    <w:t>Sexually Transmitted Diseases,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34</w:t>
                  </w:r>
                  <w:r w:rsidRPr="00474196">
                    <w:rPr>
                      <w:rFonts w:ascii="Avenir LT Std 45 Book" w:hAnsi="Avenir LT Std 45 Book" w:cstheme="minorHAnsi"/>
                      <w:color w:val="000000"/>
                      <w:sz w:val="20"/>
                      <w:szCs w:val="20"/>
                    </w:rPr>
                    <w:t>(2), 65-68.</w:t>
                  </w:r>
                </w:p>
                <w:p w14:paraId="479916F0"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Olshen, E., Hsu, K., Woods, E. R., Harper, M., Harnisch, B., &amp; Samples, C. L. (2006). Use of human immunodeficiency virus postexposure prophylaxis in adolescent sexual assault victims. </w:t>
                  </w:r>
                  <w:r w:rsidRPr="00474196">
                    <w:rPr>
                      <w:rFonts w:ascii="Avenir LT Std 45 Book" w:hAnsi="Avenir LT Std 45 Book" w:cstheme="minorHAnsi"/>
                      <w:i/>
                      <w:color w:val="000000"/>
                      <w:sz w:val="20"/>
                      <w:szCs w:val="20"/>
                    </w:rPr>
                    <w:t>Archives of Pediatrics &amp; Adolescent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160</w:t>
                  </w:r>
                  <w:r w:rsidRPr="00474196">
                    <w:rPr>
                      <w:rFonts w:ascii="Avenir LT Std 45 Book" w:hAnsi="Avenir LT Std 45 Book" w:cstheme="minorHAnsi"/>
                      <w:color w:val="000000"/>
                      <w:sz w:val="20"/>
                      <w:szCs w:val="20"/>
                    </w:rPr>
                    <w:t>(7), 674-680.</w:t>
                  </w:r>
                </w:p>
                <w:p w14:paraId="5711DFE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Olshen, E., &amp; Samples, C. L. (2003). Postexposure prophylaxis: An intervention to prevent human immunodeficiency virus infection in adolescents. </w:t>
                  </w:r>
                  <w:r w:rsidRPr="00474196">
                    <w:rPr>
                      <w:rFonts w:ascii="Avenir LT Std 45 Book" w:hAnsi="Avenir LT Std 45 Book" w:cstheme="minorHAnsi"/>
                      <w:i/>
                      <w:color w:val="000000"/>
                      <w:sz w:val="20"/>
                      <w:szCs w:val="20"/>
                    </w:rPr>
                    <w:t>Current Opinion in 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15</w:t>
                  </w:r>
                  <w:r w:rsidRPr="00474196">
                    <w:rPr>
                      <w:rFonts w:ascii="Avenir LT Std 45 Book" w:hAnsi="Avenir LT Std 45 Book" w:cstheme="minorHAnsi"/>
                      <w:color w:val="000000"/>
                      <w:sz w:val="20"/>
                      <w:szCs w:val="20"/>
                    </w:rPr>
                    <w:t>(4), 379-384.</w:t>
                  </w:r>
                </w:p>
                <w:p w14:paraId="63C6D41D" w14:textId="77777777" w:rsidR="00123B0B" w:rsidRPr="00474196" w:rsidRDefault="00123B0B" w:rsidP="00123B0B">
                  <w:pPr>
                    <w:widowControl w:val="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Rey, D. (2011). Post-exposure prophylaxis for HIV infection. </w:t>
                  </w:r>
                  <w:hyperlink r:id="rId35">
                    <w:r w:rsidRPr="00474196">
                      <w:rPr>
                        <w:rFonts w:ascii="Avenir LT Std 45 Book" w:hAnsi="Avenir LT Std 45 Book" w:cstheme="minorHAnsi"/>
                        <w:i/>
                        <w:color w:val="000000"/>
                        <w:sz w:val="20"/>
                        <w:szCs w:val="20"/>
                      </w:rPr>
                      <w:t>Expert Review of Anti-infective Therapy</w:t>
                    </w:r>
                  </w:hyperlink>
                  <w:r w:rsidRPr="00474196">
                    <w:rPr>
                      <w:rFonts w:ascii="Avenir LT Std 45 Book" w:hAnsi="Avenir LT Std 45 Book" w:cstheme="minorHAnsi"/>
                      <w:i/>
                      <w:color w:val="000000"/>
                      <w:sz w:val="20"/>
                      <w:szCs w:val="20"/>
                    </w:rPr>
                    <w:t>, 9</w:t>
                  </w:r>
                  <w:r w:rsidRPr="00474196">
                    <w:rPr>
                      <w:rFonts w:ascii="Avenir LT Std 45 Book" w:hAnsi="Avenir LT Std 45 Book" w:cstheme="minorHAnsi"/>
                      <w:color w:val="000000"/>
                      <w:sz w:val="20"/>
                      <w:szCs w:val="20"/>
                    </w:rPr>
                    <w:t>(4),</w:t>
                  </w:r>
                  <w:r w:rsidRPr="00474196">
                    <w:rPr>
                      <w:rFonts w:ascii="Avenir LT Std 45 Book" w:hAnsi="Avenir LT Std 45 Book" w:cstheme="minorHAnsi"/>
                      <w:i/>
                      <w:color w:val="000000"/>
                      <w:sz w:val="20"/>
                      <w:szCs w:val="20"/>
                    </w:rPr>
                    <w:t xml:space="preserve"> </w:t>
                  </w:r>
                  <w:r w:rsidRPr="00474196">
                    <w:rPr>
                      <w:rFonts w:ascii="Avenir LT Std 45 Book" w:hAnsi="Avenir LT Std 45 Book" w:cstheme="minorHAnsi"/>
                      <w:color w:val="000000"/>
                      <w:sz w:val="20"/>
                      <w:szCs w:val="20"/>
                    </w:rPr>
                    <w:t>431-442.</w:t>
                  </w:r>
                </w:p>
                <w:p w14:paraId="5DC455C5"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Schremmer, R. D., Swanson, D., &amp; Kraly, K. (2005). Human immunodeficiency virus postexposure prophylaxis in children and adolescent victims of sexual assault. </w:t>
                  </w:r>
                  <w:r w:rsidRPr="00474196">
                    <w:rPr>
                      <w:rFonts w:ascii="Avenir LT Std 45 Book" w:hAnsi="Avenir LT Std 45 Book" w:cstheme="minorHAnsi"/>
                      <w:i/>
                      <w:color w:val="000000"/>
                      <w:sz w:val="20"/>
                      <w:szCs w:val="20"/>
                    </w:rPr>
                    <w:t>Pediatric Emergency Care,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21</w:t>
                  </w:r>
                  <w:r w:rsidRPr="00474196">
                    <w:rPr>
                      <w:rFonts w:ascii="Avenir LT Std 45 Book" w:hAnsi="Avenir LT Std 45 Book" w:cstheme="minorHAnsi"/>
                      <w:color w:val="000000"/>
                      <w:sz w:val="20"/>
                      <w:szCs w:val="20"/>
                    </w:rPr>
                    <w:t>(8), 502-506.</w:t>
                  </w:r>
                </w:p>
                <w:p w14:paraId="501B3C5C" w14:textId="77777777" w:rsidR="00123B0B" w:rsidRPr="00474196" w:rsidRDefault="00123B0B" w:rsidP="00123B0B">
                  <w:pPr>
                    <w:ind w:left="360" w:hanging="36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U.S. Centers for Disease Control &amp; Prevention. (2016). Updated guidelines for antiretroviral postexposure prophylaxis after sexual, injection-drug use or other nonoccupational exposure to HIV in the United States: Recommendations from the U.S. Department of Health and Human Services.</w:t>
                  </w:r>
                  <w:r w:rsidRPr="00474196">
                    <w:rPr>
                      <w:rFonts w:ascii="Avenir LT Std 45 Book" w:hAnsi="Avenir LT Std 45 Book" w:cstheme="minorHAnsi"/>
                      <w:i/>
                      <w:color w:val="000000"/>
                      <w:sz w:val="20"/>
                      <w:szCs w:val="20"/>
                    </w:rPr>
                    <w:t xml:space="preserve"> https://stacks.cdc.gov/view/cdc/38856</w:t>
                  </w:r>
                  <w:r w:rsidRPr="00474196">
                    <w:rPr>
                      <w:rFonts w:ascii="Avenir LT Std 45 Book" w:hAnsi="Avenir LT Std 45 Book" w:cstheme="minorHAnsi"/>
                      <w:color w:val="000000"/>
                      <w:sz w:val="20"/>
                      <w:szCs w:val="20"/>
                    </w:rPr>
                    <w:t>.</w:t>
                  </w:r>
                </w:p>
                <w:p w14:paraId="3FE76E70"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Weibe, R., Comay, E., McGregor, M., &amp; Ducceschi, S. (2000). Offering HIV prophylaxis to people who have been sexually assaulted: 16 months’ experience in a sexual assault service. </w:t>
                  </w:r>
                  <w:r w:rsidRPr="00474196">
                    <w:rPr>
                      <w:rFonts w:ascii="Avenir LT Std 45 Book" w:hAnsi="Avenir LT Std 45 Book" w:cstheme="minorHAnsi"/>
                      <w:i/>
                      <w:color w:val="000000"/>
                      <w:sz w:val="20"/>
                      <w:szCs w:val="20"/>
                    </w:rPr>
                    <w:t>Canadian Medical Association Journal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162</w:t>
                  </w:r>
                  <w:r w:rsidRPr="00474196">
                    <w:rPr>
                      <w:rFonts w:ascii="Avenir LT Std 45 Book" w:hAnsi="Avenir LT Std 45 Book" w:cstheme="minorHAnsi"/>
                      <w:color w:val="000000"/>
                      <w:sz w:val="20"/>
                      <w:szCs w:val="20"/>
                    </w:rPr>
                    <w:t>(5), 641-645.</w:t>
                  </w:r>
                </w:p>
                <w:p w14:paraId="2C849070" w14:textId="77777777" w:rsidR="00123B0B" w:rsidRPr="00474196" w:rsidRDefault="00123B0B" w:rsidP="00123B0B">
                  <w:pPr>
                    <w:widowControl w:val="0"/>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Weinberg, G. (2002). Postexposure prophylaxis against human immunodeficiency virus infection after sexual assault</w:t>
                  </w:r>
                  <w:r w:rsidRPr="00474196">
                    <w:rPr>
                      <w:rFonts w:ascii="Avenir LT Std 45 Book" w:hAnsi="Avenir LT Std 45 Book" w:cstheme="minorHAnsi"/>
                      <w:i/>
                      <w:color w:val="000000"/>
                      <w:sz w:val="20"/>
                      <w:szCs w:val="20"/>
                    </w:rPr>
                    <w:t>. Pediatric Infectious Disease Journal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21</w:t>
                  </w:r>
                  <w:r w:rsidRPr="00474196">
                    <w:rPr>
                      <w:rFonts w:ascii="Avenir LT Std 45 Book" w:hAnsi="Avenir LT Std 45 Book" w:cstheme="minorHAnsi"/>
                      <w:color w:val="000000"/>
                      <w:sz w:val="20"/>
                      <w:szCs w:val="20"/>
                    </w:rPr>
                    <w:t>(10), 959-960.</w:t>
                  </w:r>
                </w:p>
                <w:p w14:paraId="74A5D2A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Wieczorek, K. (2010). A forensic nursing protocol for initiating human immunodeficiency virus post-exposure prophylaxis following sexual assault. </w:t>
                  </w:r>
                  <w:r w:rsidRPr="00474196">
                    <w:rPr>
                      <w:rFonts w:ascii="Avenir LT Std 45 Book" w:hAnsi="Avenir LT Std 45 Book" w:cstheme="minorHAnsi"/>
                      <w:i/>
                      <w:color w:val="000000"/>
                      <w:sz w:val="20"/>
                      <w:szCs w:val="20"/>
                    </w:rPr>
                    <w:t>Journal of Forensic Nursing, 6</w:t>
                  </w:r>
                  <w:r w:rsidRPr="00474196">
                    <w:rPr>
                      <w:rFonts w:ascii="Avenir LT Std 45 Book" w:hAnsi="Avenir LT Std 45 Book" w:cstheme="minorHAnsi"/>
                      <w:color w:val="000000"/>
                      <w:sz w:val="20"/>
                      <w:szCs w:val="20"/>
                    </w:rPr>
                    <w:t>(1), 29-39.</w:t>
                  </w:r>
                </w:p>
                <w:p w14:paraId="18904DA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Young, T., Arens, F. J., Kennedy, G. E., Laurie, J. W., &amp; Rutherford, G. W. (2007). Antiretroviral post-exposure prophylaxis (PEP) for occupational HIV exposure [Review]. </w:t>
                  </w:r>
                  <w:r w:rsidRPr="00474196">
                    <w:rPr>
                      <w:rFonts w:ascii="Avenir LT Std 45 Book" w:hAnsi="Avenir LT Std 45 Book" w:cstheme="minorHAnsi"/>
                      <w:i/>
                      <w:color w:val="000000"/>
                      <w:sz w:val="20"/>
                      <w:szCs w:val="20"/>
                    </w:rPr>
                    <w:t>Cochrane Database of Systematic Reviews, 1.</w:t>
                  </w:r>
                </w:p>
                <w:p w14:paraId="7300D869" w14:textId="77777777" w:rsidR="00123B0B" w:rsidRPr="00474196" w:rsidRDefault="00123B0B" w:rsidP="00123B0B">
                  <w:pPr>
                    <w:rPr>
                      <w:rFonts w:ascii="Avenir LT Std 45 Book" w:hAnsi="Avenir LT Std 45 Book" w:cstheme="minorHAnsi"/>
                      <w:color w:val="000000"/>
                      <w:sz w:val="20"/>
                      <w:szCs w:val="20"/>
                    </w:rPr>
                  </w:pPr>
                  <w:r w:rsidRPr="00474196">
                    <w:rPr>
                      <w:rFonts w:ascii="Avenir LT Std 45 Book" w:hAnsi="Avenir LT Std 45 Book" w:cstheme="minorHAnsi"/>
                      <w:b/>
                      <w:color w:val="000000"/>
                      <w:sz w:val="20"/>
                      <w:szCs w:val="20"/>
                    </w:rPr>
                    <w:t>Crisis Intervention/ Mental Health</w:t>
                  </w:r>
                </w:p>
                <w:p w14:paraId="027B29F0"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Alaggia, R. (2002). Balancing acts: Reconceptualizing support in maternal response to intra-familial child sexual abuse. </w:t>
                  </w:r>
                  <w:r w:rsidRPr="00474196">
                    <w:rPr>
                      <w:rFonts w:ascii="Avenir LT Std 45 Book" w:hAnsi="Avenir LT Std 45 Book" w:cstheme="minorHAnsi"/>
                      <w:i/>
                      <w:color w:val="000000"/>
                      <w:sz w:val="20"/>
                      <w:szCs w:val="20"/>
                    </w:rPr>
                    <w:t>Clinical Social Work Journal</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30</w:t>
                  </w:r>
                  <w:r w:rsidRPr="00474196">
                    <w:rPr>
                      <w:rFonts w:ascii="Avenir LT Std 45 Book" w:hAnsi="Avenir LT Std 45 Book" w:cstheme="minorHAnsi"/>
                      <w:color w:val="000000"/>
                      <w:sz w:val="20"/>
                      <w:szCs w:val="20"/>
                    </w:rPr>
                    <w:t>(1), 41-56.</w:t>
                  </w:r>
                </w:p>
                <w:p w14:paraId="4A047DFB"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Bal, S., De Bourdeaudhuij, I., Crombez, G., &amp; Van Oost, P. (2005). Predictors of trauma symptomatology in sexually abused adolescents: A 6-month follow-up study. </w:t>
                  </w:r>
                  <w:r w:rsidRPr="00474196">
                    <w:rPr>
                      <w:rFonts w:ascii="Avenir LT Std 45 Book" w:hAnsi="Avenir LT Std 45 Book" w:cstheme="minorHAnsi"/>
                      <w:i/>
                      <w:color w:val="000000"/>
                      <w:sz w:val="20"/>
                      <w:szCs w:val="20"/>
                    </w:rPr>
                    <w:t>Journal of Interpersonal Violence, 20</w:t>
                  </w:r>
                  <w:r w:rsidRPr="00474196">
                    <w:rPr>
                      <w:rFonts w:ascii="Avenir LT Std 45 Book" w:hAnsi="Avenir LT Std 45 Book" w:cstheme="minorHAnsi"/>
                      <w:color w:val="000000"/>
                      <w:sz w:val="20"/>
                      <w:szCs w:val="20"/>
                    </w:rPr>
                    <w:t>(11):1390-1405.</w:t>
                  </w:r>
                </w:p>
                <w:p w14:paraId="2961DCF4"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Bolen, R. M. (2002). Guardian support of sexually abused children: A definition in search of construct. </w:t>
                  </w:r>
                  <w:r w:rsidRPr="00474196">
                    <w:rPr>
                      <w:rFonts w:ascii="Avenir LT Std 45 Book" w:hAnsi="Avenir LT Std 45 Book" w:cstheme="minorHAnsi"/>
                      <w:i/>
                      <w:color w:val="000000"/>
                      <w:sz w:val="20"/>
                      <w:szCs w:val="20"/>
                    </w:rPr>
                    <w:t>Trauma, Violence, &amp; Abuse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w:t>
                  </w:r>
                  <w:r w:rsidRPr="00474196">
                    <w:rPr>
                      <w:rFonts w:ascii="Avenir LT Std 45 Book" w:hAnsi="Avenir LT Std 45 Book" w:cstheme="minorHAnsi"/>
                      <w:color w:val="000000"/>
                      <w:sz w:val="20"/>
                      <w:szCs w:val="20"/>
                    </w:rPr>
                    <w:t>(1), 40-67.</w:t>
                  </w:r>
                </w:p>
                <w:p w14:paraId="2A665429" w14:textId="77777777" w:rsidR="00123B0B" w:rsidRPr="00474196" w:rsidRDefault="00123B0B" w:rsidP="00123B0B">
                  <w:pPr>
                    <w:ind w:left="720" w:hanging="720"/>
                    <w:rPr>
                      <w:rFonts w:ascii="Avenir LT Std 45 Book" w:hAnsi="Avenir LT Std 45 Book" w:cstheme="minorHAnsi"/>
                      <w:color w:val="000000"/>
                      <w:sz w:val="20"/>
                      <w:szCs w:val="20"/>
                    </w:rPr>
                  </w:pPr>
                  <w:r w:rsidRPr="00457F3B">
                    <w:rPr>
                      <w:rFonts w:ascii="Avenir LT Std 45 Book" w:hAnsi="Avenir LT Std 45 Book" w:cstheme="minorHAnsi"/>
                      <w:color w:val="000000"/>
                      <w:sz w:val="20"/>
                      <w:szCs w:val="20"/>
                    </w:rPr>
                    <w:t xml:space="preserve">Brill, C., Fiorentino, N., &amp; Grant, J. (2001). </w:t>
                  </w:r>
                  <w:r w:rsidRPr="00474196">
                    <w:rPr>
                      <w:rFonts w:ascii="Avenir LT Std 45 Book" w:hAnsi="Avenir LT Std 45 Book" w:cstheme="minorHAnsi"/>
                      <w:color w:val="000000"/>
                      <w:sz w:val="20"/>
                      <w:szCs w:val="20"/>
                    </w:rPr>
                    <w:t xml:space="preserve">Covictimization and inner city youth: A review. </w:t>
                  </w:r>
                  <w:r w:rsidRPr="00474196">
                    <w:rPr>
                      <w:rFonts w:ascii="Avenir LT Std 45 Book" w:hAnsi="Avenir LT Std 45 Book" w:cstheme="minorHAnsi"/>
                      <w:i/>
                      <w:color w:val="000000"/>
                      <w:sz w:val="20"/>
                      <w:szCs w:val="20"/>
                    </w:rPr>
                    <w:t>International Journal of Emergency Mental Health</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3</w:t>
                  </w:r>
                  <w:r w:rsidRPr="00474196">
                    <w:rPr>
                      <w:rFonts w:ascii="Avenir LT Std 45 Book" w:hAnsi="Avenir LT Std 45 Book" w:cstheme="minorHAnsi"/>
                      <w:color w:val="000000"/>
                      <w:sz w:val="20"/>
                      <w:szCs w:val="20"/>
                    </w:rPr>
                    <w:t>(4), 229-239.</w:t>
                  </w:r>
                </w:p>
                <w:p w14:paraId="32B7625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Campbell, L., Keegan, A., Cybulska, B., &amp; Forster, G. (2007). Prevalence of mental health problems and deliberate self-harm in complainants of sexual violence. </w:t>
                  </w:r>
                  <w:r w:rsidRPr="00474196">
                    <w:rPr>
                      <w:rFonts w:ascii="Avenir LT Std 45 Book" w:hAnsi="Avenir LT Std 45 Book" w:cstheme="minorHAnsi"/>
                      <w:i/>
                      <w:color w:val="000000"/>
                      <w:sz w:val="20"/>
                      <w:szCs w:val="20"/>
                    </w:rPr>
                    <w:t>Journal of Forensic &amp; Legal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14</w:t>
                  </w:r>
                  <w:r w:rsidRPr="00474196">
                    <w:rPr>
                      <w:rFonts w:ascii="Avenir LT Std 45 Book" w:hAnsi="Avenir LT Std 45 Book" w:cstheme="minorHAnsi"/>
                      <w:color w:val="000000"/>
                      <w:sz w:val="20"/>
                      <w:szCs w:val="20"/>
                    </w:rPr>
                    <w:t>(2), 75-78.</w:t>
                  </w:r>
                </w:p>
                <w:p w14:paraId="40456FD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Cohen, J. A., &amp; Mannarino, A. P. (1996). A follow-up study of factors that mediate the development of psychological symptomatology in sexually abused girls. </w:t>
                  </w:r>
                  <w:r w:rsidRPr="00474196">
                    <w:rPr>
                      <w:rFonts w:ascii="Avenir LT Std 45 Book" w:hAnsi="Avenir LT Std 45 Book" w:cstheme="minorHAnsi"/>
                      <w:i/>
                      <w:color w:val="000000"/>
                      <w:sz w:val="20"/>
                      <w:szCs w:val="20"/>
                    </w:rPr>
                    <w:t>Child Maltreatment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w:t>
                  </w:r>
                  <w:r w:rsidRPr="00474196">
                    <w:rPr>
                      <w:rFonts w:ascii="Avenir LT Std 45 Book" w:hAnsi="Avenir LT Std 45 Book" w:cstheme="minorHAnsi"/>
                      <w:color w:val="000000"/>
                      <w:sz w:val="20"/>
                      <w:szCs w:val="20"/>
                    </w:rPr>
                    <w:t>(3), 246-260.</w:t>
                  </w:r>
                </w:p>
                <w:p w14:paraId="42E04DB8" w14:textId="77777777" w:rsidR="00123B0B" w:rsidRPr="00474196" w:rsidRDefault="00123B0B" w:rsidP="00123B0B">
                  <w:pPr>
                    <w:ind w:left="720" w:hanging="720"/>
                    <w:rPr>
                      <w:rFonts w:ascii="Avenir LT Std 45 Book" w:hAnsi="Avenir LT Std 45 Book" w:cstheme="minorHAnsi"/>
                      <w:color w:val="000000"/>
                      <w:sz w:val="20"/>
                      <w:szCs w:val="20"/>
                    </w:rPr>
                  </w:pPr>
                  <w:r w:rsidRPr="009C16EB">
                    <w:rPr>
                      <w:rFonts w:ascii="Avenir LT Std 45 Book" w:hAnsi="Avenir LT Std 45 Book" w:cstheme="minorHAnsi"/>
                      <w:color w:val="000000"/>
                      <w:sz w:val="20"/>
                      <w:szCs w:val="20"/>
                    </w:rPr>
                    <w:lastRenderedPageBreak/>
                    <w:t xml:space="preserve">Elliott, A. N., &amp; Carnes, C. N. (2001). </w:t>
                  </w:r>
                  <w:r w:rsidRPr="00474196">
                    <w:rPr>
                      <w:rFonts w:ascii="Avenir LT Std 45 Book" w:hAnsi="Avenir LT Std 45 Book" w:cstheme="minorHAnsi"/>
                      <w:color w:val="000000"/>
                      <w:sz w:val="20"/>
                      <w:szCs w:val="20"/>
                    </w:rPr>
                    <w:t xml:space="preserve">Reactions of nonoffending parents to the sexual abuse of their child: A review of the literature. </w:t>
                  </w:r>
                  <w:r w:rsidRPr="00474196">
                    <w:rPr>
                      <w:rFonts w:ascii="Avenir LT Std 45 Book" w:hAnsi="Avenir LT Std 45 Book" w:cstheme="minorHAnsi"/>
                      <w:i/>
                      <w:color w:val="000000"/>
                      <w:sz w:val="20"/>
                      <w:szCs w:val="20"/>
                    </w:rPr>
                    <w:t>Child Maltreatment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6</w:t>
                  </w:r>
                  <w:r w:rsidRPr="00474196">
                    <w:rPr>
                      <w:rFonts w:ascii="Avenir LT Std 45 Book" w:hAnsi="Avenir LT Std 45 Book" w:cstheme="minorHAnsi"/>
                      <w:color w:val="000000"/>
                      <w:sz w:val="20"/>
                      <w:szCs w:val="20"/>
                    </w:rPr>
                    <w:t>(4), 314-331.</w:t>
                  </w:r>
                </w:p>
                <w:p w14:paraId="321251A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Gavril, A, R., Kellogg, N. D., &amp; Nair, P. (2012). Value of follow-up examinations of children and adolescents evaluated for sexual abuse and assault. </w:t>
                  </w:r>
                  <w:r w:rsidRPr="00474196">
                    <w:rPr>
                      <w:rFonts w:ascii="Avenir LT Std 45 Book" w:hAnsi="Avenir LT Std 45 Book" w:cstheme="minorHAnsi"/>
                      <w:i/>
                      <w:color w:val="000000"/>
                      <w:sz w:val="20"/>
                      <w:szCs w:val="20"/>
                    </w:rPr>
                    <w:t>Pediatrics,</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129</w:t>
                  </w:r>
                  <w:r w:rsidRPr="00474196">
                    <w:rPr>
                      <w:rFonts w:ascii="Avenir LT Std 45 Book" w:hAnsi="Avenir LT Std 45 Book" w:cstheme="minorHAnsi"/>
                      <w:color w:val="000000"/>
                      <w:sz w:val="20"/>
                      <w:szCs w:val="20"/>
                    </w:rPr>
                    <w:t>(2), 282-289.</w:t>
                  </w:r>
                </w:p>
                <w:p w14:paraId="03D43EC8"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Goodman-Brown, T., Edelstein, R., Goodman, G., Jones, D., &amp; Gordon, D. (2003). Why children tell: A model of children’s disclosure of sexual abuse. </w:t>
                  </w:r>
                  <w:r w:rsidRPr="00474196">
                    <w:rPr>
                      <w:rFonts w:ascii="Avenir LT Std 45 Book" w:hAnsi="Avenir LT Std 45 Book" w:cstheme="minorHAnsi"/>
                      <w:i/>
                      <w:color w:val="000000"/>
                      <w:sz w:val="20"/>
                      <w:szCs w:val="20"/>
                    </w:rPr>
                    <w:t>Child Abuse &amp; Neglect, 27</w:t>
                  </w:r>
                  <w:r w:rsidRPr="00474196">
                    <w:rPr>
                      <w:rFonts w:ascii="Avenir LT Std 45 Book" w:hAnsi="Avenir LT Std 45 Book" w:cstheme="minorHAnsi"/>
                      <w:color w:val="000000"/>
                      <w:sz w:val="20"/>
                      <w:szCs w:val="20"/>
                    </w:rPr>
                    <w:t>(5), 525-540.</w:t>
                  </w:r>
                </w:p>
                <w:p w14:paraId="3914CC5B" w14:textId="77777777" w:rsidR="00AB5197" w:rsidRPr="00474196" w:rsidRDefault="00AB5197"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Greeson, J. K., Briggs, E. C., Layne, C. M., Belcher, H. M., Ostrowski, S. A., Kim, S., ... &amp; Fairbank, J. A. (2014). Traumatic childhood experiences in the 21st century: Broadening and building on the ACE studies with data from the National Child Traumatic Stress Network. Journal of interpersonal violence, 29(3), 536-556.</w:t>
                  </w:r>
                </w:p>
                <w:p w14:paraId="429F49E1" w14:textId="42F12B3E"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Habigzang, L. F., Stroeher, F. H., Hatzenberger, R., Cunha, R. C., Ramos, M. S., &amp; Koller, S. H. (2009). Cognitive behavioral group therapy for sexually abused girls. </w:t>
                  </w:r>
                  <w:r w:rsidRPr="00474196">
                    <w:rPr>
                      <w:rFonts w:ascii="Avenir LT Std 45 Book" w:hAnsi="Avenir LT Std 45 Book" w:cstheme="minorHAnsi"/>
                      <w:i/>
                      <w:color w:val="000000"/>
                      <w:sz w:val="20"/>
                      <w:szCs w:val="20"/>
                    </w:rPr>
                    <w:t>Revista de Saude Publica, 43(</w:t>
                  </w:r>
                  <w:r w:rsidRPr="00474196">
                    <w:rPr>
                      <w:rFonts w:ascii="Avenir LT Std 45 Book" w:hAnsi="Avenir LT Std 45 Book" w:cstheme="minorHAnsi"/>
                      <w:color w:val="000000"/>
                      <w:sz w:val="20"/>
                      <w:szCs w:val="20"/>
                    </w:rPr>
                    <w:t>Supplement 1), 70-78.</w:t>
                  </w:r>
                </w:p>
                <w:p w14:paraId="73E21C0C"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International Society for the Study of Dissociation. (2004). Guidelines for the evaluation and treatment of dissociative symptoms in children and adolescents. </w:t>
                  </w:r>
                  <w:r w:rsidRPr="00474196">
                    <w:rPr>
                      <w:rFonts w:ascii="Avenir LT Std 45 Book" w:hAnsi="Avenir LT Std 45 Book" w:cstheme="minorHAnsi"/>
                      <w:i/>
                      <w:color w:val="000000"/>
                      <w:sz w:val="20"/>
                      <w:szCs w:val="20"/>
                    </w:rPr>
                    <w:t>Journal of Trauma &amp; Dissociation,</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5</w:t>
                  </w:r>
                  <w:r w:rsidRPr="00474196">
                    <w:rPr>
                      <w:rFonts w:ascii="Avenir LT Std 45 Book" w:hAnsi="Avenir LT Std 45 Book" w:cstheme="minorHAnsi"/>
                      <w:color w:val="000000"/>
                      <w:sz w:val="20"/>
                      <w:szCs w:val="20"/>
                    </w:rPr>
                    <w:t xml:space="preserve"> (3), 119-150.</w:t>
                  </w:r>
                </w:p>
                <w:p w14:paraId="445ADF76"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Kawsar, M., Anfield, A., Walters, E., McCabe, S., &amp; Forster, G. E. (2004). Prevalence of sexually transmitted infections and mental health needs of female child and adolescent survivors of rape and sexual assault attending a specialist clinic. </w:t>
                  </w:r>
                  <w:r w:rsidRPr="00474196">
                    <w:rPr>
                      <w:rFonts w:ascii="Avenir LT Std 45 Book" w:hAnsi="Avenir LT Std 45 Book" w:cstheme="minorHAnsi"/>
                      <w:i/>
                      <w:color w:val="000000"/>
                      <w:sz w:val="20"/>
                      <w:szCs w:val="20"/>
                    </w:rPr>
                    <w:t>Sexually Transmitted Infections Journal, 80</w:t>
                  </w:r>
                  <w:r w:rsidRPr="00474196">
                    <w:rPr>
                      <w:rFonts w:ascii="Avenir LT Std 45 Book" w:hAnsi="Avenir LT Std 45 Book" w:cstheme="minorHAnsi"/>
                      <w:color w:val="000000"/>
                      <w:sz w:val="20"/>
                      <w:szCs w:val="20"/>
                    </w:rPr>
                    <w:t>(2), 138-141.</w:t>
                  </w:r>
                </w:p>
                <w:p w14:paraId="6D3B894E"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Kendell-Tackett, K. A., Meyer-Williams, L., &amp; Finkelhor, D. (1993). Impact of sexual abuse on children: A review and synthesis of recent empirical studies. </w:t>
                  </w:r>
                  <w:r w:rsidRPr="00474196">
                    <w:rPr>
                      <w:rFonts w:ascii="Avenir LT Std 45 Book" w:hAnsi="Avenir LT Std 45 Book" w:cstheme="minorHAnsi"/>
                      <w:i/>
                      <w:color w:val="000000"/>
                      <w:sz w:val="20"/>
                      <w:szCs w:val="20"/>
                    </w:rPr>
                    <w:t>Psychological Bulletin,</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113</w:t>
                  </w:r>
                  <w:r w:rsidRPr="00474196">
                    <w:rPr>
                      <w:rFonts w:ascii="Avenir LT Std 45 Book" w:hAnsi="Avenir LT Std 45 Book" w:cstheme="minorHAnsi"/>
                      <w:color w:val="000000"/>
                      <w:sz w:val="20"/>
                      <w:szCs w:val="20"/>
                    </w:rPr>
                    <w:t>(1), 164-180.</w:t>
                  </w:r>
                </w:p>
                <w:p w14:paraId="200F7491"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Kolko, D. J., Hurlburt, M. S., Zhang, J., Barth, R. P., Leslie, L. K., &amp; Burns, B. J. (2010). Posttraumatic stress symptoms in children and adolescents referred for child welfare investigation: A national sample of in-home and out-of-home care. </w:t>
                  </w:r>
                  <w:r w:rsidRPr="00474196">
                    <w:rPr>
                      <w:rFonts w:ascii="Avenir LT Std 45 Book" w:hAnsi="Avenir LT Std 45 Book" w:cstheme="minorHAnsi"/>
                      <w:i/>
                      <w:color w:val="000000"/>
                      <w:sz w:val="20"/>
                      <w:szCs w:val="20"/>
                    </w:rPr>
                    <w:t>Child Maltreatment</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15</w:t>
                  </w:r>
                  <w:r w:rsidRPr="00474196">
                    <w:rPr>
                      <w:rFonts w:ascii="Avenir LT Std 45 Book" w:hAnsi="Avenir LT Std 45 Book" w:cstheme="minorHAnsi"/>
                      <w:color w:val="000000"/>
                      <w:sz w:val="20"/>
                      <w:szCs w:val="20"/>
                    </w:rPr>
                    <w:t>(1), 48-63.</w:t>
                  </w:r>
                </w:p>
                <w:p w14:paraId="0BF7A2A4"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Leventhal, J. M., Murphy, J. L., &amp; Asnes, A. G. (2010). Evaluations of childhood sexual abuse: Recognition of overt and latent family concerns. </w:t>
                  </w:r>
                  <w:r w:rsidRPr="00474196">
                    <w:rPr>
                      <w:rFonts w:ascii="Avenir LT Std 45 Book" w:hAnsi="Avenir LT Std 45 Book" w:cstheme="minorHAnsi"/>
                      <w:i/>
                      <w:color w:val="000000"/>
                      <w:sz w:val="20"/>
                      <w:szCs w:val="20"/>
                    </w:rPr>
                    <w:t>Child Abuse &amp; Neglect, 34</w:t>
                  </w:r>
                  <w:r w:rsidRPr="00474196">
                    <w:rPr>
                      <w:rFonts w:ascii="Avenir LT Std 45 Book" w:hAnsi="Avenir LT Std 45 Book" w:cstheme="minorHAnsi"/>
                      <w:color w:val="000000"/>
                      <w:sz w:val="20"/>
                      <w:szCs w:val="20"/>
                    </w:rPr>
                    <w:t>(5), 289-295.</w:t>
                  </w:r>
                </w:p>
                <w:p w14:paraId="36271764"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Malloy, L., Lyon, T., &amp; Quas, J. (2007). Filial dependency and recantation of child sexual abuse allegations. </w:t>
                  </w:r>
                  <w:r w:rsidRPr="00474196">
                    <w:rPr>
                      <w:rFonts w:ascii="Avenir LT Std 45 Book" w:hAnsi="Avenir LT Std 45 Book" w:cstheme="minorHAnsi"/>
                      <w:i/>
                      <w:color w:val="000000"/>
                      <w:sz w:val="20"/>
                      <w:szCs w:val="20"/>
                    </w:rPr>
                    <w:t>Journal of the American Academy of Child &amp; Adolescent Psychiatry, 46</w:t>
                  </w:r>
                  <w:r w:rsidRPr="00474196">
                    <w:rPr>
                      <w:rFonts w:ascii="Avenir LT Std 45 Book" w:hAnsi="Avenir LT Std 45 Book" w:cstheme="minorHAnsi"/>
                      <w:color w:val="000000"/>
                      <w:sz w:val="20"/>
                      <w:szCs w:val="20"/>
                    </w:rPr>
                    <w:t>(2), 162-170.</w:t>
                  </w:r>
                </w:p>
                <w:p w14:paraId="14B91872"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lastRenderedPageBreak/>
                    <w:t xml:space="preserve">Marks, S., Lamb, R., &amp; Tzioumi, D. (2009). Do no more harm: The psychological stress of the medical examination for alleged child sexual abuse. </w:t>
                  </w:r>
                  <w:r w:rsidRPr="00474196">
                    <w:rPr>
                      <w:rFonts w:ascii="Avenir LT Std 45 Book" w:hAnsi="Avenir LT Std 45 Book" w:cstheme="minorHAnsi"/>
                      <w:i/>
                      <w:color w:val="000000"/>
                      <w:sz w:val="20"/>
                      <w:szCs w:val="20"/>
                    </w:rPr>
                    <w:t>Journal of Paediatrics &amp; Child Health</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45</w:t>
                  </w:r>
                  <w:r w:rsidRPr="00474196">
                    <w:rPr>
                      <w:rFonts w:ascii="Avenir LT Std 45 Book" w:hAnsi="Avenir LT Std 45 Book" w:cstheme="minorHAnsi"/>
                      <w:color w:val="000000"/>
                      <w:sz w:val="20"/>
                      <w:szCs w:val="20"/>
                    </w:rPr>
                    <w:t>(3), 125-132.</w:t>
                  </w:r>
                </w:p>
                <w:p w14:paraId="1BEB7AF9" w14:textId="77777777" w:rsidR="00123B0B" w:rsidRPr="00474196" w:rsidRDefault="00123B0B" w:rsidP="00123B0B">
                  <w:pPr>
                    <w:ind w:left="720" w:hanging="720"/>
                    <w:rPr>
                      <w:rFonts w:ascii="Avenir LT Std 45 Book" w:hAnsi="Avenir LT Std 45 Book" w:cstheme="minorHAnsi"/>
                      <w:color w:val="000000"/>
                      <w:sz w:val="20"/>
                      <w:szCs w:val="20"/>
                    </w:rPr>
                  </w:pPr>
                  <w:r w:rsidRPr="009C16EB">
                    <w:rPr>
                      <w:rFonts w:ascii="Avenir LT Std 45 Book" w:hAnsi="Avenir LT Std 45 Book" w:cstheme="minorHAnsi"/>
                      <w:color w:val="000000"/>
                      <w:sz w:val="20"/>
                      <w:szCs w:val="20"/>
                    </w:rPr>
                    <w:t xml:space="preserve">Massat, C. R., &amp; Lundy, M. (1999). </w:t>
                  </w:r>
                  <w:r w:rsidRPr="00474196">
                    <w:rPr>
                      <w:rFonts w:ascii="Avenir LT Std 45 Book" w:hAnsi="Avenir LT Std 45 Book" w:cstheme="minorHAnsi"/>
                      <w:color w:val="000000"/>
                      <w:sz w:val="20"/>
                      <w:szCs w:val="20"/>
                    </w:rPr>
                    <w:t xml:space="preserve">Service and support needs of non-offending parents in cases of intrafamilial sexual abuse. </w:t>
                  </w:r>
                  <w:r w:rsidRPr="00474196">
                    <w:rPr>
                      <w:rFonts w:ascii="Avenir LT Std 45 Book" w:hAnsi="Avenir LT Std 45 Book" w:cstheme="minorHAnsi"/>
                      <w:i/>
                      <w:color w:val="000000"/>
                      <w:sz w:val="20"/>
                      <w:szCs w:val="20"/>
                    </w:rPr>
                    <w:t>Journal of Child Sexual Abuse, 8</w:t>
                  </w:r>
                  <w:r w:rsidRPr="00474196">
                    <w:rPr>
                      <w:rFonts w:ascii="Avenir LT Std 45 Book" w:hAnsi="Avenir LT Std 45 Book" w:cstheme="minorHAnsi"/>
                      <w:color w:val="000000"/>
                      <w:sz w:val="20"/>
                      <w:szCs w:val="20"/>
                    </w:rPr>
                    <w:t>(2), 41-56.</w:t>
                  </w:r>
                </w:p>
                <w:p w14:paraId="33D966B8"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McGregor, K., Julich, S., Glover, M., &amp; Gautam, J. (2010). Health professionals’ response to disclosure of child sexual abuse history: Female child sexual abuse survivors’ experience. </w:t>
                  </w:r>
                  <w:r w:rsidRPr="00474196">
                    <w:rPr>
                      <w:rFonts w:ascii="Avenir LT Std 45 Book" w:hAnsi="Avenir LT Std 45 Book" w:cstheme="minorHAnsi"/>
                      <w:i/>
                      <w:color w:val="000000"/>
                      <w:sz w:val="20"/>
                      <w:szCs w:val="20"/>
                    </w:rPr>
                    <w:t>Journal of Child Sexual Abuse, 19</w:t>
                  </w:r>
                  <w:r w:rsidRPr="00474196">
                    <w:rPr>
                      <w:rFonts w:ascii="Avenir LT Std 45 Book" w:hAnsi="Avenir LT Std 45 Book" w:cstheme="minorHAnsi"/>
                      <w:color w:val="000000"/>
                      <w:sz w:val="20"/>
                      <w:szCs w:val="20"/>
                    </w:rPr>
                    <w:t>(3), 239-254.</w:t>
                  </w:r>
                </w:p>
                <w:p w14:paraId="36466687" w14:textId="77777777" w:rsidR="00123B0B" w:rsidRPr="00474196" w:rsidRDefault="00123B0B" w:rsidP="00123B0B">
                  <w:pPr>
                    <w:ind w:left="720" w:hanging="720"/>
                    <w:rPr>
                      <w:rFonts w:ascii="Avenir LT Std 45 Book" w:hAnsi="Avenir LT Std 45 Book" w:cstheme="minorHAnsi"/>
                      <w:color w:val="000000"/>
                      <w:sz w:val="20"/>
                      <w:szCs w:val="20"/>
                    </w:rPr>
                  </w:pPr>
                  <w:r w:rsidRPr="00474196">
                    <w:rPr>
                      <w:rFonts w:ascii="Avenir LT Std 45 Book" w:hAnsi="Avenir LT Std 45 Book" w:cstheme="minorHAnsi"/>
                      <w:color w:val="000000"/>
                      <w:sz w:val="20"/>
                      <w:szCs w:val="20"/>
                    </w:rPr>
                    <w:t xml:space="preserve">Olshen, E., McVeigh, K. H., Wunsch-Hitzig, R. A., &amp; Rickert, V. I. (2007). Dating violence, sexual assault, and suicide attempts among urban teenagers. </w:t>
                  </w:r>
                  <w:r w:rsidRPr="00474196">
                    <w:rPr>
                      <w:rFonts w:ascii="Avenir LT Std 45 Book" w:hAnsi="Avenir LT Std 45 Book" w:cstheme="minorHAnsi"/>
                      <w:i/>
                      <w:color w:val="000000"/>
                      <w:sz w:val="20"/>
                      <w:szCs w:val="20"/>
                    </w:rPr>
                    <w:t>Archives of Pediatrics &amp; Adolescent Medicine</w:t>
                  </w:r>
                  <w:r w:rsidRPr="00474196">
                    <w:rPr>
                      <w:rFonts w:ascii="Avenir LT Std 45 Book" w:hAnsi="Avenir LT Std 45 Book" w:cstheme="minorHAnsi"/>
                      <w:color w:val="000000"/>
                      <w:sz w:val="20"/>
                      <w:szCs w:val="20"/>
                    </w:rPr>
                    <w:t xml:space="preserve">, </w:t>
                  </w:r>
                  <w:r w:rsidRPr="00474196">
                    <w:rPr>
                      <w:rFonts w:ascii="Avenir LT Std 45 Book" w:hAnsi="Avenir LT Std 45 Book" w:cstheme="minorHAnsi"/>
                      <w:i/>
                      <w:color w:val="000000"/>
                      <w:sz w:val="20"/>
                      <w:szCs w:val="20"/>
                    </w:rPr>
                    <w:t>161</w:t>
                  </w:r>
                  <w:r w:rsidRPr="00474196">
                    <w:rPr>
                      <w:rFonts w:ascii="Avenir LT Std 45 Book" w:hAnsi="Avenir LT Std 45 Book" w:cstheme="minorHAnsi"/>
                      <w:color w:val="000000"/>
                      <w:sz w:val="20"/>
                      <w:szCs w:val="20"/>
                    </w:rPr>
                    <w:t>(6), 539-545.</w:t>
                  </w:r>
                </w:p>
                <w:p w14:paraId="45D82009" w14:textId="77777777" w:rsidR="00123B0B" w:rsidRPr="00474196" w:rsidRDefault="00123B0B" w:rsidP="00123B0B">
                  <w:pPr>
                    <w:tabs>
                      <w:tab w:val="left" w:pos="4320"/>
                      <w:tab w:val="left" w:pos="8726"/>
                      <w:tab w:val="left" w:pos="10713"/>
                      <w:tab w:val="left" w:pos="12960"/>
                    </w:tabs>
                    <w:snapToGrid w:val="0"/>
                    <w:spacing w:after="0" w:line="216" w:lineRule="auto"/>
                    <w:rPr>
                      <w:rFonts w:ascii="Avenir LT Std 45 Book" w:hAnsi="Avenir LT Std 45 Book"/>
                      <w:color w:val="000000"/>
                    </w:rPr>
                  </w:pPr>
                  <w:r w:rsidRPr="00474196">
                    <w:rPr>
                      <w:rFonts w:ascii="Avenir LT Std 45 Book" w:hAnsi="Avenir LT Std 45 Book" w:cstheme="minorHAnsi"/>
                      <w:color w:val="000000"/>
                      <w:sz w:val="20"/>
                      <w:szCs w:val="20"/>
                    </w:rPr>
                    <w:t xml:space="preserve">Werner, J., &amp; Werner, M. C. M. (2008). Child sexual abuse in clinical and forensic psychiatry: A review of recent literature. </w:t>
                  </w:r>
                  <w:r w:rsidRPr="00474196">
                    <w:rPr>
                      <w:rFonts w:ascii="Avenir LT Std 45 Book" w:hAnsi="Avenir LT Std 45 Book" w:cstheme="minorHAnsi"/>
                      <w:i/>
                      <w:color w:val="000000"/>
                      <w:sz w:val="20"/>
                      <w:szCs w:val="20"/>
                    </w:rPr>
                    <w:t>Current Opinion in Psychiatry, 21</w:t>
                  </w:r>
                  <w:r w:rsidRPr="00474196">
                    <w:rPr>
                      <w:rFonts w:ascii="Avenir LT Std 45 Book" w:hAnsi="Avenir LT Std 45 Book" w:cstheme="minorHAnsi"/>
                      <w:color w:val="000000"/>
                      <w:sz w:val="20"/>
                      <w:szCs w:val="20"/>
                    </w:rPr>
                    <w:t>(5), 499-504.</w:t>
                  </w:r>
                </w:p>
              </w:tc>
            </w:tr>
          </w:tbl>
          <w:p w14:paraId="43AE8B72" w14:textId="75021F3D" w:rsidR="003C7C99" w:rsidRPr="00AB5197" w:rsidRDefault="003C7C99" w:rsidP="006E6CF9">
            <w:pPr>
              <w:tabs>
                <w:tab w:val="left" w:pos="4320"/>
                <w:tab w:val="left" w:pos="8726"/>
                <w:tab w:val="left" w:pos="10713"/>
                <w:tab w:val="left" w:pos="12960"/>
              </w:tabs>
              <w:snapToGrid w:val="0"/>
              <w:spacing w:after="60" w:line="216" w:lineRule="auto"/>
              <w:rPr>
                <w:rFonts w:ascii="Avenir LT Std 45 Book" w:hAnsi="Avenir LT Std 45 Book"/>
              </w:rPr>
            </w:pPr>
          </w:p>
        </w:tc>
      </w:tr>
    </w:tbl>
    <w:p w14:paraId="451D0772" w14:textId="77777777" w:rsidR="00457F3B" w:rsidRDefault="00457F3B" w:rsidP="00A73D9C">
      <w:pPr>
        <w:spacing w:after="0" w:line="240" w:lineRule="auto"/>
        <w:ind w:hanging="360"/>
        <w:rPr>
          <w:rFonts w:ascii="Avenir LT Std 45 Book" w:hAnsi="Avenir LT Std 45 Book"/>
          <w:b/>
          <w:u w:val="single"/>
        </w:rPr>
        <w:sectPr w:rsidR="00457F3B" w:rsidSect="00D47C39">
          <w:type w:val="continuous"/>
          <w:pgSz w:w="15840" w:h="12240" w:orient="landscape"/>
          <w:pgMar w:top="1061" w:right="900" w:bottom="900" w:left="1440" w:header="450" w:footer="0" w:gutter="0"/>
          <w:cols w:space="720"/>
          <w:formProt w:val="0"/>
          <w:docGrid w:linePitch="360"/>
        </w:sectPr>
      </w:pPr>
    </w:p>
    <w:p w14:paraId="75AEF4FB" w14:textId="41FB73D9" w:rsidR="003C7C99" w:rsidRDefault="00715DFA" w:rsidP="00A73D9C">
      <w:pPr>
        <w:spacing w:after="0" w:line="240" w:lineRule="auto"/>
        <w:ind w:hanging="360"/>
        <w:rPr>
          <w:rFonts w:ascii="Avenir LT Std 45 Book" w:hAnsi="Avenir LT Std 45 Book"/>
          <w:b/>
          <w:u w:val="single"/>
        </w:rPr>
      </w:pPr>
      <w:r>
        <w:rPr>
          <w:rFonts w:ascii="Avenir LT Std 45 Book" w:hAnsi="Avenir LT Std 45 Book"/>
          <w:b/>
          <w:u w:val="single"/>
        </w:rPr>
        <w:br/>
      </w:r>
      <w:r>
        <w:rPr>
          <w:rFonts w:ascii="Avenir LT Std 45 Book" w:hAnsi="Avenir LT Std 45 Book"/>
          <w:b/>
          <w:u w:val="single"/>
        </w:rPr>
        <w:br/>
      </w:r>
      <w:r w:rsidR="001571CB">
        <w:rPr>
          <w:rFonts w:ascii="Avenir LT Std 45 Book" w:hAnsi="Avenir LT Std 45 Book"/>
          <w:b/>
          <w:u w:val="single"/>
        </w:rPr>
        <w:t>Calculating Contact Hours</w:t>
      </w:r>
    </w:p>
    <w:p w14:paraId="3BD4C30A" w14:textId="1CF8C470" w:rsidR="00F836F9" w:rsidRDefault="00DD65A1" w:rsidP="00A73D9C">
      <w:pPr>
        <w:spacing w:after="0" w:line="240" w:lineRule="auto"/>
        <w:ind w:hanging="360"/>
        <w:rPr>
          <w:rFonts w:ascii="Avenir LT Std 45 Book" w:hAnsi="Avenir LT Std 45 Book"/>
          <w:b/>
        </w:rPr>
      </w:pPr>
      <w:r w:rsidRPr="003D2394">
        <w:rPr>
          <w:rFonts w:ascii="Avenir LT Std 45 Book" w:hAnsi="Avenir LT Std 45 Book"/>
          <w:b/>
        </w:rPr>
        <w:t>Note: Time spent evaluating the learning activity may be included in the total time when calculating contact hours.</w:t>
      </w:r>
    </w:p>
    <w:tbl>
      <w:tblPr>
        <w:tblStyle w:val="TableGrid"/>
        <w:tblW w:w="14500" w:type="dxa"/>
        <w:tblInd w:w="-545" w:type="dxa"/>
        <w:tblLook w:val="04A0" w:firstRow="1" w:lastRow="0" w:firstColumn="1" w:lastColumn="0" w:noHBand="0" w:noVBand="1"/>
      </w:tblPr>
      <w:tblGrid>
        <w:gridCol w:w="3049"/>
        <w:gridCol w:w="11451"/>
      </w:tblGrid>
      <w:tr w:rsidR="001571CB" w14:paraId="4AE14CE5" w14:textId="77777777" w:rsidTr="00513B1B">
        <w:trPr>
          <w:trHeight w:val="739"/>
        </w:trPr>
        <w:tc>
          <w:tcPr>
            <w:tcW w:w="3049" w:type="dxa"/>
            <w:vAlign w:val="center"/>
          </w:tcPr>
          <w:p w14:paraId="5537329B" w14:textId="0C186F13" w:rsidR="001571CB" w:rsidRPr="00513B1B" w:rsidRDefault="001571CB" w:rsidP="001571CB">
            <w:pPr>
              <w:rPr>
                <w:rFonts w:ascii="Avenir LT Std 45 Book" w:hAnsi="Avenir LT Std 45 Book"/>
                <w:b/>
              </w:rPr>
            </w:pPr>
            <w:r w:rsidRPr="00513B1B">
              <w:rPr>
                <w:rFonts w:ascii="Avenir LT Std 45 Book" w:hAnsi="Avenir LT Std 45 Book"/>
                <w:b/>
              </w:rPr>
              <w:t>Live Activity</w:t>
            </w:r>
          </w:p>
        </w:tc>
        <w:tc>
          <w:tcPr>
            <w:tcW w:w="11451" w:type="dxa"/>
            <w:vAlign w:val="center"/>
          </w:tcPr>
          <w:p w14:paraId="419D4EB5" w14:textId="0420F3AF" w:rsidR="001571CB" w:rsidRPr="00513B1B" w:rsidRDefault="00FC75AA" w:rsidP="00FC75AA">
            <w:pPr>
              <w:tabs>
                <w:tab w:val="left" w:pos="4320"/>
                <w:tab w:val="left" w:pos="8726"/>
                <w:tab w:val="left" w:pos="10713"/>
                <w:tab w:val="left" w:pos="12960"/>
              </w:tabs>
              <w:snapToGrid w:val="0"/>
              <w:spacing w:line="216" w:lineRule="auto"/>
              <w:rPr>
                <w:rFonts w:ascii="Avenir LT Std 45 Book" w:hAnsi="Avenir LT Std 45 Book"/>
                <w:b/>
              </w:rPr>
            </w:pPr>
            <w:r>
              <w:rPr>
                <w:rFonts w:asciiTheme="minorHAnsi" w:eastAsia="Calibri" w:hAnsiTheme="minorHAnsi" w:cstheme="minorHAnsi"/>
                <w:snapToGrid w:val="0"/>
                <w:u w:val="single"/>
                <w:shd w:val="clear" w:color="auto" w:fill="E5DFEC"/>
                <w:lang w:bidi="ar-SA"/>
              </w:rPr>
              <w:fldChar w:fldCharType="begin">
                <w:ffData>
                  <w:name w:val=""/>
                  <w:enabled/>
                  <w:calcOnExit w:val="0"/>
                  <w:textInput>
                    <w:type w:val="number"/>
                  </w:textInput>
                </w:ffData>
              </w:fldChar>
            </w:r>
            <w:r>
              <w:rPr>
                <w:rFonts w:asciiTheme="minorHAnsi" w:eastAsia="Calibri" w:hAnsiTheme="minorHAnsi" w:cstheme="minorHAnsi"/>
                <w:snapToGrid w:val="0"/>
                <w:u w:val="single"/>
                <w:shd w:val="clear" w:color="auto" w:fill="E5DFEC"/>
                <w:lang w:bidi="ar-SA"/>
              </w:rPr>
              <w:instrText xml:space="preserve"> FORMTEXT </w:instrText>
            </w:r>
            <w:r>
              <w:rPr>
                <w:rFonts w:asciiTheme="minorHAnsi" w:eastAsia="Calibri" w:hAnsiTheme="minorHAnsi" w:cstheme="minorHAnsi"/>
                <w:snapToGrid w:val="0"/>
                <w:u w:val="single"/>
                <w:shd w:val="clear" w:color="auto" w:fill="E5DFEC"/>
                <w:lang w:bidi="ar-SA"/>
              </w:rPr>
            </w:r>
            <w:r>
              <w:rPr>
                <w:rFonts w:asciiTheme="minorHAnsi" w:eastAsia="Calibri" w:hAnsiTheme="minorHAnsi" w:cstheme="minorHAnsi"/>
                <w:snapToGrid w:val="0"/>
                <w:u w:val="single"/>
                <w:shd w:val="clear" w:color="auto" w:fill="E5DFEC"/>
                <w:lang w:bidi="ar-SA"/>
              </w:rPr>
              <w:fldChar w:fldCharType="separate"/>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snapToGrid w:val="0"/>
                <w:u w:val="single"/>
                <w:shd w:val="clear" w:color="auto" w:fill="E5DFEC"/>
                <w:lang w:bidi="ar-SA"/>
              </w:rPr>
              <w:fldChar w:fldCharType="end"/>
            </w:r>
            <w:r>
              <w:rPr>
                <w:rFonts w:asciiTheme="minorHAnsi" w:eastAsia="Calibri" w:hAnsiTheme="minorHAnsi" w:cstheme="minorHAnsi"/>
                <w:snapToGrid w:val="0"/>
                <w:u w:val="single"/>
                <w:shd w:val="clear" w:color="auto" w:fill="E5DFEC"/>
                <w:lang w:bidi="ar-SA"/>
              </w:rPr>
              <w:t xml:space="preserve">  </w:t>
            </w:r>
            <w:r w:rsidR="001571CB" w:rsidRPr="00513B1B">
              <w:rPr>
                <w:rFonts w:ascii="Avenir LT Std 45 Book" w:hAnsi="Avenir LT Std 45 Book"/>
                <w:b/>
              </w:rPr>
              <w:t>Total Minutes</w:t>
            </w:r>
            <w:r>
              <w:rPr>
                <w:rFonts w:ascii="Avenir LT Std 45 Book" w:hAnsi="Avenir LT Std 45 Book"/>
                <w:b/>
              </w:rPr>
              <w:t xml:space="preserve"> </w:t>
            </w:r>
            <w:r w:rsidR="001571CB" w:rsidRPr="00513B1B">
              <w:rPr>
                <w:rFonts w:ascii="Avenir LT Std 45 Book" w:hAnsi="Avenir LT Std 45 Book"/>
                <w:b/>
              </w:rPr>
              <w:t xml:space="preserve">divided by 60 = </w:t>
            </w:r>
            <w:r>
              <w:rPr>
                <w:rFonts w:asciiTheme="minorHAnsi" w:eastAsia="Calibri" w:hAnsiTheme="minorHAnsi" w:cstheme="minorHAnsi"/>
                <w:snapToGrid w:val="0"/>
                <w:u w:val="single"/>
                <w:shd w:val="clear" w:color="auto" w:fill="E5DFEC"/>
                <w:lang w:bidi="ar-SA"/>
              </w:rPr>
              <w:fldChar w:fldCharType="begin">
                <w:ffData>
                  <w:name w:val=""/>
                  <w:enabled/>
                  <w:calcOnExit w:val="0"/>
                  <w:textInput>
                    <w:type w:val="number"/>
                  </w:textInput>
                </w:ffData>
              </w:fldChar>
            </w:r>
            <w:r>
              <w:rPr>
                <w:rFonts w:asciiTheme="minorHAnsi" w:eastAsia="Calibri" w:hAnsiTheme="minorHAnsi" w:cstheme="minorHAnsi"/>
                <w:snapToGrid w:val="0"/>
                <w:u w:val="single"/>
                <w:shd w:val="clear" w:color="auto" w:fill="E5DFEC"/>
                <w:lang w:bidi="ar-SA"/>
              </w:rPr>
              <w:instrText xml:space="preserve"> FORMTEXT </w:instrText>
            </w:r>
            <w:r>
              <w:rPr>
                <w:rFonts w:asciiTheme="minorHAnsi" w:eastAsia="Calibri" w:hAnsiTheme="minorHAnsi" w:cstheme="minorHAnsi"/>
                <w:snapToGrid w:val="0"/>
                <w:u w:val="single"/>
                <w:shd w:val="clear" w:color="auto" w:fill="E5DFEC"/>
                <w:lang w:bidi="ar-SA"/>
              </w:rPr>
            </w:r>
            <w:r>
              <w:rPr>
                <w:rFonts w:asciiTheme="minorHAnsi" w:eastAsia="Calibri" w:hAnsiTheme="minorHAnsi" w:cstheme="minorHAnsi"/>
                <w:snapToGrid w:val="0"/>
                <w:u w:val="single"/>
                <w:shd w:val="clear" w:color="auto" w:fill="E5DFEC"/>
                <w:lang w:bidi="ar-SA"/>
              </w:rPr>
              <w:fldChar w:fldCharType="separate"/>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noProof/>
                <w:snapToGrid w:val="0"/>
                <w:u w:val="single"/>
                <w:shd w:val="clear" w:color="auto" w:fill="E5DFEC"/>
                <w:lang w:bidi="ar-SA"/>
              </w:rPr>
              <w:t> </w:t>
            </w:r>
            <w:r>
              <w:rPr>
                <w:rFonts w:asciiTheme="minorHAnsi" w:eastAsia="Calibri" w:hAnsiTheme="minorHAnsi" w:cstheme="minorHAnsi"/>
                <w:snapToGrid w:val="0"/>
                <w:u w:val="single"/>
                <w:shd w:val="clear" w:color="auto" w:fill="E5DFEC"/>
                <w:lang w:bidi="ar-SA"/>
              </w:rPr>
              <w:fldChar w:fldCharType="end"/>
            </w:r>
            <w:r w:rsidR="001571CB" w:rsidRPr="00513B1B">
              <w:rPr>
                <w:rFonts w:ascii="Avenir LT Std 45 Book" w:hAnsi="Avenir LT Std 45 Book"/>
                <w:b/>
              </w:rPr>
              <w:t xml:space="preserve"> contact hour(s)</w:t>
            </w:r>
          </w:p>
        </w:tc>
      </w:tr>
      <w:tr w:rsidR="001571CB" w14:paraId="2954DC18" w14:textId="77777777" w:rsidTr="00513B1B">
        <w:trPr>
          <w:trHeight w:val="1289"/>
        </w:trPr>
        <w:tc>
          <w:tcPr>
            <w:tcW w:w="3049" w:type="dxa"/>
            <w:vAlign w:val="center"/>
          </w:tcPr>
          <w:p w14:paraId="164F4246" w14:textId="64EE32A2" w:rsidR="001571CB" w:rsidRPr="00513B1B" w:rsidRDefault="001571CB" w:rsidP="001571CB">
            <w:pPr>
              <w:rPr>
                <w:rFonts w:ascii="Avenir LT Std 45 Book" w:hAnsi="Avenir LT Std 45 Book"/>
                <w:b/>
              </w:rPr>
            </w:pPr>
            <w:r w:rsidRPr="00513B1B">
              <w:rPr>
                <w:rFonts w:ascii="Avenir LT Std 45 Book" w:hAnsi="Avenir LT Std 45 Book"/>
                <w:b/>
              </w:rPr>
              <w:t>Enduring Activity</w:t>
            </w:r>
          </w:p>
        </w:tc>
        <w:tc>
          <w:tcPr>
            <w:tcW w:w="0" w:type="auto"/>
            <w:vAlign w:val="center"/>
          </w:tcPr>
          <w:p w14:paraId="288DED08" w14:textId="77777777" w:rsidR="00513B1B" w:rsidRPr="00513B1B" w:rsidRDefault="001571CB" w:rsidP="00513B1B">
            <w:pPr>
              <w:pStyle w:val="ListParagraph"/>
              <w:tabs>
                <w:tab w:val="left" w:pos="4320"/>
                <w:tab w:val="left" w:pos="8726"/>
                <w:tab w:val="left" w:pos="10713"/>
                <w:tab w:val="left" w:pos="12960"/>
              </w:tabs>
              <w:snapToGrid w:val="0"/>
              <w:spacing w:before="60"/>
              <w:ind w:left="0"/>
              <w:contextualSpacing w:val="0"/>
              <w:rPr>
                <w:rFonts w:ascii="Avenir LT Std 45 Book" w:hAnsi="Avenir LT Std 45 Book"/>
                <w:b/>
              </w:rPr>
            </w:pPr>
            <w:r w:rsidRPr="00513B1B">
              <w:rPr>
                <w:rFonts w:ascii="Avenir LT Std 45 Book" w:hAnsi="Avenir LT Std 45 Book"/>
                <w:b/>
              </w:rPr>
              <w:t>Select your method of calculating contact hours:</w:t>
            </w:r>
          </w:p>
          <w:p w14:paraId="79AE2881" w14:textId="26BC802C" w:rsidR="001571CB" w:rsidRPr="00513B1B" w:rsidRDefault="00000000" w:rsidP="00513B1B">
            <w:pPr>
              <w:pStyle w:val="ListParagraph"/>
              <w:tabs>
                <w:tab w:val="left" w:pos="4320"/>
                <w:tab w:val="left" w:pos="8726"/>
                <w:tab w:val="left" w:pos="10713"/>
                <w:tab w:val="left" w:pos="12960"/>
              </w:tabs>
              <w:snapToGrid w:val="0"/>
              <w:spacing w:before="60"/>
              <w:ind w:left="0"/>
              <w:contextualSpacing w:val="0"/>
              <w:rPr>
                <w:rFonts w:ascii="Avenir LT Std 45 Book" w:hAnsi="Avenir LT Std 45 Book"/>
                <w:b/>
              </w:rPr>
            </w:pPr>
            <w:sdt>
              <w:sdtPr>
                <w:rPr>
                  <w:rFonts w:ascii="Avenir LT Std 45 Book" w:hAnsi="Avenir LT Std 45 Book"/>
                  <w:snapToGrid w:val="0"/>
                </w:rPr>
                <w:id w:val="-726909081"/>
                <w14:checkbox>
                  <w14:checked w14:val="0"/>
                  <w14:checkedState w14:val="2612" w14:font="MS Gothic"/>
                  <w14:uncheckedState w14:val="2610" w14:font="MS Gothic"/>
                </w14:checkbox>
              </w:sdtPr>
              <w:sdtContent>
                <w:r w:rsidR="00513B1B" w:rsidRPr="00513B1B">
                  <w:rPr>
                    <w:rFonts w:ascii="Segoe UI Symbol" w:eastAsia="MS Gothic" w:hAnsi="Segoe UI Symbol" w:cs="Segoe UI Symbol"/>
                    <w:snapToGrid w:val="0"/>
                  </w:rPr>
                  <w:t>☐</w:t>
                </w:r>
              </w:sdtContent>
            </w:sdt>
            <w:r w:rsidR="00513B1B" w:rsidRPr="00513B1B">
              <w:rPr>
                <w:rFonts w:ascii="Avenir LT Std 45 Book" w:hAnsi="Avenir LT Std 45 Book"/>
                <w:snapToGrid w:val="0"/>
              </w:rPr>
              <w:t xml:space="preserve"> </w:t>
            </w:r>
            <w:r w:rsidR="00513B1B" w:rsidRPr="00513B1B">
              <w:rPr>
                <w:rFonts w:ascii="Avenir LT Std 45 Book" w:hAnsi="Avenir LT Std 45 Book"/>
                <w:b/>
              </w:rPr>
              <w:t xml:space="preserve">Pilot Study       </w:t>
            </w:r>
            <w:sdt>
              <w:sdtPr>
                <w:rPr>
                  <w:rFonts w:ascii="Avenir LT Std 45 Book" w:hAnsi="Avenir LT Std 45 Book"/>
                  <w:snapToGrid w:val="0"/>
                </w:rPr>
                <w:id w:val="-1481068292"/>
                <w14:checkbox>
                  <w14:checked w14:val="0"/>
                  <w14:checkedState w14:val="2612" w14:font="MS Gothic"/>
                  <w14:uncheckedState w14:val="2610" w14:font="MS Gothic"/>
                </w14:checkbox>
              </w:sdtPr>
              <w:sdtContent>
                <w:r w:rsidR="00513B1B" w:rsidRPr="00513B1B">
                  <w:rPr>
                    <w:rFonts w:ascii="Segoe UI Symbol" w:eastAsia="MS Gothic" w:hAnsi="Segoe UI Symbol" w:cs="Segoe UI Symbol"/>
                    <w:snapToGrid w:val="0"/>
                  </w:rPr>
                  <w:t>☐</w:t>
                </w:r>
              </w:sdtContent>
            </w:sdt>
            <w:r w:rsidR="00513B1B" w:rsidRPr="00513B1B">
              <w:rPr>
                <w:rFonts w:ascii="Avenir LT Std 45 Book" w:hAnsi="Avenir LT Std 45 Book"/>
                <w:snapToGrid w:val="0"/>
              </w:rPr>
              <w:t xml:space="preserve"> </w:t>
            </w:r>
            <w:r w:rsidR="00513B1B" w:rsidRPr="00513B1B">
              <w:rPr>
                <w:rFonts w:ascii="Avenir LT Std 45 Book" w:hAnsi="Avenir LT Std 45 Book"/>
                <w:b/>
              </w:rPr>
              <w:t xml:space="preserve">Mergener formula     </w:t>
            </w:r>
            <w:sdt>
              <w:sdtPr>
                <w:rPr>
                  <w:rFonts w:ascii="Avenir LT Std 45 Book" w:hAnsi="Avenir LT Std 45 Book"/>
                  <w:snapToGrid w:val="0"/>
                </w:rPr>
                <w:id w:val="78651724"/>
                <w14:checkbox>
                  <w14:checked w14:val="0"/>
                  <w14:checkedState w14:val="2612" w14:font="MS Gothic"/>
                  <w14:uncheckedState w14:val="2610" w14:font="MS Gothic"/>
                </w14:checkbox>
              </w:sdtPr>
              <w:sdtContent>
                <w:r w:rsidR="00513B1B" w:rsidRPr="00513B1B">
                  <w:rPr>
                    <w:rFonts w:ascii="Segoe UI Symbol" w:eastAsia="MS Gothic" w:hAnsi="Segoe UI Symbol" w:cs="Segoe UI Symbol"/>
                    <w:snapToGrid w:val="0"/>
                  </w:rPr>
                  <w:t>☐</w:t>
                </w:r>
              </w:sdtContent>
            </w:sdt>
            <w:r w:rsidR="00513B1B" w:rsidRPr="00513B1B">
              <w:rPr>
                <w:rFonts w:ascii="Avenir LT Std 45 Book" w:hAnsi="Avenir LT Std 45 Book"/>
              </w:rPr>
              <w:t xml:space="preserve"> </w:t>
            </w:r>
            <w:r w:rsidR="00513B1B" w:rsidRPr="00513B1B">
              <w:rPr>
                <w:rFonts w:ascii="Avenir LT Std 45 Book" w:hAnsi="Avenir LT Std 45 Book"/>
                <w:b/>
              </w:rPr>
              <w:t xml:space="preserve">Historical Data      </w:t>
            </w:r>
            <w:sdt>
              <w:sdtPr>
                <w:rPr>
                  <w:rFonts w:ascii="Avenir LT Std 45 Book" w:hAnsi="Avenir LT Std 45 Book"/>
                  <w:snapToGrid w:val="0"/>
                </w:rPr>
                <w:id w:val="-1065180670"/>
                <w14:checkbox>
                  <w14:checked w14:val="0"/>
                  <w14:checkedState w14:val="2612" w14:font="MS Gothic"/>
                  <w14:uncheckedState w14:val="2610" w14:font="MS Gothic"/>
                </w14:checkbox>
              </w:sdtPr>
              <w:sdtContent>
                <w:r w:rsidR="00513B1B" w:rsidRPr="00513B1B">
                  <w:rPr>
                    <w:rFonts w:ascii="Segoe UI Symbol" w:eastAsia="MS Gothic" w:hAnsi="Segoe UI Symbol" w:cs="Segoe UI Symbol"/>
                    <w:snapToGrid w:val="0"/>
                  </w:rPr>
                  <w:t>☐</w:t>
                </w:r>
              </w:sdtContent>
            </w:sdt>
            <w:r w:rsidR="00513B1B" w:rsidRPr="00513B1B">
              <w:rPr>
                <w:rFonts w:ascii="Avenir LT Std 45 Book" w:hAnsi="Avenir LT Std 45 Book"/>
                <w:snapToGrid w:val="0"/>
              </w:rPr>
              <w:t xml:space="preserve"> </w:t>
            </w:r>
            <w:r w:rsidR="00513B1B" w:rsidRPr="00513B1B">
              <w:rPr>
                <w:rFonts w:ascii="Avenir LT Std 45 Book" w:hAnsi="Avenir LT Std 45 Book"/>
                <w:b/>
              </w:rPr>
              <w:t>Complexity of Content</w:t>
            </w:r>
            <w:r w:rsidR="00513B1B" w:rsidRPr="00513B1B">
              <w:rPr>
                <w:rFonts w:ascii="Avenir LT Std 45 Book" w:hAnsi="Avenir LT Std 45 Book"/>
              </w:rPr>
              <w:t xml:space="preserve">       </w:t>
            </w:r>
            <w:r w:rsidR="00513B1B" w:rsidRPr="00513B1B">
              <w:rPr>
                <w:rFonts w:ascii="Avenir LT Std 45 Book" w:hAnsi="Avenir LT Std 45 Book"/>
              </w:rPr>
              <w:br/>
            </w:r>
            <w:sdt>
              <w:sdtPr>
                <w:rPr>
                  <w:rFonts w:ascii="Avenir LT Std 45 Book" w:hAnsi="Avenir LT Std 45 Book"/>
                  <w:snapToGrid w:val="0"/>
                </w:rPr>
                <w:id w:val="2082171221"/>
                <w14:checkbox>
                  <w14:checked w14:val="0"/>
                  <w14:checkedState w14:val="2612" w14:font="MS Gothic"/>
                  <w14:uncheckedState w14:val="2610" w14:font="MS Gothic"/>
                </w14:checkbox>
              </w:sdtPr>
              <w:sdtContent>
                <w:r w:rsidR="00513B1B" w:rsidRPr="00513B1B">
                  <w:rPr>
                    <w:rFonts w:ascii="Segoe UI Symbol" w:eastAsia="MS Gothic" w:hAnsi="Segoe UI Symbol" w:cs="Segoe UI Symbol"/>
                    <w:snapToGrid w:val="0"/>
                  </w:rPr>
                  <w:t>☐</w:t>
                </w:r>
              </w:sdtContent>
            </w:sdt>
            <w:r w:rsidR="00513B1B" w:rsidRPr="00513B1B">
              <w:rPr>
                <w:rFonts w:ascii="Avenir LT Std 45 Book" w:hAnsi="Avenir LT Std 45 Book"/>
                <w:snapToGrid w:val="0"/>
              </w:rPr>
              <w:t xml:space="preserve"> </w:t>
            </w:r>
            <w:r w:rsidR="00513B1B" w:rsidRPr="00513B1B">
              <w:rPr>
                <w:rFonts w:ascii="Avenir LT Std 45 Book" w:hAnsi="Avenir LT Std 45 Book"/>
                <w:b/>
              </w:rPr>
              <w:t xml:space="preserve">Other:    </w:t>
            </w:r>
            <w:sdt>
              <w:sdtPr>
                <w:rPr>
                  <w:rFonts w:ascii="Avenir LT Std 45 Book" w:hAnsi="Avenir LT Std 45 Book"/>
                  <w:b/>
                </w:rPr>
                <w:id w:val="690340357"/>
                <w:placeholder>
                  <w:docPart w:val="DEBA1422033449FF986898C06E1076F7"/>
                </w:placeholder>
                <w:showingPlcHdr/>
                <w:text/>
              </w:sdtPr>
              <w:sdtContent>
                <w:r w:rsidR="00513B1B" w:rsidRPr="00513B1B">
                  <w:rPr>
                    <w:rStyle w:val="PlaceholderText"/>
                    <w:rFonts w:ascii="Avenir LT Std 45 Book" w:hAnsi="Avenir LT Std 45 Book"/>
                    <w:shd w:val="clear" w:color="auto" w:fill="E0DEEB" w:themeFill="accent4" w:themeFillTint="33"/>
                  </w:rPr>
                  <w:t>Click here to enter text.</w:t>
                </w:r>
              </w:sdtContent>
            </w:sdt>
          </w:p>
        </w:tc>
      </w:tr>
    </w:tbl>
    <w:p w14:paraId="27DB9999" w14:textId="2F7FFAB2" w:rsidR="00F33844" w:rsidRPr="003D2394" w:rsidRDefault="00F33844" w:rsidP="00F33844">
      <w:pPr>
        <w:tabs>
          <w:tab w:val="left" w:pos="4320"/>
          <w:tab w:val="left" w:pos="8726"/>
          <w:tab w:val="left" w:pos="10713"/>
          <w:tab w:val="left" w:pos="12960"/>
        </w:tabs>
        <w:snapToGrid w:val="0"/>
        <w:spacing w:before="120" w:after="0" w:line="216" w:lineRule="auto"/>
        <w:rPr>
          <w:rFonts w:ascii="Avenir LT Std 45 Book" w:hAnsi="Avenir LT Std 45 Book"/>
          <w:b/>
        </w:rPr>
      </w:pPr>
    </w:p>
    <w:p w14:paraId="05414ED3" w14:textId="7D6306A4" w:rsidR="00F33844" w:rsidRPr="003D2394" w:rsidRDefault="00F33844" w:rsidP="00E07954">
      <w:pPr>
        <w:shd w:val="clear" w:color="auto" w:fill="FFFFFF"/>
        <w:autoSpaceDE w:val="0"/>
        <w:autoSpaceDN w:val="0"/>
        <w:adjustRightInd w:val="0"/>
        <w:spacing w:before="240" w:after="0" w:line="240" w:lineRule="auto"/>
        <w:contextualSpacing/>
        <w:rPr>
          <w:rFonts w:ascii="Avenir LT Std 45 Book" w:eastAsia="Calibri" w:hAnsi="Avenir LT Std 45 Book" w:cstheme="minorHAnsi"/>
          <w:lang w:bidi="ar-SA"/>
        </w:rPr>
      </w:pPr>
      <w:r w:rsidRPr="003D2394">
        <w:rPr>
          <w:rFonts w:ascii="Avenir LT Std 45 Book" w:eastAsia="Calibri" w:hAnsi="Avenir LT Std 45 Book" w:cstheme="minorHAnsi"/>
          <w:b/>
          <w:lang w:bidi="ar-SA"/>
        </w:rPr>
        <w:t>Criteria for Awarding Contact Hours</w:t>
      </w:r>
    </w:p>
    <w:p w14:paraId="1636E28A" w14:textId="3F21D4E2" w:rsidR="00F33844" w:rsidRPr="003D2394" w:rsidRDefault="00F33844" w:rsidP="001571CB">
      <w:pPr>
        <w:tabs>
          <w:tab w:val="left" w:pos="360"/>
        </w:tabs>
        <w:suppressAutoHyphens/>
        <w:spacing w:after="0" w:line="240" w:lineRule="auto"/>
        <w:ind w:left="4"/>
        <w:contextualSpacing/>
        <w:rPr>
          <w:rFonts w:ascii="Avenir LT Std 45 Book" w:eastAsia="Calibri" w:hAnsi="Avenir LT Std 45 Book" w:cstheme="minorHAnsi"/>
          <w:b/>
          <w:bCs/>
          <w:lang w:bidi="ar-SA"/>
        </w:rPr>
      </w:pPr>
      <w:r w:rsidRPr="003D2394">
        <w:rPr>
          <w:rFonts w:ascii="Avenir LT Std 45 Book" w:eastAsia="Calibri" w:hAnsi="Avenir LT Std 45 Book" w:cstheme="minorHAnsi"/>
          <w:lang w:bidi="ar-SA"/>
        </w:rPr>
        <w:t xml:space="preserve">Criteria for awarding contact hours for live and enduring material activities include: </w:t>
      </w:r>
      <w:r w:rsidRPr="003D2394">
        <w:rPr>
          <w:rFonts w:ascii="Avenir LT Std 45 Book" w:eastAsia="Calibri" w:hAnsi="Avenir LT Std 45 Book" w:cstheme="minorHAnsi"/>
          <w:b/>
          <w:bCs/>
          <w:lang w:bidi="ar-SA"/>
        </w:rPr>
        <w:t xml:space="preserve">(Check all that apply) </w:t>
      </w:r>
    </w:p>
    <w:p w14:paraId="529D9396" w14:textId="4405AFD4" w:rsidR="00F33844" w:rsidRPr="003D2394" w:rsidRDefault="00000000" w:rsidP="001571CB">
      <w:pPr>
        <w:tabs>
          <w:tab w:val="left" w:pos="0"/>
          <w:tab w:val="left" w:pos="900"/>
        </w:tabs>
        <w:spacing w:after="60" w:line="240" w:lineRule="auto"/>
        <w:ind w:left="900" w:hanging="540"/>
        <w:rPr>
          <w:rFonts w:ascii="Avenir LT Std 45 Book" w:eastAsia="Calibri" w:hAnsi="Avenir LT Std 45 Book" w:cstheme="minorHAnsi"/>
          <w:lang w:bidi="ar-SA"/>
        </w:rPr>
      </w:pPr>
      <w:sdt>
        <w:sdtPr>
          <w:rPr>
            <w:rFonts w:ascii="Avenir LT Std 45 Book" w:eastAsia="Calibri" w:hAnsi="Avenir LT Std 45 Book" w:cstheme="minorHAnsi"/>
            <w:lang w:bidi="ar-SA"/>
          </w:rPr>
          <w:id w:val="-787582591"/>
          <w14:checkbox>
            <w14:checked w14:val="1"/>
            <w14:checkedState w14:val="2612" w14:font="MS Gothic"/>
            <w14:uncheckedState w14:val="2610" w14:font="MS Gothic"/>
          </w14:checkbox>
        </w:sdtPr>
        <w:sdtContent>
          <w:r w:rsidR="006E6CF9">
            <w:rPr>
              <w:rFonts w:ascii="MS Gothic" w:eastAsia="MS Gothic" w:hAnsi="MS Gothic" w:cstheme="minorHAnsi" w:hint="eastAsia"/>
              <w:lang w:bidi="ar-SA"/>
            </w:rPr>
            <w:t>☒</w:t>
          </w:r>
        </w:sdtContent>
      </w:sdt>
      <w:r w:rsidR="00F33844" w:rsidRPr="003D2394">
        <w:rPr>
          <w:rFonts w:ascii="Avenir LT Std 45 Book" w:eastAsia="Calibri" w:hAnsi="Avenir LT Std 45 Book" w:cstheme="minorHAnsi"/>
          <w:lang w:bidi="ar-SA"/>
        </w:rPr>
        <w:tab/>
        <w:t>Attendance for a specified period of time (e.g., 100% of activity, or miss no more than 10 minutes of activity)</w:t>
      </w:r>
    </w:p>
    <w:p w14:paraId="0233B7F7" w14:textId="77777777" w:rsidR="00F33844" w:rsidRPr="003D2394" w:rsidRDefault="00000000" w:rsidP="001571CB">
      <w:pPr>
        <w:tabs>
          <w:tab w:val="left" w:pos="-1980"/>
          <w:tab w:val="left" w:pos="900"/>
        </w:tabs>
        <w:spacing w:after="60" w:line="240" w:lineRule="auto"/>
        <w:ind w:left="360"/>
        <w:rPr>
          <w:rFonts w:ascii="Avenir LT Std 45 Book" w:eastAsia="Calibri" w:hAnsi="Avenir LT Std 45 Book" w:cstheme="minorHAnsi"/>
          <w:lang w:bidi="ar-SA"/>
        </w:rPr>
      </w:pPr>
      <w:sdt>
        <w:sdtPr>
          <w:rPr>
            <w:rFonts w:ascii="Avenir LT Std 45 Book" w:eastAsia="Calibri" w:hAnsi="Avenir LT Std 45 Book" w:cstheme="minorHAnsi"/>
            <w:lang w:bidi="ar-SA"/>
          </w:rPr>
          <w:id w:val="1540391160"/>
          <w14:checkbox>
            <w14:checked w14:val="0"/>
            <w14:checkedState w14:val="2612" w14:font="MS Gothic"/>
            <w14:uncheckedState w14:val="2610" w14:font="MS Gothic"/>
          </w14:checkbox>
        </w:sdtPr>
        <w:sdtContent>
          <w:r w:rsidR="00F33844" w:rsidRPr="003D2394">
            <w:rPr>
              <w:rFonts w:ascii="Segoe UI Symbol" w:eastAsia="Calibri" w:hAnsi="Segoe UI Symbol" w:cs="Segoe UI Symbol"/>
              <w:lang w:bidi="ar-SA"/>
            </w:rPr>
            <w:t>☐</w:t>
          </w:r>
        </w:sdtContent>
      </w:sdt>
      <w:r w:rsidR="00F33844" w:rsidRPr="003D2394">
        <w:rPr>
          <w:rFonts w:ascii="Avenir LT Std 45 Book" w:eastAsia="Calibri" w:hAnsi="Avenir LT Std 45 Book" w:cstheme="minorHAnsi"/>
          <w:lang w:bidi="ar-SA"/>
        </w:rPr>
        <w:tab/>
        <w:t>Credit awarded commensurate with participation</w:t>
      </w:r>
    </w:p>
    <w:p w14:paraId="15252360" w14:textId="77777777" w:rsidR="00F33844" w:rsidRPr="003D2394" w:rsidRDefault="00000000" w:rsidP="001571CB">
      <w:pPr>
        <w:tabs>
          <w:tab w:val="left" w:pos="-1440"/>
          <w:tab w:val="left" w:pos="900"/>
        </w:tabs>
        <w:spacing w:after="60" w:line="240" w:lineRule="auto"/>
        <w:ind w:left="360"/>
        <w:rPr>
          <w:rFonts w:ascii="Avenir LT Std 45 Book" w:eastAsia="Calibri" w:hAnsi="Avenir LT Std 45 Book" w:cstheme="minorHAnsi"/>
          <w:lang w:bidi="ar-SA"/>
        </w:rPr>
      </w:pPr>
      <w:sdt>
        <w:sdtPr>
          <w:rPr>
            <w:rFonts w:ascii="Avenir LT Std 45 Book" w:eastAsia="Calibri" w:hAnsi="Avenir LT Std 45 Book" w:cstheme="minorHAnsi"/>
            <w:lang w:bidi="ar-SA"/>
          </w:rPr>
          <w:id w:val="2074998013"/>
          <w14:checkbox>
            <w14:checked w14:val="0"/>
            <w14:checkedState w14:val="2612" w14:font="MS Gothic"/>
            <w14:uncheckedState w14:val="2610" w14:font="MS Gothic"/>
          </w14:checkbox>
        </w:sdtPr>
        <w:sdtContent>
          <w:r w:rsidR="00F33844" w:rsidRPr="003D2394">
            <w:rPr>
              <w:rFonts w:ascii="Segoe UI Symbol" w:eastAsia="Calibri" w:hAnsi="Segoe UI Symbol" w:cs="Segoe UI Symbol"/>
              <w:lang w:bidi="ar-SA"/>
            </w:rPr>
            <w:t>☐</w:t>
          </w:r>
        </w:sdtContent>
      </w:sdt>
      <w:r w:rsidR="00F33844" w:rsidRPr="003D2394">
        <w:rPr>
          <w:rFonts w:ascii="Avenir LT Std 45 Book" w:eastAsia="Calibri" w:hAnsi="Avenir LT Std 45 Book" w:cstheme="minorHAnsi"/>
          <w:lang w:bidi="ar-SA"/>
        </w:rPr>
        <w:t xml:space="preserve"> </w:t>
      </w:r>
      <w:r w:rsidR="00F33844" w:rsidRPr="003D2394">
        <w:rPr>
          <w:rFonts w:ascii="Avenir LT Std 45 Book" w:eastAsia="Calibri" w:hAnsi="Avenir LT Std 45 Book" w:cstheme="minorHAnsi"/>
          <w:lang w:bidi="ar-SA"/>
        </w:rPr>
        <w:tab/>
        <w:t xml:space="preserve">Attendance at 1 or more sessions </w:t>
      </w:r>
    </w:p>
    <w:p w14:paraId="4CCAC689" w14:textId="4580703B" w:rsidR="00F33844" w:rsidRPr="003D2394" w:rsidRDefault="00000000" w:rsidP="001571CB">
      <w:pPr>
        <w:tabs>
          <w:tab w:val="left" w:pos="-1260"/>
          <w:tab w:val="left" w:pos="900"/>
        </w:tabs>
        <w:spacing w:after="60" w:line="240" w:lineRule="auto"/>
        <w:ind w:left="360"/>
        <w:rPr>
          <w:rFonts w:ascii="Avenir LT Std 45 Book" w:eastAsia="Calibri" w:hAnsi="Avenir LT Std 45 Book" w:cstheme="minorHAnsi"/>
          <w:lang w:bidi="ar-SA"/>
        </w:rPr>
      </w:pPr>
      <w:sdt>
        <w:sdtPr>
          <w:rPr>
            <w:rFonts w:ascii="Avenir LT Std 45 Book" w:eastAsia="Calibri" w:hAnsi="Avenir LT Std 45 Book" w:cstheme="minorHAnsi"/>
            <w:lang w:bidi="ar-SA"/>
          </w:rPr>
          <w:id w:val="1302739981"/>
          <w14:checkbox>
            <w14:checked w14:val="1"/>
            <w14:checkedState w14:val="2612" w14:font="MS Gothic"/>
            <w14:uncheckedState w14:val="2610" w14:font="MS Gothic"/>
          </w14:checkbox>
        </w:sdtPr>
        <w:sdtContent>
          <w:r w:rsidR="006E6CF9">
            <w:rPr>
              <w:rFonts w:ascii="MS Gothic" w:eastAsia="MS Gothic" w:hAnsi="MS Gothic" w:cstheme="minorHAnsi" w:hint="eastAsia"/>
              <w:lang w:bidi="ar-SA"/>
            </w:rPr>
            <w:t>☒</w:t>
          </w:r>
        </w:sdtContent>
      </w:sdt>
      <w:r w:rsidR="00F33844" w:rsidRPr="003D2394">
        <w:rPr>
          <w:rFonts w:ascii="Avenir LT Std 45 Book" w:eastAsia="Calibri" w:hAnsi="Avenir LT Std 45 Book" w:cstheme="minorHAnsi"/>
          <w:snapToGrid w:val="0"/>
          <w:lang w:bidi="ar-SA"/>
        </w:rPr>
        <w:t xml:space="preserve"> </w:t>
      </w:r>
      <w:r w:rsidR="00F33844" w:rsidRPr="003D2394">
        <w:rPr>
          <w:rFonts w:ascii="Avenir LT Std 45 Book" w:eastAsia="Calibri" w:hAnsi="Avenir LT Std 45 Book" w:cstheme="minorHAnsi"/>
          <w:snapToGrid w:val="0"/>
          <w:lang w:bidi="ar-SA"/>
        </w:rPr>
        <w:tab/>
      </w:r>
      <w:r w:rsidR="00F33844" w:rsidRPr="003D2394">
        <w:rPr>
          <w:rFonts w:ascii="Avenir LT Std 45 Book" w:eastAsia="Calibri" w:hAnsi="Avenir LT Std 45 Book" w:cstheme="minorHAnsi"/>
          <w:lang w:bidi="ar-SA"/>
        </w:rPr>
        <w:t xml:space="preserve">Completion/submission of evaluation form </w:t>
      </w:r>
    </w:p>
    <w:p w14:paraId="1A2F4A24" w14:textId="08FDD289" w:rsidR="00F33844" w:rsidRPr="003D2394" w:rsidRDefault="00000000" w:rsidP="001571CB">
      <w:pPr>
        <w:tabs>
          <w:tab w:val="left" w:pos="-1350"/>
          <w:tab w:val="left" w:pos="900"/>
        </w:tabs>
        <w:spacing w:after="60" w:line="240" w:lineRule="auto"/>
        <w:ind w:left="360"/>
        <w:rPr>
          <w:rFonts w:ascii="Avenir LT Std 45 Book" w:eastAsia="Calibri" w:hAnsi="Avenir LT Std 45 Book" w:cstheme="minorHAnsi"/>
          <w:lang w:bidi="ar-SA"/>
        </w:rPr>
      </w:pPr>
      <w:sdt>
        <w:sdtPr>
          <w:rPr>
            <w:rFonts w:ascii="Avenir LT Std 45 Book" w:eastAsia="Calibri" w:hAnsi="Avenir LT Std 45 Book" w:cstheme="minorHAnsi"/>
            <w:lang w:bidi="ar-SA"/>
          </w:rPr>
          <w:id w:val="985977775"/>
          <w14:checkbox>
            <w14:checked w14:val="0"/>
            <w14:checkedState w14:val="2612" w14:font="MS Gothic"/>
            <w14:uncheckedState w14:val="2610" w14:font="MS Gothic"/>
          </w14:checkbox>
        </w:sdtPr>
        <w:sdtContent>
          <w:r w:rsidR="00F33844" w:rsidRPr="003D2394">
            <w:rPr>
              <w:rFonts w:ascii="Segoe UI Symbol" w:eastAsia="Calibri" w:hAnsi="Segoe UI Symbol" w:cs="Segoe UI Symbol"/>
              <w:lang w:bidi="ar-SA"/>
            </w:rPr>
            <w:t>☐</w:t>
          </w:r>
        </w:sdtContent>
      </w:sdt>
      <w:r w:rsidR="00F33844" w:rsidRPr="003D2394">
        <w:rPr>
          <w:rFonts w:ascii="Avenir LT Std 45 Book" w:eastAsia="Calibri" w:hAnsi="Avenir LT Std 45 Book" w:cstheme="minorHAnsi"/>
          <w:lang w:bidi="ar-SA"/>
        </w:rPr>
        <w:t xml:space="preserve"> </w:t>
      </w:r>
      <w:r w:rsidR="00F33844" w:rsidRPr="003D2394">
        <w:rPr>
          <w:rFonts w:ascii="Avenir LT Std 45 Book" w:eastAsia="Calibri" w:hAnsi="Avenir LT Std 45 Book" w:cstheme="minorHAnsi"/>
          <w:lang w:bidi="ar-SA"/>
        </w:rPr>
        <w:tab/>
        <w:t xml:space="preserve">Successful completion of a post-test (e.g., attendee must score </w:t>
      </w:r>
      <w:r w:rsidR="00D94FB3" w:rsidRPr="003D2394">
        <w:rPr>
          <w:rFonts w:ascii="Avenir LT Std 45 Book" w:eastAsia="Calibri" w:hAnsi="Avenir LT Std 45 Book" w:cstheme="minorHAnsi"/>
          <w:snapToGrid w:val="0"/>
          <w:u w:val="single"/>
          <w:shd w:val="clear" w:color="auto" w:fill="E5DFEC"/>
          <w:lang w:bidi="ar-SA"/>
        </w:rPr>
        <w:fldChar w:fldCharType="begin">
          <w:ffData>
            <w:name w:val=""/>
            <w:enabled/>
            <w:calcOnExit w:val="0"/>
            <w:textInput>
              <w:type w:val="number"/>
            </w:textInput>
          </w:ffData>
        </w:fldChar>
      </w:r>
      <w:r w:rsidR="00D94FB3" w:rsidRPr="003D2394">
        <w:rPr>
          <w:rFonts w:ascii="Avenir LT Std 45 Book" w:eastAsia="Calibri" w:hAnsi="Avenir LT Std 45 Book" w:cstheme="minorHAnsi"/>
          <w:snapToGrid w:val="0"/>
          <w:u w:val="single"/>
          <w:shd w:val="clear" w:color="auto" w:fill="E5DFEC"/>
          <w:lang w:bidi="ar-SA"/>
        </w:rPr>
        <w:instrText xml:space="preserve"> FORMTEXT </w:instrText>
      </w:r>
      <w:r w:rsidR="00D94FB3" w:rsidRPr="003D2394">
        <w:rPr>
          <w:rFonts w:ascii="Avenir LT Std 45 Book" w:eastAsia="Calibri" w:hAnsi="Avenir LT Std 45 Book" w:cstheme="minorHAnsi"/>
          <w:snapToGrid w:val="0"/>
          <w:u w:val="single"/>
          <w:shd w:val="clear" w:color="auto" w:fill="E5DFEC"/>
          <w:lang w:bidi="ar-SA"/>
        </w:rPr>
      </w:r>
      <w:r w:rsidR="00D94FB3" w:rsidRPr="003D2394">
        <w:rPr>
          <w:rFonts w:ascii="Avenir LT Std 45 Book" w:eastAsia="Calibri" w:hAnsi="Avenir LT Std 45 Book" w:cstheme="minorHAnsi"/>
          <w:snapToGrid w:val="0"/>
          <w:u w:val="single"/>
          <w:shd w:val="clear" w:color="auto" w:fill="E5DFEC"/>
          <w:lang w:bidi="ar-SA"/>
        </w:rPr>
        <w:fldChar w:fldCharType="separate"/>
      </w:r>
      <w:r w:rsidR="00D94FB3" w:rsidRPr="003D2394">
        <w:rPr>
          <w:rFonts w:ascii="Avenir LT Std 45 Book" w:eastAsia="Calibri" w:hAnsi="Avenir LT Std 45 Book" w:cstheme="minorHAnsi"/>
          <w:noProof/>
          <w:snapToGrid w:val="0"/>
          <w:u w:val="single"/>
          <w:shd w:val="clear" w:color="auto" w:fill="E5DFEC"/>
          <w:lang w:bidi="ar-SA"/>
        </w:rPr>
        <w:t> </w:t>
      </w:r>
      <w:r w:rsidR="00D94FB3" w:rsidRPr="003D2394">
        <w:rPr>
          <w:rFonts w:ascii="Avenir LT Std 45 Book" w:eastAsia="Calibri" w:hAnsi="Avenir LT Std 45 Book" w:cstheme="minorHAnsi"/>
          <w:noProof/>
          <w:snapToGrid w:val="0"/>
          <w:u w:val="single"/>
          <w:shd w:val="clear" w:color="auto" w:fill="E5DFEC"/>
          <w:lang w:bidi="ar-SA"/>
        </w:rPr>
        <w:t> </w:t>
      </w:r>
      <w:r w:rsidR="00D94FB3" w:rsidRPr="003D2394">
        <w:rPr>
          <w:rFonts w:ascii="Avenir LT Std 45 Book" w:eastAsia="Calibri" w:hAnsi="Avenir LT Std 45 Book" w:cstheme="minorHAnsi"/>
          <w:noProof/>
          <w:snapToGrid w:val="0"/>
          <w:u w:val="single"/>
          <w:shd w:val="clear" w:color="auto" w:fill="E5DFEC"/>
          <w:lang w:bidi="ar-SA"/>
        </w:rPr>
        <w:t> </w:t>
      </w:r>
      <w:r w:rsidR="00D94FB3" w:rsidRPr="003D2394">
        <w:rPr>
          <w:rFonts w:ascii="Avenir LT Std 45 Book" w:eastAsia="Calibri" w:hAnsi="Avenir LT Std 45 Book" w:cstheme="minorHAnsi"/>
          <w:noProof/>
          <w:snapToGrid w:val="0"/>
          <w:u w:val="single"/>
          <w:shd w:val="clear" w:color="auto" w:fill="E5DFEC"/>
          <w:lang w:bidi="ar-SA"/>
        </w:rPr>
        <w:t> </w:t>
      </w:r>
      <w:r w:rsidR="00D94FB3" w:rsidRPr="003D2394">
        <w:rPr>
          <w:rFonts w:ascii="Avenir LT Std 45 Book" w:eastAsia="Calibri" w:hAnsi="Avenir LT Std 45 Book" w:cstheme="minorHAnsi"/>
          <w:noProof/>
          <w:snapToGrid w:val="0"/>
          <w:u w:val="single"/>
          <w:shd w:val="clear" w:color="auto" w:fill="E5DFEC"/>
          <w:lang w:bidi="ar-SA"/>
        </w:rPr>
        <w:t> </w:t>
      </w:r>
      <w:r w:rsidR="00D94FB3" w:rsidRPr="003D2394">
        <w:rPr>
          <w:rFonts w:ascii="Avenir LT Std 45 Book" w:eastAsia="Calibri" w:hAnsi="Avenir LT Std 45 Book" w:cstheme="minorHAnsi"/>
          <w:snapToGrid w:val="0"/>
          <w:u w:val="single"/>
          <w:shd w:val="clear" w:color="auto" w:fill="E5DFEC"/>
          <w:lang w:bidi="ar-SA"/>
        </w:rPr>
        <w:fldChar w:fldCharType="end"/>
      </w:r>
      <w:r w:rsidR="00F33844" w:rsidRPr="003D2394">
        <w:rPr>
          <w:rFonts w:ascii="Avenir LT Std 45 Book" w:eastAsia="Calibri" w:hAnsi="Avenir LT Std 45 Book" w:cstheme="minorHAnsi"/>
          <w:lang w:bidi="ar-SA"/>
        </w:rPr>
        <w:t>% or higher)</w:t>
      </w:r>
    </w:p>
    <w:p w14:paraId="233C0EC9" w14:textId="77777777" w:rsidR="00F33844" w:rsidRPr="003D2394" w:rsidRDefault="00000000" w:rsidP="001571CB">
      <w:pPr>
        <w:tabs>
          <w:tab w:val="left" w:pos="-1170"/>
          <w:tab w:val="left" w:pos="900"/>
        </w:tabs>
        <w:spacing w:after="60" w:line="240" w:lineRule="auto"/>
        <w:ind w:left="360"/>
        <w:rPr>
          <w:rFonts w:ascii="Avenir LT Std 45 Book" w:eastAsia="Calibri" w:hAnsi="Avenir LT Std 45 Book" w:cstheme="minorHAnsi"/>
          <w:lang w:bidi="ar-SA"/>
        </w:rPr>
      </w:pPr>
      <w:sdt>
        <w:sdtPr>
          <w:rPr>
            <w:rFonts w:ascii="Avenir LT Std 45 Book" w:eastAsia="Calibri" w:hAnsi="Avenir LT Std 45 Book" w:cstheme="minorHAnsi"/>
            <w:lang w:bidi="ar-SA"/>
          </w:rPr>
          <w:id w:val="1295718726"/>
          <w14:checkbox>
            <w14:checked w14:val="0"/>
            <w14:checkedState w14:val="2612" w14:font="MS Gothic"/>
            <w14:uncheckedState w14:val="2610" w14:font="MS Gothic"/>
          </w14:checkbox>
        </w:sdtPr>
        <w:sdtContent>
          <w:r w:rsidR="00F33844" w:rsidRPr="003D2394">
            <w:rPr>
              <w:rFonts w:ascii="Segoe UI Symbol" w:eastAsia="Calibri" w:hAnsi="Segoe UI Symbol" w:cs="Segoe UI Symbol"/>
              <w:lang w:bidi="ar-SA"/>
            </w:rPr>
            <w:t>☐</w:t>
          </w:r>
        </w:sdtContent>
      </w:sdt>
      <w:r w:rsidR="00F33844" w:rsidRPr="003D2394">
        <w:rPr>
          <w:rFonts w:ascii="Avenir LT Std 45 Book" w:eastAsia="Calibri" w:hAnsi="Avenir LT Std 45 Book" w:cstheme="minorHAnsi"/>
          <w:lang w:bidi="ar-SA"/>
        </w:rPr>
        <w:t xml:space="preserve"> </w:t>
      </w:r>
      <w:r w:rsidR="00F33844" w:rsidRPr="003D2394">
        <w:rPr>
          <w:rFonts w:ascii="Avenir LT Std 45 Book" w:eastAsia="Calibri" w:hAnsi="Avenir LT Std 45 Book" w:cstheme="minorHAnsi"/>
          <w:lang w:bidi="ar-SA"/>
        </w:rPr>
        <w:tab/>
        <w:t xml:space="preserve">Successful completion of a return demonstration </w:t>
      </w:r>
    </w:p>
    <w:p w14:paraId="52100857" w14:textId="01808895" w:rsidR="00F33844" w:rsidRDefault="00000000" w:rsidP="001571CB">
      <w:pPr>
        <w:tabs>
          <w:tab w:val="left" w:pos="-990"/>
          <w:tab w:val="left" w:pos="900"/>
        </w:tabs>
        <w:spacing w:after="60" w:line="240" w:lineRule="auto"/>
        <w:ind w:left="360"/>
        <w:rPr>
          <w:rFonts w:ascii="Avenir LT Std 45 Book" w:eastAsia="Calibri" w:hAnsi="Avenir LT Std 45 Book" w:cstheme="minorHAnsi"/>
          <w:lang w:bidi="ar-SA"/>
        </w:rPr>
      </w:pPr>
      <w:sdt>
        <w:sdtPr>
          <w:rPr>
            <w:rFonts w:ascii="Avenir LT Std 45 Book" w:eastAsia="Calibri" w:hAnsi="Avenir LT Std 45 Book" w:cstheme="minorHAnsi"/>
            <w:lang w:bidi="ar-SA"/>
          </w:rPr>
          <w:id w:val="-1249110021"/>
          <w14:checkbox>
            <w14:checked w14:val="0"/>
            <w14:checkedState w14:val="2612" w14:font="MS Gothic"/>
            <w14:uncheckedState w14:val="2610" w14:font="MS Gothic"/>
          </w14:checkbox>
        </w:sdtPr>
        <w:sdtContent>
          <w:r w:rsidR="00F33844" w:rsidRPr="003D2394">
            <w:rPr>
              <w:rFonts w:ascii="Segoe UI Symbol" w:eastAsia="Calibri" w:hAnsi="Segoe UI Symbol" w:cs="Segoe UI Symbol"/>
              <w:lang w:bidi="ar-SA"/>
            </w:rPr>
            <w:t>☐</w:t>
          </w:r>
        </w:sdtContent>
      </w:sdt>
      <w:r w:rsidR="00F33844" w:rsidRPr="003D2394">
        <w:rPr>
          <w:rFonts w:ascii="Avenir LT Std 45 Book" w:eastAsia="Calibri" w:hAnsi="Avenir LT Std 45 Book" w:cstheme="minorHAnsi"/>
          <w:snapToGrid w:val="0"/>
          <w:lang w:bidi="ar-SA"/>
        </w:rPr>
        <w:t xml:space="preserve"> </w:t>
      </w:r>
      <w:r w:rsidR="00F33844" w:rsidRPr="003D2394">
        <w:rPr>
          <w:rFonts w:ascii="Avenir LT Std 45 Book" w:eastAsia="Calibri" w:hAnsi="Avenir LT Std 45 Book" w:cstheme="minorHAnsi"/>
          <w:snapToGrid w:val="0"/>
          <w:lang w:bidi="ar-SA"/>
        </w:rPr>
        <w:tab/>
      </w:r>
      <w:r w:rsidR="00F33844" w:rsidRPr="003D2394">
        <w:rPr>
          <w:rFonts w:ascii="Avenir LT Std 45 Book" w:eastAsia="Calibri" w:hAnsi="Avenir LT Std 45 Book" w:cstheme="minorHAnsi"/>
          <w:lang w:bidi="ar-SA"/>
        </w:rPr>
        <w:t xml:space="preserve">Other - </w:t>
      </w:r>
      <w:sdt>
        <w:sdtPr>
          <w:rPr>
            <w:rFonts w:ascii="Avenir LT Std 45 Book" w:eastAsia="Calibri" w:hAnsi="Avenir LT Std 45 Book" w:cstheme="minorHAnsi"/>
            <w:lang w:bidi="ar-SA"/>
          </w:rPr>
          <w:alias w:val="Describe"/>
          <w:tag w:val="Describe"/>
          <w:id w:val="-67192046"/>
          <w:placeholder>
            <w:docPart w:val="DefaultPlaceholder_-1854013440"/>
          </w:placeholder>
          <w:showingPlcHdr/>
        </w:sdtPr>
        <w:sdtContent>
          <w:r w:rsidR="00D94FB3" w:rsidRPr="003D2394">
            <w:rPr>
              <w:rStyle w:val="PlaceholderText"/>
              <w:rFonts w:ascii="Avenir LT Std 45 Book" w:hAnsi="Avenir LT Std 45 Book"/>
            </w:rPr>
            <w:t>Click or tap here to enter text.</w:t>
          </w:r>
        </w:sdtContent>
      </w:sdt>
    </w:p>
    <w:p w14:paraId="13EC1912" w14:textId="77777777" w:rsidR="00457F3B" w:rsidRPr="003D2394" w:rsidRDefault="00457F3B" w:rsidP="001571CB">
      <w:pPr>
        <w:tabs>
          <w:tab w:val="left" w:pos="-990"/>
          <w:tab w:val="left" w:pos="900"/>
        </w:tabs>
        <w:spacing w:after="60" w:line="240" w:lineRule="auto"/>
        <w:ind w:left="360"/>
        <w:rPr>
          <w:rFonts w:ascii="Avenir LT Std 45 Book" w:eastAsia="Calibri" w:hAnsi="Avenir LT Std 45 Book" w:cstheme="minorHAnsi"/>
          <w:snapToGrid w:val="0"/>
          <w:u w:val="single"/>
          <w:lang w:bidi="ar-SA"/>
        </w:rPr>
      </w:pPr>
    </w:p>
    <w:p w14:paraId="1877F4A9" w14:textId="64A00931" w:rsidR="00BD27EA" w:rsidRPr="003D2394" w:rsidRDefault="00BD27EA" w:rsidP="00F33844">
      <w:pPr>
        <w:tabs>
          <w:tab w:val="left" w:pos="4320"/>
          <w:tab w:val="left" w:pos="8726"/>
          <w:tab w:val="left" w:pos="10713"/>
          <w:tab w:val="left" w:pos="12960"/>
        </w:tabs>
        <w:snapToGrid w:val="0"/>
        <w:spacing w:before="120" w:after="0" w:line="216" w:lineRule="auto"/>
        <w:ind w:hanging="360"/>
        <w:rPr>
          <w:rFonts w:ascii="Avenir LT Std 45 Book" w:hAnsi="Avenir LT Std 45 Book" w:cstheme="minorHAnsi"/>
          <w:b/>
        </w:rPr>
      </w:pPr>
      <w:r w:rsidRPr="003D2394">
        <w:rPr>
          <w:rFonts w:ascii="Avenir LT Std 45 Book" w:hAnsi="Avenir LT Std 45 Book" w:cstheme="minorHAnsi"/>
          <w:b/>
        </w:rPr>
        <w:t xml:space="preserve">Estimated Number of Contact Hours to </w:t>
      </w:r>
      <w:r w:rsidR="00CF2474" w:rsidRPr="003D2394">
        <w:rPr>
          <w:rFonts w:ascii="Avenir LT Std 45 Book" w:hAnsi="Avenir LT Std 45 Book" w:cstheme="minorHAnsi"/>
          <w:b/>
        </w:rPr>
        <w:t>B</w:t>
      </w:r>
      <w:r w:rsidRPr="003D2394">
        <w:rPr>
          <w:rFonts w:ascii="Avenir LT Std 45 Book" w:hAnsi="Avenir LT Std 45 Book" w:cstheme="minorHAnsi"/>
          <w:b/>
        </w:rPr>
        <w:t xml:space="preserve">e </w:t>
      </w:r>
      <w:r w:rsidR="00CF2474" w:rsidRPr="003D2394">
        <w:rPr>
          <w:rFonts w:ascii="Avenir LT Std 45 Book" w:hAnsi="Avenir LT Std 45 Book" w:cstheme="minorHAnsi"/>
          <w:b/>
        </w:rPr>
        <w:t>A</w:t>
      </w:r>
      <w:r w:rsidRPr="003D2394">
        <w:rPr>
          <w:rFonts w:ascii="Avenir LT Std 45 Book" w:hAnsi="Avenir LT Std 45 Book" w:cstheme="minorHAnsi"/>
          <w:b/>
        </w:rPr>
        <w:t xml:space="preserve">warded: </w:t>
      </w:r>
      <w:sdt>
        <w:sdtPr>
          <w:rPr>
            <w:rFonts w:ascii="Avenir LT Std 45 Book" w:hAnsi="Avenir LT Std 45 Book" w:cstheme="minorHAnsi"/>
          </w:rPr>
          <w:id w:val="290020851"/>
          <w:placeholder>
            <w:docPart w:val="1B435351C30645D2ABDAEA1D4EF1D89B"/>
          </w:placeholder>
          <w:showingPlcHdr/>
          <w:text/>
        </w:sdtPr>
        <w:sdtContent>
          <w:r w:rsidR="00071599" w:rsidRPr="003D2394">
            <w:rPr>
              <w:rStyle w:val="PlaceholderText"/>
              <w:rFonts w:ascii="Avenir LT Std 45 Book" w:hAnsi="Avenir LT Std 45 Book" w:cstheme="minorHAnsi"/>
            </w:rPr>
            <w:t>Click here to enter text.</w:t>
          </w:r>
        </w:sdtContent>
      </w:sdt>
    </w:p>
    <w:p w14:paraId="5968E35A" w14:textId="77777777" w:rsidR="008A4E54" w:rsidRPr="003D2394" w:rsidRDefault="008A4E54" w:rsidP="00CD3828">
      <w:pPr>
        <w:pStyle w:val="ListParagraph"/>
        <w:shd w:val="clear" w:color="auto" w:fill="FFFFFF" w:themeFill="background1"/>
        <w:autoSpaceDE w:val="0"/>
        <w:autoSpaceDN w:val="0"/>
        <w:adjustRightInd w:val="0"/>
        <w:spacing w:before="240" w:after="0" w:line="240" w:lineRule="auto"/>
        <w:ind w:left="-356"/>
        <w:rPr>
          <w:rFonts w:ascii="Avenir LT Std 45 Book" w:hAnsi="Avenir LT Std 45 Book" w:cstheme="minorHAnsi"/>
          <w:b/>
        </w:rPr>
      </w:pPr>
    </w:p>
    <w:p w14:paraId="44E53EBE" w14:textId="2BE46155" w:rsidR="00CD3828" w:rsidRPr="003D2394" w:rsidRDefault="00CD3828" w:rsidP="00CD3828">
      <w:pPr>
        <w:pStyle w:val="ListParagraph"/>
        <w:shd w:val="clear" w:color="auto" w:fill="FFFFFF" w:themeFill="background1"/>
        <w:autoSpaceDE w:val="0"/>
        <w:autoSpaceDN w:val="0"/>
        <w:adjustRightInd w:val="0"/>
        <w:spacing w:before="240" w:after="0" w:line="240" w:lineRule="auto"/>
        <w:ind w:left="-356"/>
        <w:rPr>
          <w:rFonts w:ascii="Avenir LT Std 45 Book" w:hAnsi="Avenir LT Std 45 Book" w:cstheme="minorHAnsi"/>
          <w:b/>
        </w:rPr>
      </w:pPr>
      <w:r w:rsidRPr="003D2394">
        <w:rPr>
          <w:rFonts w:ascii="Avenir LT Std 45 Book" w:hAnsi="Avenir LT Std 45 Book" w:cstheme="minorHAnsi"/>
          <w:b/>
        </w:rPr>
        <w:t xml:space="preserve">Description of evaluation method: How </w:t>
      </w:r>
      <w:r w:rsidR="00513B1B">
        <w:rPr>
          <w:rFonts w:ascii="Avenir LT Std 45 Book" w:hAnsi="Avenir LT Std 45 Book" w:cstheme="minorHAnsi"/>
          <w:b/>
        </w:rPr>
        <w:t xml:space="preserve">will the </w:t>
      </w:r>
      <w:r w:rsidRPr="003D2394">
        <w:rPr>
          <w:rFonts w:ascii="Avenir LT Std 45 Book" w:hAnsi="Avenir LT Std 45 Book" w:cstheme="minorHAnsi"/>
          <w:b/>
        </w:rPr>
        <w:t>change in knowledge, skills, and/or practices of target audience be assessed at the end of the activity</w:t>
      </w:r>
      <w:r w:rsidR="00513B1B">
        <w:rPr>
          <w:rFonts w:ascii="Avenir LT Std 45 Book" w:hAnsi="Avenir LT Std 45 Book" w:cstheme="minorHAnsi"/>
          <w:b/>
        </w:rPr>
        <w:t>?</w:t>
      </w:r>
      <w:r w:rsidRPr="003D2394">
        <w:rPr>
          <w:rFonts w:ascii="Avenir LT Std 45 Book" w:hAnsi="Avenir LT Std 45 Book" w:cstheme="minorHAnsi"/>
          <w:b/>
        </w:rPr>
        <w:t xml:space="preserve"> (</w:t>
      </w:r>
      <w:r w:rsidR="00513B1B">
        <w:rPr>
          <w:rFonts w:ascii="Avenir LT Std 45 Book" w:hAnsi="Avenir LT Std 45 Book" w:cstheme="minorHAnsi"/>
          <w:b/>
        </w:rPr>
        <w:t>R</w:t>
      </w:r>
      <w:r w:rsidRPr="003D2394">
        <w:rPr>
          <w:rFonts w:ascii="Avenir LT Std 45 Book" w:hAnsi="Avenir LT Std 45 Book" w:cstheme="minorHAnsi"/>
          <w:b/>
        </w:rPr>
        <w:t>elate this to identified practice gap and educational need):</w:t>
      </w:r>
    </w:p>
    <w:tbl>
      <w:tblPr>
        <w:tblW w:w="0" w:type="auto"/>
        <w:tblInd w:w="-1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387"/>
        <w:gridCol w:w="6750"/>
      </w:tblGrid>
      <w:tr w:rsidR="001467B2" w:rsidRPr="003D2394" w14:paraId="6C68472D" w14:textId="76E831B9" w:rsidTr="001467B2">
        <w:trPr>
          <w:trHeight w:val="2560"/>
        </w:trPr>
        <w:tc>
          <w:tcPr>
            <w:tcW w:w="6387" w:type="dxa"/>
          </w:tcPr>
          <w:p w14:paraId="28564D91" w14:textId="77777777" w:rsidR="001467B2" w:rsidRPr="005A5216" w:rsidRDefault="001467B2" w:rsidP="00513B1B">
            <w:pPr>
              <w:pStyle w:val="ListParagraph"/>
              <w:shd w:val="clear" w:color="auto" w:fill="FFFFFF" w:themeFill="background1"/>
              <w:autoSpaceDE w:val="0"/>
              <w:autoSpaceDN w:val="0"/>
              <w:adjustRightInd w:val="0"/>
              <w:spacing w:before="240" w:after="60" w:line="240" w:lineRule="auto"/>
              <w:ind w:left="274"/>
              <w:contextualSpacing w:val="0"/>
              <w:rPr>
                <w:rFonts w:ascii="Avenir LT Std 45 Book" w:hAnsi="Avenir LT Std 45 Book" w:cstheme="minorHAnsi"/>
                <w:b/>
              </w:rPr>
            </w:pPr>
            <w:r w:rsidRPr="005A5216">
              <w:rPr>
                <w:rFonts w:ascii="Avenir LT Std 45 Book" w:hAnsi="Avenir LT Std 45 Book" w:cstheme="minorHAnsi"/>
                <w:b/>
              </w:rPr>
              <w:t>Short-term evaluation options:</w:t>
            </w:r>
          </w:p>
          <w:p w14:paraId="11EA8CD8" w14:textId="77777777" w:rsidR="001467B2" w:rsidRPr="005A5216" w:rsidRDefault="00000000" w:rsidP="00513B1B">
            <w:pPr>
              <w:pStyle w:val="ListParagraph"/>
              <w:shd w:val="clear" w:color="auto" w:fill="FFFFFF" w:themeFill="background1"/>
              <w:autoSpaceDE w:val="0"/>
              <w:autoSpaceDN w:val="0"/>
              <w:adjustRightInd w:val="0"/>
              <w:spacing w:after="60" w:line="240" w:lineRule="auto"/>
              <w:ind w:left="274"/>
              <w:contextualSpacing w:val="0"/>
              <w:rPr>
                <w:rFonts w:ascii="Avenir LT Std 45 Book" w:hAnsi="Avenir LT Std 45 Book" w:cstheme="minorHAnsi"/>
              </w:rPr>
            </w:pPr>
            <w:sdt>
              <w:sdtPr>
                <w:rPr>
                  <w:rFonts w:ascii="Avenir LT Std 45 Book" w:hAnsi="Avenir LT Std 45 Book" w:cstheme="minorHAnsi"/>
                </w:rPr>
                <w:id w:val="-900989044"/>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Intent to change practice</w:t>
            </w:r>
          </w:p>
          <w:p w14:paraId="6E29F3C9" w14:textId="77777777" w:rsidR="001467B2" w:rsidRPr="005A5216" w:rsidRDefault="00000000" w:rsidP="00513B1B">
            <w:pPr>
              <w:pStyle w:val="ListParagraph"/>
              <w:shd w:val="clear" w:color="auto" w:fill="FFFFFF" w:themeFill="background1"/>
              <w:autoSpaceDE w:val="0"/>
              <w:autoSpaceDN w:val="0"/>
              <w:adjustRightInd w:val="0"/>
              <w:spacing w:after="60" w:line="240" w:lineRule="auto"/>
              <w:ind w:left="274"/>
              <w:contextualSpacing w:val="0"/>
              <w:rPr>
                <w:rFonts w:ascii="Avenir LT Std 45 Book" w:hAnsi="Avenir LT Std 45 Book" w:cstheme="minorHAnsi"/>
              </w:rPr>
            </w:pPr>
            <w:sdt>
              <w:sdtPr>
                <w:rPr>
                  <w:rFonts w:ascii="Avenir LT Std 45 Book" w:hAnsi="Avenir LT Std 45 Book" w:cstheme="minorHAnsi"/>
                </w:rPr>
                <w:id w:val="2055724716"/>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Active participation in learning activity</w:t>
            </w:r>
          </w:p>
          <w:p w14:paraId="5A7A647F" w14:textId="77777777" w:rsidR="001467B2" w:rsidRPr="005A5216" w:rsidRDefault="00000000" w:rsidP="00513B1B">
            <w:pPr>
              <w:pStyle w:val="ListParagraph"/>
              <w:shd w:val="clear" w:color="auto" w:fill="FFFFFF" w:themeFill="background1"/>
              <w:autoSpaceDE w:val="0"/>
              <w:autoSpaceDN w:val="0"/>
              <w:adjustRightInd w:val="0"/>
              <w:spacing w:after="60" w:line="240" w:lineRule="auto"/>
              <w:ind w:left="274"/>
              <w:contextualSpacing w:val="0"/>
              <w:rPr>
                <w:rFonts w:ascii="Avenir LT Std 45 Book" w:hAnsi="Avenir LT Std 45 Book" w:cstheme="minorHAnsi"/>
              </w:rPr>
            </w:pPr>
            <w:sdt>
              <w:sdtPr>
                <w:rPr>
                  <w:rFonts w:ascii="Avenir LT Std 45 Book" w:hAnsi="Avenir LT Std 45 Book" w:cstheme="minorHAnsi"/>
                </w:rPr>
                <w:id w:val="-113361517"/>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Post-test</w:t>
            </w:r>
          </w:p>
          <w:p w14:paraId="246E4D5B" w14:textId="77777777" w:rsidR="001467B2" w:rsidRPr="005A5216" w:rsidRDefault="00000000" w:rsidP="00513B1B">
            <w:pPr>
              <w:pStyle w:val="ListParagraph"/>
              <w:shd w:val="clear" w:color="auto" w:fill="FFFFFF" w:themeFill="background1"/>
              <w:autoSpaceDE w:val="0"/>
              <w:autoSpaceDN w:val="0"/>
              <w:adjustRightInd w:val="0"/>
              <w:spacing w:after="60" w:line="240" w:lineRule="auto"/>
              <w:ind w:left="274"/>
              <w:contextualSpacing w:val="0"/>
              <w:rPr>
                <w:rFonts w:ascii="Avenir LT Std 45 Book" w:hAnsi="Avenir LT Std 45 Book" w:cstheme="minorHAnsi"/>
              </w:rPr>
            </w:pPr>
            <w:sdt>
              <w:sdtPr>
                <w:rPr>
                  <w:rFonts w:ascii="Avenir LT Std 45 Book" w:hAnsi="Avenir LT Std 45 Book" w:cstheme="minorHAnsi"/>
                </w:rPr>
                <w:id w:val="2025824132"/>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Return demonstration</w:t>
            </w:r>
          </w:p>
          <w:p w14:paraId="369A6125" w14:textId="77777777" w:rsidR="001467B2" w:rsidRPr="005A5216" w:rsidRDefault="00000000" w:rsidP="00513B1B">
            <w:pPr>
              <w:pStyle w:val="ListParagraph"/>
              <w:shd w:val="clear" w:color="auto" w:fill="FFFFFF" w:themeFill="background1"/>
              <w:autoSpaceDE w:val="0"/>
              <w:autoSpaceDN w:val="0"/>
              <w:adjustRightInd w:val="0"/>
              <w:spacing w:after="60" w:line="240" w:lineRule="auto"/>
              <w:ind w:left="274"/>
              <w:contextualSpacing w:val="0"/>
              <w:rPr>
                <w:rFonts w:ascii="Avenir LT Std 45 Book" w:hAnsi="Avenir LT Std 45 Book" w:cstheme="minorHAnsi"/>
              </w:rPr>
            </w:pPr>
            <w:sdt>
              <w:sdtPr>
                <w:rPr>
                  <w:rFonts w:ascii="Avenir LT Std 45 Book" w:hAnsi="Avenir LT Std 45 Book" w:cstheme="minorHAnsi"/>
                </w:rPr>
                <w:id w:val="1868410554"/>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Case study analysis</w:t>
            </w:r>
          </w:p>
          <w:p w14:paraId="5B8D8E0C" w14:textId="77777777" w:rsidR="001467B2" w:rsidRPr="005A5216" w:rsidRDefault="00000000" w:rsidP="00513B1B">
            <w:pPr>
              <w:pStyle w:val="ListParagraph"/>
              <w:shd w:val="clear" w:color="auto" w:fill="FFFFFF" w:themeFill="background1"/>
              <w:autoSpaceDE w:val="0"/>
              <w:autoSpaceDN w:val="0"/>
              <w:adjustRightInd w:val="0"/>
              <w:spacing w:after="60" w:line="240" w:lineRule="auto"/>
              <w:ind w:left="274"/>
              <w:contextualSpacing w:val="0"/>
              <w:rPr>
                <w:rFonts w:ascii="Avenir LT Std 45 Book" w:hAnsi="Avenir LT Std 45 Book" w:cstheme="minorHAnsi"/>
              </w:rPr>
            </w:pPr>
            <w:sdt>
              <w:sdtPr>
                <w:rPr>
                  <w:rFonts w:ascii="Avenir LT Std 45 Book" w:hAnsi="Avenir LT Std 45 Book" w:cstheme="minorHAnsi"/>
                </w:rPr>
                <w:id w:val="-1240938427"/>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Role-play</w:t>
            </w:r>
          </w:p>
          <w:p w14:paraId="608F58BF" w14:textId="67A580EC" w:rsidR="001467B2" w:rsidRPr="005A5216" w:rsidRDefault="00000000" w:rsidP="00513B1B">
            <w:pPr>
              <w:pStyle w:val="ListParagraph"/>
              <w:shd w:val="clear" w:color="auto" w:fill="FFFFFF" w:themeFill="background1"/>
              <w:autoSpaceDE w:val="0"/>
              <w:autoSpaceDN w:val="0"/>
              <w:adjustRightInd w:val="0"/>
              <w:spacing w:after="60" w:line="240" w:lineRule="auto"/>
              <w:ind w:left="274"/>
              <w:contextualSpacing w:val="0"/>
              <w:rPr>
                <w:rFonts w:ascii="Avenir LT Std 45 Book" w:hAnsi="Avenir LT Std 45 Book" w:cstheme="minorHAnsi"/>
                <w:b/>
              </w:rPr>
            </w:pPr>
            <w:sdt>
              <w:sdtPr>
                <w:rPr>
                  <w:rFonts w:ascii="Avenir LT Std 45 Book" w:hAnsi="Avenir LT Std 45 Book" w:cstheme="minorHAnsi"/>
                </w:rPr>
                <w:id w:val="832262893"/>
                <w14:checkbox>
                  <w14:checked w14:val="0"/>
                  <w14:checkedState w14:val="2612" w14:font="MS Gothic"/>
                  <w14:uncheckedState w14:val="2610" w14:font="MS Gothic"/>
                </w14:checkbox>
              </w:sdtPr>
              <w:sdtContent>
                <w:r w:rsidR="004B5C25"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Other –</w:t>
            </w:r>
            <w:sdt>
              <w:sdtPr>
                <w:rPr>
                  <w:rFonts w:ascii="Avenir LT Std 45 Book" w:hAnsi="Avenir LT Std 45 Book" w:cstheme="minorHAnsi"/>
                </w:rPr>
                <w:alias w:val="Descibe"/>
                <w:tag w:val="Descibe"/>
                <w:id w:val="-297762142"/>
                <w:placeholder>
                  <w:docPart w:val="DefaultPlaceholder_-1854013440"/>
                </w:placeholder>
                <w:showingPlcHdr/>
              </w:sdtPr>
              <w:sdtContent>
                <w:r w:rsidR="004B5C25" w:rsidRPr="005A5216">
                  <w:rPr>
                    <w:rStyle w:val="PlaceholderText"/>
                    <w:rFonts w:ascii="Avenir LT Std 45 Book" w:hAnsi="Avenir LT Std 45 Book"/>
                  </w:rPr>
                  <w:t>Click or tap here to enter text.</w:t>
                </w:r>
              </w:sdtContent>
            </w:sdt>
          </w:p>
          <w:p w14:paraId="764C70EC" w14:textId="77777777" w:rsidR="001467B2" w:rsidRPr="005A5216" w:rsidRDefault="001467B2" w:rsidP="001467B2">
            <w:pPr>
              <w:pStyle w:val="ListParagraph"/>
              <w:shd w:val="clear" w:color="auto" w:fill="FFFFFF" w:themeFill="background1"/>
              <w:autoSpaceDE w:val="0"/>
              <w:autoSpaceDN w:val="0"/>
              <w:adjustRightInd w:val="0"/>
              <w:spacing w:before="240" w:after="0" w:line="240" w:lineRule="auto"/>
              <w:ind w:left="271"/>
              <w:rPr>
                <w:rFonts w:ascii="Avenir LT Std 45 Book" w:hAnsi="Avenir LT Std 45 Book" w:cstheme="minorHAnsi"/>
                <w:b/>
              </w:rPr>
            </w:pPr>
          </w:p>
          <w:p w14:paraId="38B755ED" w14:textId="77777777" w:rsidR="001467B2" w:rsidRPr="005A5216" w:rsidRDefault="001467B2" w:rsidP="001467B2">
            <w:pPr>
              <w:pStyle w:val="ListParagraph"/>
              <w:shd w:val="clear" w:color="auto" w:fill="FFFFFF" w:themeFill="background1"/>
              <w:autoSpaceDE w:val="0"/>
              <w:autoSpaceDN w:val="0"/>
              <w:adjustRightInd w:val="0"/>
              <w:spacing w:before="240" w:after="0" w:line="240" w:lineRule="auto"/>
              <w:ind w:left="271"/>
              <w:rPr>
                <w:rFonts w:ascii="Avenir LT Std 45 Book" w:hAnsi="Avenir LT Std 45 Book" w:cstheme="minorHAnsi"/>
                <w:b/>
              </w:rPr>
            </w:pPr>
          </w:p>
        </w:tc>
        <w:tc>
          <w:tcPr>
            <w:tcW w:w="6750" w:type="dxa"/>
          </w:tcPr>
          <w:p w14:paraId="49DEF0F6" w14:textId="77777777" w:rsidR="001467B2" w:rsidRPr="005A5216" w:rsidRDefault="001467B2" w:rsidP="00513B1B">
            <w:pPr>
              <w:pStyle w:val="ListParagraph"/>
              <w:shd w:val="clear" w:color="auto" w:fill="FFFFFF" w:themeFill="background1"/>
              <w:autoSpaceDE w:val="0"/>
              <w:autoSpaceDN w:val="0"/>
              <w:adjustRightInd w:val="0"/>
              <w:spacing w:before="240" w:after="60" w:line="240" w:lineRule="auto"/>
              <w:ind w:left="274"/>
              <w:contextualSpacing w:val="0"/>
              <w:rPr>
                <w:rFonts w:ascii="Avenir LT Std 45 Book" w:hAnsi="Avenir LT Std 45 Book" w:cstheme="minorHAnsi"/>
                <w:b/>
              </w:rPr>
            </w:pPr>
            <w:r w:rsidRPr="005A5216">
              <w:rPr>
                <w:rFonts w:ascii="Avenir LT Std 45 Book" w:hAnsi="Avenir LT Std 45 Book" w:cstheme="minorHAnsi"/>
                <w:b/>
              </w:rPr>
              <w:t>Long-term evaluation options:</w:t>
            </w:r>
          </w:p>
          <w:p w14:paraId="08CEF1A0" w14:textId="77777777" w:rsidR="001467B2" w:rsidRPr="005A5216" w:rsidRDefault="00000000" w:rsidP="00513B1B">
            <w:pPr>
              <w:pStyle w:val="ListParagraph"/>
              <w:shd w:val="clear" w:color="auto" w:fill="FFFFFF" w:themeFill="background1"/>
              <w:autoSpaceDE w:val="0"/>
              <w:autoSpaceDN w:val="0"/>
              <w:adjustRightInd w:val="0"/>
              <w:spacing w:after="60" w:line="240" w:lineRule="auto"/>
              <w:ind w:left="271"/>
              <w:contextualSpacing w:val="0"/>
              <w:rPr>
                <w:rFonts w:ascii="Avenir LT Std 45 Book" w:hAnsi="Avenir LT Std 45 Book" w:cstheme="minorHAnsi"/>
              </w:rPr>
            </w:pPr>
            <w:sdt>
              <w:sdtPr>
                <w:rPr>
                  <w:rFonts w:ascii="Avenir LT Std 45 Book" w:hAnsi="Avenir LT Std 45 Book" w:cstheme="minorHAnsi"/>
                </w:rPr>
                <w:id w:val="-379790571"/>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Self-reported change in practice</w:t>
            </w:r>
          </w:p>
          <w:p w14:paraId="06183BF4" w14:textId="77777777" w:rsidR="001467B2" w:rsidRPr="005A5216" w:rsidRDefault="00000000" w:rsidP="00513B1B">
            <w:pPr>
              <w:pStyle w:val="ListParagraph"/>
              <w:shd w:val="clear" w:color="auto" w:fill="FFFFFF" w:themeFill="background1"/>
              <w:autoSpaceDE w:val="0"/>
              <w:autoSpaceDN w:val="0"/>
              <w:adjustRightInd w:val="0"/>
              <w:spacing w:after="60" w:line="240" w:lineRule="auto"/>
              <w:ind w:left="271"/>
              <w:contextualSpacing w:val="0"/>
              <w:rPr>
                <w:rFonts w:ascii="Avenir LT Std 45 Book" w:hAnsi="Avenir LT Std 45 Book" w:cstheme="minorHAnsi"/>
              </w:rPr>
            </w:pPr>
            <w:sdt>
              <w:sdtPr>
                <w:rPr>
                  <w:rFonts w:ascii="Avenir LT Std 45 Book" w:hAnsi="Avenir LT Std 45 Book" w:cstheme="minorHAnsi"/>
                </w:rPr>
                <w:id w:val="-1502187821"/>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Change in quality outcome measure</w:t>
            </w:r>
          </w:p>
          <w:p w14:paraId="6AC0B549" w14:textId="77777777" w:rsidR="001467B2" w:rsidRPr="005A5216" w:rsidRDefault="00000000" w:rsidP="00513B1B">
            <w:pPr>
              <w:pStyle w:val="ListParagraph"/>
              <w:shd w:val="clear" w:color="auto" w:fill="FFFFFF" w:themeFill="background1"/>
              <w:autoSpaceDE w:val="0"/>
              <w:autoSpaceDN w:val="0"/>
              <w:adjustRightInd w:val="0"/>
              <w:spacing w:after="60" w:line="240" w:lineRule="auto"/>
              <w:ind w:left="271"/>
              <w:contextualSpacing w:val="0"/>
              <w:rPr>
                <w:rFonts w:ascii="Avenir LT Std 45 Book" w:hAnsi="Avenir LT Std 45 Book" w:cstheme="minorHAnsi"/>
              </w:rPr>
            </w:pPr>
            <w:sdt>
              <w:sdtPr>
                <w:rPr>
                  <w:rFonts w:ascii="Avenir LT Std 45 Book" w:hAnsi="Avenir LT Std 45 Book" w:cstheme="minorHAnsi"/>
                </w:rPr>
                <w:id w:val="1320607977"/>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Return on Investment (ROI)</w:t>
            </w:r>
          </w:p>
          <w:p w14:paraId="7DF7B3D1" w14:textId="77777777" w:rsidR="001467B2" w:rsidRPr="005A5216" w:rsidRDefault="00000000" w:rsidP="00513B1B">
            <w:pPr>
              <w:pStyle w:val="ListParagraph"/>
              <w:shd w:val="clear" w:color="auto" w:fill="FFFFFF" w:themeFill="background1"/>
              <w:autoSpaceDE w:val="0"/>
              <w:autoSpaceDN w:val="0"/>
              <w:adjustRightInd w:val="0"/>
              <w:spacing w:after="60" w:line="240" w:lineRule="auto"/>
              <w:ind w:left="271"/>
              <w:contextualSpacing w:val="0"/>
              <w:rPr>
                <w:rFonts w:ascii="Avenir LT Std 45 Book" w:hAnsi="Avenir LT Std 45 Book" w:cstheme="minorHAnsi"/>
              </w:rPr>
            </w:pPr>
            <w:sdt>
              <w:sdtPr>
                <w:rPr>
                  <w:rFonts w:ascii="Avenir LT Std 45 Book" w:hAnsi="Avenir LT Std 45 Book" w:cstheme="minorHAnsi"/>
                </w:rPr>
                <w:id w:val="931018309"/>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Observation of performance</w:t>
            </w:r>
          </w:p>
          <w:p w14:paraId="22BA5443" w14:textId="1FCA98B9" w:rsidR="001467B2" w:rsidRPr="005A5216" w:rsidRDefault="00000000" w:rsidP="00513B1B">
            <w:pPr>
              <w:pStyle w:val="ListParagraph"/>
              <w:shd w:val="clear" w:color="auto" w:fill="FFFFFF" w:themeFill="background1"/>
              <w:autoSpaceDE w:val="0"/>
              <w:autoSpaceDN w:val="0"/>
              <w:adjustRightInd w:val="0"/>
              <w:spacing w:after="60" w:line="240" w:lineRule="auto"/>
              <w:ind w:left="271"/>
              <w:contextualSpacing w:val="0"/>
              <w:rPr>
                <w:rFonts w:ascii="Avenir LT Std 45 Book" w:hAnsi="Avenir LT Std 45 Book" w:cstheme="minorHAnsi"/>
                <w:b/>
              </w:rPr>
            </w:pPr>
            <w:sdt>
              <w:sdtPr>
                <w:rPr>
                  <w:rFonts w:ascii="Avenir LT Std 45 Book" w:hAnsi="Avenir LT Std 45 Book" w:cstheme="minorHAnsi"/>
                </w:rPr>
                <w:id w:val="-228394650"/>
                <w14:checkbox>
                  <w14:checked w14:val="0"/>
                  <w14:checkedState w14:val="2612" w14:font="MS Gothic"/>
                  <w14:uncheckedState w14:val="2610" w14:font="MS Gothic"/>
                </w14:checkbox>
              </w:sdtPr>
              <w:sdtContent>
                <w:r w:rsidR="001467B2" w:rsidRPr="005A5216">
                  <w:rPr>
                    <w:rFonts w:ascii="Segoe UI Symbol" w:eastAsia="MS Gothic" w:hAnsi="Segoe UI Symbol" w:cs="Segoe UI Symbol"/>
                  </w:rPr>
                  <w:t>☐</w:t>
                </w:r>
              </w:sdtContent>
            </w:sdt>
            <w:r w:rsidR="001467B2" w:rsidRPr="005A5216">
              <w:rPr>
                <w:rFonts w:ascii="Avenir LT Std 45 Book" w:hAnsi="Avenir LT Std 45 Book" w:cstheme="minorHAnsi"/>
              </w:rPr>
              <w:t xml:space="preserve"> Other –  </w:t>
            </w:r>
            <w:sdt>
              <w:sdtPr>
                <w:rPr>
                  <w:rFonts w:ascii="Avenir LT Std 45 Book" w:hAnsi="Avenir LT Std 45 Book" w:cstheme="minorHAnsi"/>
                </w:rPr>
                <w:alias w:val="Describe"/>
                <w:tag w:val="Describe"/>
                <w:id w:val="1660192304"/>
                <w:placeholder>
                  <w:docPart w:val="DefaultPlaceholder_-1854013440"/>
                </w:placeholder>
                <w:showingPlcHdr/>
              </w:sdtPr>
              <w:sdtContent>
                <w:r w:rsidR="004B5C25" w:rsidRPr="005A5216">
                  <w:rPr>
                    <w:rStyle w:val="PlaceholderText"/>
                    <w:rFonts w:ascii="Avenir LT Std 45 Book" w:hAnsi="Avenir LT Std 45 Book"/>
                  </w:rPr>
                  <w:t>Click or tap here to enter text.</w:t>
                </w:r>
              </w:sdtContent>
            </w:sdt>
          </w:p>
          <w:p w14:paraId="5B801FD3" w14:textId="77777777" w:rsidR="001467B2" w:rsidRPr="005A5216" w:rsidRDefault="001467B2" w:rsidP="00513B1B">
            <w:pPr>
              <w:spacing w:after="60"/>
              <w:rPr>
                <w:rFonts w:ascii="Avenir LT Std 45 Book" w:hAnsi="Avenir LT Std 45 Book" w:cstheme="minorHAnsi"/>
                <w:b/>
              </w:rPr>
            </w:pPr>
          </w:p>
          <w:p w14:paraId="44C88416" w14:textId="77777777" w:rsidR="001467B2" w:rsidRPr="005A5216" w:rsidRDefault="001467B2" w:rsidP="001467B2">
            <w:pPr>
              <w:pStyle w:val="ListParagraph"/>
              <w:shd w:val="clear" w:color="auto" w:fill="FFFFFF" w:themeFill="background1"/>
              <w:autoSpaceDE w:val="0"/>
              <w:autoSpaceDN w:val="0"/>
              <w:adjustRightInd w:val="0"/>
              <w:spacing w:before="240" w:after="0" w:line="240" w:lineRule="auto"/>
              <w:ind w:left="271"/>
              <w:rPr>
                <w:rFonts w:ascii="Avenir LT Std 45 Book" w:hAnsi="Avenir LT Std 45 Book" w:cstheme="minorHAnsi"/>
                <w:b/>
              </w:rPr>
            </w:pPr>
          </w:p>
        </w:tc>
      </w:tr>
    </w:tbl>
    <w:p w14:paraId="554B5375" w14:textId="77777777" w:rsidR="00CD3828" w:rsidRPr="003D2394" w:rsidRDefault="00CD3828" w:rsidP="00F33844">
      <w:pPr>
        <w:pStyle w:val="ListParagraph"/>
        <w:shd w:val="clear" w:color="auto" w:fill="FFFFFF" w:themeFill="background1"/>
        <w:autoSpaceDE w:val="0"/>
        <w:autoSpaceDN w:val="0"/>
        <w:adjustRightInd w:val="0"/>
        <w:spacing w:before="240" w:after="0" w:line="240" w:lineRule="auto"/>
        <w:ind w:left="0"/>
        <w:rPr>
          <w:rFonts w:ascii="Avenir LT Std 45 Book" w:hAnsi="Avenir LT Std 45 Book" w:cs="Arial"/>
          <w:b/>
          <w:sz w:val="20"/>
          <w:szCs w:val="20"/>
        </w:rPr>
      </w:pPr>
    </w:p>
    <w:p w14:paraId="05E92118" w14:textId="55EFDB0E" w:rsidR="00C66B41" w:rsidRPr="003D2394" w:rsidRDefault="00082D78" w:rsidP="00A165AD">
      <w:pPr>
        <w:shd w:val="clear" w:color="auto" w:fill="FFFFFF" w:themeFill="background1"/>
        <w:spacing w:after="0" w:line="240" w:lineRule="auto"/>
        <w:rPr>
          <w:rFonts w:ascii="Avenir LT Std 45 Book" w:hAnsi="Avenir LT Std 45 Book"/>
          <w:b/>
          <w:bCs/>
          <w:shd w:val="clear" w:color="auto" w:fill="E7F4E0" w:themeFill="accent5" w:themeFillTint="33"/>
        </w:rPr>
      </w:pPr>
      <w:r w:rsidRPr="001F2372">
        <w:rPr>
          <w:rFonts w:ascii="Avenir LT Std 45 Book" w:hAnsi="Avenir LT Std 45 Book"/>
          <w:b/>
          <w:bCs/>
          <w:shd w:val="clear" w:color="auto" w:fill="DEF0F5" w:themeFill="accent2" w:themeFillTint="33"/>
        </w:rPr>
        <w:t>Completed By</w:t>
      </w:r>
      <w:r w:rsidR="001C3232" w:rsidRPr="001F2372">
        <w:rPr>
          <w:rFonts w:ascii="Avenir LT Std 45 Book" w:hAnsi="Avenir LT Std 45 Book"/>
          <w:b/>
          <w:bCs/>
          <w:shd w:val="clear" w:color="auto" w:fill="DEF0F5" w:themeFill="accent2" w:themeFillTint="33"/>
        </w:rPr>
        <w:t xml:space="preserve"> (name/credentials)</w:t>
      </w:r>
      <w:r w:rsidRPr="001F2372">
        <w:rPr>
          <w:rFonts w:ascii="Avenir LT Std 45 Book" w:hAnsi="Avenir LT Std 45 Book"/>
          <w:b/>
          <w:bCs/>
          <w:shd w:val="clear" w:color="auto" w:fill="DEF0F5" w:themeFill="accent2" w:themeFillTint="33"/>
        </w:rPr>
        <w:t>:</w:t>
      </w:r>
      <w:r w:rsidR="00552818" w:rsidRPr="003D2394">
        <w:rPr>
          <w:rFonts w:ascii="Avenir LT Std 45 Book" w:hAnsi="Avenir LT Std 45 Book"/>
          <w:b/>
          <w:bCs/>
          <w:shd w:val="clear" w:color="auto" w:fill="FFFFFF" w:themeFill="background1"/>
        </w:rPr>
        <w:t xml:space="preserve">     </w:t>
      </w:r>
      <w:sdt>
        <w:sdtPr>
          <w:rPr>
            <w:rFonts w:ascii="Avenir LT Std 45 Book" w:hAnsi="Avenir LT Std 45 Book"/>
            <w:b/>
            <w:bCs/>
            <w:color w:val="155C72" w:themeColor="text1"/>
            <w:shd w:val="clear" w:color="auto" w:fill="E7F4E0" w:themeFill="accent5" w:themeFillTint="33"/>
          </w:rPr>
          <w:id w:val="-1336456649"/>
          <w:placeholder>
            <w:docPart w:val="D1FF659B314C4BD8902BD557700B96AD"/>
          </w:placeholder>
          <w:showingPlcHdr/>
          <w:text/>
        </w:sdtPr>
        <w:sdtContent>
          <w:r w:rsidR="00726268" w:rsidRPr="001F2372">
            <w:rPr>
              <w:rStyle w:val="PlaceholderText"/>
              <w:rFonts w:ascii="Avenir LT Std 45 Book" w:eastAsiaTheme="minorHAnsi" w:hAnsi="Avenir LT Std 45 Book"/>
              <w:color w:val="000000"/>
            </w:rPr>
            <w:t>Click or tap here to enter text.</w:t>
          </w:r>
        </w:sdtContent>
      </w:sdt>
      <w:r w:rsidR="00552818" w:rsidRPr="001F2372">
        <w:rPr>
          <w:rFonts w:ascii="Avenir LT Std 45 Book" w:hAnsi="Avenir LT Std 45 Book"/>
          <w:b/>
          <w:bCs/>
        </w:rPr>
        <w:t xml:space="preserve">      </w:t>
      </w:r>
      <w:r w:rsidR="00726268" w:rsidRPr="001F2372">
        <w:rPr>
          <w:rFonts w:ascii="Avenir LT Std 45 Book" w:hAnsi="Avenir LT Std 45 Book"/>
          <w:b/>
          <w:bCs/>
        </w:rPr>
        <w:t xml:space="preserve">                             </w:t>
      </w:r>
      <w:r w:rsidR="00552818" w:rsidRPr="001F2372">
        <w:rPr>
          <w:rFonts w:ascii="Avenir LT Std 45 Book" w:hAnsi="Avenir LT Std 45 Book"/>
          <w:b/>
          <w:bCs/>
        </w:rPr>
        <w:t xml:space="preserve">             </w:t>
      </w:r>
      <w:r w:rsidR="00E23C77" w:rsidRPr="001F2372">
        <w:rPr>
          <w:rFonts w:ascii="Avenir LT Std 45 Book" w:hAnsi="Avenir LT Std 45 Book"/>
          <w:b/>
          <w:bCs/>
          <w:shd w:val="clear" w:color="auto" w:fill="DEF0F5" w:themeFill="accent2" w:themeFillTint="33"/>
        </w:rPr>
        <w:t>Date</w:t>
      </w:r>
      <w:r w:rsidR="00C549BC" w:rsidRPr="001F2372">
        <w:rPr>
          <w:rFonts w:ascii="Avenir LT Std 45 Book" w:hAnsi="Avenir LT Std 45 Book"/>
          <w:b/>
          <w:bCs/>
          <w:shd w:val="clear" w:color="auto" w:fill="DEF0F5" w:themeFill="accent2" w:themeFillTint="33"/>
        </w:rPr>
        <w:t>:</w:t>
      </w:r>
      <w:r w:rsidR="00C549BC" w:rsidRPr="001F2372">
        <w:rPr>
          <w:rFonts w:ascii="Avenir LT Std 45 Book" w:hAnsi="Avenir LT Std 45 Book"/>
          <w:b/>
          <w:bCs/>
        </w:rPr>
        <w:t xml:space="preserve"> </w:t>
      </w:r>
      <w:sdt>
        <w:sdtPr>
          <w:rPr>
            <w:rFonts w:ascii="Avenir LT Std 45 Book" w:hAnsi="Avenir LT Std 45 Book"/>
            <w:b/>
            <w:bCs/>
          </w:rPr>
          <w:id w:val="-1448147911"/>
          <w:placeholder>
            <w:docPart w:val="CA543A3C48C94C21AED0A1071FD959CA"/>
          </w:placeholder>
          <w:showingPlcHdr/>
          <w:date>
            <w:dateFormat w:val="M/d/yyyy"/>
            <w:lid w:val="en-US"/>
            <w:storeMappedDataAs w:val="dateTime"/>
            <w:calendar w:val="gregorian"/>
          </w:date>
        </w:sdtPr>
        <w:sdtContent>
          <w:r w:rsidR="00C549BC" w:rsidRPr="001F2372">
            <w:rPr>
              <w:rStyle w:val="PlaceholderText"/>
              <w:rFonts w:ascii="Avenir LT Std 45 Book" w:eastAsiaTheme="minorHAnsi" w:hAnsi="Avenir LT Std 45 Book"/>
            </w:rPr>
            <w:t>Click or tap to enter a date.</w:t>
          </w:r>
        </w:sdtContent>
      </w:sdt>
    </w:p>
    <w:p w14:paraId="4E7D9B93" w14:textId="6D572B69" w:rsidR="001467B2" w:rsidRPr="003D2394" w:rsidRDefault="001467B2" w:rsidP="00A165AD">
      <w:pPr>
        <w:shd w:val="clear" w:color="auto" w:fill="FFFFFF" w:themeFill="background1"/>
        <w:spacing w:after="0" w:line="240" w:lineRule="auto"/>
        <w:rPr>
          <w:rFonts w:ascii="Avenir LT Std 45 Book" w:hAnsi="Avenir LT Std 45 Book"/>
          <w:b/>
          <w:bCs/>
          <w:shd w:val="clear" w:color="auto" w:fill="E7F4E0" w:themeFill="accent5" w:themeFillTint="33"/>
        </w:rPr>
      </w:pPr>
    </w:p>
    <w:p w14:paraId="26801D53" w14:textId="4429453E" w:rsidR="001467B2" w:rsidRPr="00A73D9C" w:rsidRDefault="001F2372" w:rsidP="00A165AD">
      <w:pPr>
        <w:shd w:val="clear" w:color="auto" w:fill="FFFFFF" w:themeFill="background1"/>
        <w:spacing w:after="0" w:line="240" w:lineRule="auto"/>
        <w:rPr>
          <w:rFonts w:asciiTheme="minorHAnsi" w:hAnsiTheme="minorHAnsi"/>
          <w:b/>
          <w:bCs/>
        </w:rPr>
      </w:pPr>
      <w:r w:rsidRPr="003D2394">
        <w:rPr>
          <w:rFonts w:ascii="Avenir LT Std 45 Book" w:hAnsi="Avenir LT Std 45 Book"/>
          <w:b/>
          <w:bCs/>
          <w:noProof/>
        </w:rPr>
        <w:lastRenderedPageBreak/>
        <mc:AlternateContent>
          <mc:Choice Requires="wps">
            <w:drawing>
              <wp:anchor distT="45720" distB="45720" distL="114300" distR="114300" simplePos="0" relativeHeight="251658240" behindDoc="0" locked="0" layoutInCell="1" allowOverlap="1" wp14:anchorId="6F9AD62B" wp14:editId="2323D0C3">
                <wp:simplePos x="0" y="0"/>
                <wp:positionH relativeFrom="page">
                  <wp:align>center</wp:align>
                </wp:positionH>
                <wp:positionV relativeFrom="paragraph">
                  <wp:posOffset>388176</wp:posOffset>
                </wp:positionV>
                <wp:extent cx="8399145" cy="32639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9145" cy="326390"/>
                        </a:xfrm>
                        <a:prstGeom prst="rect">
                          <a:avLst/>
                        </a:prstGeom>
                        <a:solidFill>
                          <a:schemeClr val="accent3">
                            <a:lumMod val="20000"/>
                            <a:lumOff val="80000"/>
                          </a:schemeClr>
                        </a:solidFill>
                        <a:ln w="9525">
                          <a:noFill/>
                          <a:miter lim="800000"/>
                          <a:headEnd/>
                          <a:tailEnd/>
                        </a:ln>
                      </wps:spPr>
                      <wps:txbx>
                        <w:txbxContent>
                          <w:p w14:paraId="1EFEEA1D" w14:textId="1028C969" w:rsidR="0044607E" w:rsidRPr="003D2394" w:rsidRDefault="0044607E" w:rsidP="0044607E">
                            <w:pPr>
                              <w:spacing w:after="0"/>
                              <w:jc w:val="center"/>
                              <w:rPr>
                                <w:b/>
                                <w:bCs/>
                                <w:sz w:val="24"/>
                                <w:szCs w:val="24"/>
                                <w:lang w:val="fr-FR"/>
                              </w:rPr>
                            </w:pPr>
                            <w:r w:rsidRPr="003D2394">
                              <w:rPr>
                                <w:b/>
                                <w:bCs/>
                                <w:sz w:val="24"/>
                                <w:szCs w:val="24"/>
                                <w:lang w:val="fr-FR"/>
                              </w:rPr>
                              <w:t xml:space="preserve">QUESTIONS? </w:t>
                            </w:r>
                            <w:r w:rsidR="001F2372">
                              <w:rPr>
                                <w:b/>
                                <w:bCs/>
                                <w:sz w:val="24"/>
                                <w:szCs w:val="24"/>
                                <w:lang w:val="fr-FR"/>
                              </w:rPr>
                              <w:t xml:space="preserve">                    </w:t>
                            </w:r>
                            <w:r w:rsidRPr="003D2394">
                              <w:rPr>
                                <w:b/>
                                <w:bCs/>
                                <w:sz w:val="24"/>
                                <w:szCs w:val="24"/>
                                <w:lang w:val="fr-FR"/>
                              </w:rPr>
                              <w:t xml:space="preserve">  Phone: 410.626.7805 ext. 116</w:t>
                            </w:r>
                            <w:r w:rsidR="001F2372">
                              <w:rPr>
                                <w:b/>
                                <w:bCs/>
                                <w:sz w:val="24"/>
                                <w:szCs w:val="24"/>
                                <w:lang w:val="fr-FR"/>
                              </w:rPr>
                              <w:t xml:space="preserve">               </w:t>
                            </w:r>
                            <w:r w:rsidRPr="003D2394">
                              <w:rPr>
                                <w:b/>
                                <w:bCs/>
                                <w:sz w:val="24"/>
                                <w:szCs w:val="24"/>
                                <w:lang w:val="fr-FR"/>
                              </w:rPr>
                              <w:t>EMAIL: CE@forensicnurses.org</w:t>
                            </w:r>
                          </w:p>
                          <w:p w14:paraId="15CACE98" w14:textId="77777777" w:rsidR="0044607E" w:rsidRPr="003D2394" w:rsidRDefault="0044607E" w:rsidP="001F2372">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AD62B" id="_x0000_t202" coordsize="21600,21600" o:spt="202" path="m,l,21600r21600,l21600,xe">
                <v:stroke joinstyle="miter"/>
                <v:path gradientshapeok="t" o:connecttype="rect"/>
              </v:shapetype>
              <v:shape id="Text Box 2" o:spid="_x0000_s1026" type="#_x0000_t202" style="position:absolute;margin-left:0;margin-top:30.55pt;width:661.35pt;height:25.7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" fillcolor="#fce1d3 [662]" stroked="f">
                <v:textbox>
                  <w:txbxContent>
                    <w:p w14:paraId="1EFEEA1D" w14:textId="1028C969" w:rsidR="0044607E" w:rsidRPr="003D2394" w:rsidRDefault="0044607E" w:rsidP="0044607E">
                      <w:pPr>
                        <w:spacing w:after="0"/>
                        <w:jc w:val="center"/>
                        <w:rPr>
                          <w:b/>
                          <w:bCs/>
                          <w:sz w:val="24"/>
                          <w:szCs w:val="24"/>
                          <w:lang w:val="fr-FR"/>
                        </w:rPr>
                      </w:pPr>
                      <w:r w:rsidRPr="003D2394">
                        <w:rPr>
                          <w:b/>
                          <w:bCs/>
                          <w:sz w:val="24"/>
                          <w:szCs w:val="24"/>
                          <w:lang w:val="fr-FR"/>
                        </w:rPr>
                        <w:t xml:space="preserve">QUESTIONS? </w:t>
                      </w:r>
                      <w:r w:rsidR="001F2372">
                        <w:rPr>
                          <w:b/>
                          <w:bCs/>
                          <w:sz w:val="24"/>
                          <w:szCs w:val="24"/>
                          <w:lang w:val="fr-FR"/>
                        </w:rPr>
                        <w:t xml:space="preserve">                    </w:t>
                      </w:r>
                      <w:r w:rsidRPr="003D2394">
                        <w:rPr>
                          <w:b/>
                          <w:bCs/>
                          <w:sz w:val="24"/>
                          <w:szCs w:val="24"/>
                          <w:lang w:val="fr-FR"/>
                        </w:rPr>
                        <w:t xml:space="preserve">  Phone: 410.626.7805 ext. 116</w:t>
                      </w:r>
                      <w:r w:rsidR="001F2372">
                        <w:rPr>
                          <w:b/>
                          <w:bCs/>
                          <w:sz w:val="24"/>
                          <w:szCs w:val="24"/>
                          <w:lang w:val="fr-FR"/>
                        </w:rPr>
                        <w:t xml:space="preserve">               </w:t>
                      </w:r>
                      <w:r w:rsidRPr="003D2394">
                        <w:rPr>
                          <w:b/>
                          <w:bCs/>
                          <w:sz w:val="24"/>
                          <w:szCs w:val="24"/>
                          <w:lang w:val="fr-FR"/>
                        </w:rPr>
                        <w:t>EMAIL: CE@forensicnurses.org</w:t>
                      </w:r>
                    </w:p>
                    <w:p w14:paraId="15CACE98" w14:textId="77777777" w:rsidR="0044607E" w:rsidRPr="003D2394" w:rsidRDefault="0044607E" w:rsidP="001F2372">
                      <w:pPr>
                        <w:rPr>
                          <w:lang w:val="fr-FR"/>
                        </w:rPr>
                      </w:pPr>
                    </w:p>
                  </w:txbxContent>
                </v:textbox>
                <w10:wrap type="square" anchorx="page"/>
              </v:shape>
            </w:pict>
          </mc:Fallback>
        </mc:AlternateContent>
      </w:r>
    </w:p>
    <w:sectPr w:rsidR="001467B2" w:rsidRPr="00A73D9C" w:rsidSect="00D47C39">
      <w:type w:val="continuous"/>
      <w:pgSz w:w="15840" w:h="12240" w:orient="landscape"/>
      <w:pgMar w:top="1061" w:right="900" w:bottom="900" w:left="144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F049" w14:textId="77777777" w:rsidR="00A5661D" w:rsidRDefault="00A5661D" w:rsidP="00312BE3">
      <w:pPr>
        <w:spacing w:after="0" w:line="240" w:lineRule="auto"/>
      </w:pPr>
      <w:r>
        <w:separator/>
      </w:r>
    </w:p>
  </w:endnote>
  <w:endnote w:type="continuationSeparator" w:id="0">
    <w:p w14:paraId="0E81556E" w14:textId="77777777" w:rsidR="00A5661D" w:rsidRDefault="00A5661D" w:rsidP="0031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Avenir LT Std 65 Medium">
    <w:panose1 w:val="020B0603020203020204"/>
    <w:charset w:val="00"/>
    <w:family w:val="swiss"/>
    <w:notTrueType/>
    <w:pitch w:val="variable"/>
    <w:sig w:usb0="800000AF" w:usb1="4000204A" w:usb2="00000000" w:usb3="00000000" w:csb0="00000001" w:csb1="00000000"/>
  </w:font>
  <w:font w:name="AdvPA0C7">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66D5" w14:textId="598326F4" w:rsidR="00CD3828" w:rsidRPr="00090630" w:rsidRDefault="00CB7A11">
    <w:pPr>
      <w:pStyle w:val="Footer"/>
      <w:rPr>
        <w:rFonts w:ascii="Avenir LT Std 45 Book" w:hAnsi="Avenir LT Std 45 Book"/>
        <w:sz w:val="20"/>
        <w:szCs w:val="20"/>
      </w:rPr>
    </w:pPr>
    <w:r w:rsidRPr="003D2394">
      <w:rPr>
        <w:rFonts w:asciiTheme="minorHAnsi" w:hAnsiTheme="minorHAnsi"/>
        <w:noProof/>
      </w:rPr>
      <mc:AlternateContent>
        <mc:Choice Requires="wps">
          <w:drawing>
            <wp:anchor distT="0" distB="0" distL="0" distR="0" simplePos="0" relativeHeight="251658240" behindDoc="0" locked="0" layoutInCell="1" allowOverlap="1" wp14:anchorId="140FFD46" wp14:editId="3436CDF5">
              <wp:simplePos x="0" y="0"/>
              <wp:positionH relativeFrom="rightMargin">
                <wp:posOffset>-246380</wp:posOffset>
              </wp:positionH>
              <wp:positionV relativeFrom="bottomMargin">
                <wp:posOffset>121920</wp:posOffset>
              </wp:positionV>
              <wp:extent cx="703580" cy="320040"/>
              <wp:effectExtent l="0" t="0" r="1270" b="3810"/>
              <wp:wrapSquare wrapText="bothSides"/>
              <wp:docPr id="40" name="Rectangle 8"/>
              <wp:cNvGraphicFramePr/>
              <a:graphic xmlns:a="http://schemas.openxmlformats.org/drawingml/2006/main">
                <a:graphicData uri="http://schemas.microsoft.com/office/word/2010/wordprocessingShape">
                  <wps:wsp>
                    <wps:cNvSpPr/>
                    <wps:spPr>
                      <a:xfrm>
                        <a:off x="0" y="0"/>
                        <a:ext cx="70358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60E85C" w14:textId="355B6E2B" w:rsidR="003D2394" w:rsidRPr="003D2394" w:rsidRDefault="003D2394">
                          <w:pPr>
                            <w:jc w:val="right"/>
                            <w:rPr>
                              <w:rFonts w:ascii="Avenir LT Std 35 Light" w:hAnsi="Avenir LT Std 35 Light"/>
                              <w:color w:val="FFFFFF" w:themeColor="background1"/>
                              <w:sz w:val="20"/>
                              <w:szCs w:val="20"/>
                            </w:rPr>
                          </w:pPr>
                          <w:r w:rsidRPr="003D2394">
                            <w:rPr>
                              <w:rFonts w:ascii="Avenir LT Std 35 Light" w:hAnsi="Avenir LT Std 35 Light"/>
                              <w:color w:val="FFFFFF" w:themeColor="background1"/>
                              <w:sz w:val="20"/>
                              <w:szCs w:val="20"/>
                            </w:rPr>
                            <w:fldChar w:fldCharType="begin"/>
                          </w:r>
                          <w:r w:rsidRPr="003D2394">
                            <w:rPr>
                              <w:rFonts w:ascii="Avenir LT Std 35 Light" w:hAnsi="Avenir LT Std 35 Light"/>
                              <w:color w:val="FFFFFF" w:themeColor="background1"/>
                              <w:sz w:val="20"/>
                              <w:szCs w:val="20"/>
                            </w:rPr>
                            <w:instrText xml:space="preserve"> PAGE   \* MERGEFORMAT </w:instrText>
                          </w:r>
                          <w:r w:rsidRPr="003D2394">
                            <w:rPr>
                              <w:rFonts w:ascii="Avenir LT Std 35 Light" w:hAnsi="Avenir LT Std 35 Light"/>
                              <w:color w:val="FFFFFF" w:themeColor="background1"/>
                              <w:sz w:val="20"/>
                              <w:szCs w:val="20"/>
                            </w:rPr>
                            <w:fldChar w:fldCharType="separate"/>
                          </w:r>
                          <w:r w:rsidRPr="003D2394">
                            <w:rPr>
                              <w:rFonts w:ascii="Avenir LT Std 35 Light" w:hAnsi="Avenir LT Std 35 Light"/>
                              <w:noProof/>
                              <w:color w:val="FFFFFF" w:themeColor="background1"/>
                              <w:sz w:val="20"/>
                              <w:szCs w:val="20"/>
                            </w:rPr>
                            <w:t>2</w:t>
                          </w:r>
                          <w:r w:rsidRPr="003D2394">
                            <w:rPr>
                              <w:rFonts w:ascii="Avenir LT Std 35 Light" w:hAnsi="Avenir LT Std 35 Light"/>
                              <w:noProof/>
                              <w:color w:val="FFFFFF" w:themeColor="background1"/>
                              <w:sz w:val="20"/>
                              <w:szCs w:val="20"/>
                            </w:rPr>
                            <w:fldChar w:fldCharType="end"/>
                          </w:r>
                          <w:r w:rsidRPr="003D2394">
                            <w:rPr>
                              <w:rFonts w:ascii="Avenir LT Std 35 Light" w:hAnsi="Avenir LT Std 35 Light"/>
                              <w:noProof/>
                              <w:color w:val="FFFFFF" w:themeColor="background1"/>
                              <w:sz w:val="20"/>
                              <w:szCs w:val="20"/>
                            </w:rPr>
                            <w:t xml:space="preserve"> of </w:t>
                          </w:r>
                          <w:r w:rsidR="001A588A">
                            <w:rPr>
                              <w:rFonts w:ascii="Avenir LT Std 35 Light" w:hAnsi="Avenir LT Std 35 Light"/>
                              <w:noProof/>
                              <w:color w:val="FFFFFF" w:themeColor="background1"/>
                              <w:sz w:val="20"/>
                              <w:szCs w:val="20"/>
                            </w:rPr>
                            <w:t>82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FFD46" id="Rectangle 8" o:spid="_x0000_s1027" style="position:absolute;margin-left:-19.4pt;margin-top:9.6pt;width:55.4pt;height:25.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" fillcolor="#155c72 [3213]" stroked="f" strokeweight="3pt">
              <v:textbox>
                <w:txbxContent>
                  <w:p w14:paraId="6F60E85C" w14:textId="355B6E2B" w:rsidR="003D2394" w:rsidRPr="003D2394" w:rsidRDefault="003D2394">
                    <w:pPr>
                      <w:jc w:val="right"/>
                      <w:rPr>
                        <w:rFonts w:ascii="Avenir LT Std 35 Light" w:hAnsi="Avenir LT Std 35 Light"/>
                        <w:color w:val="FFFFFF" w:themeColor="background1"/>
                        <w:sz w:val="20"/>
                        <w:szCs w:val="20"/>
                      </w:rPr>
                    </w:pPr>
                    <w:r w:rsidRPr="003D2394">
                      <w:rPr>
                        <w:rFonts w:ascii="Avenir LT Std 35 Light" w:hAnsi="Avenir LT Std 35 Light"/>
                        <w:color w:val="FFFFFF" w:themeColor="background1"/>
                        <w:sz w:val="20"/>
                        <w:szCs w:val="20"/>
                      </w:rPr>
                      <w:fldChar w:fldCharType="begin"/>
                    </w:r>
                    <w:r w:rsidRPr="003D2394">
                      <w:rPr>
                        <w:rFonts w:ascii="Avenir LT Std 35 Light" w:hAnsi="Avenir LT Std 35 Light"/>
                        <w:color w:val="FFFFFF" w:themeColor="background1"/>
                        <w:sz w:val="20"/>
                        <w:szCs w:val="20"/>
                      </w:rPr>
                      <w:instrText xml:space="preserve"> PAGE   \* MERGEFORMAT </w:instrText>
                    </w:r>
                    <w:r w:rsidRPr="003D2394">
                      <w:rPr>
                        <w:rFonts w:ascii="Avenir LT Std 35 Light" w:hAnsi="Avenir LT Std 35 Light"/>
                        <w:color w:val="FFFFFF" w:themeColor="background1"/>
                        <w:sz w:val="20"/>
                        <w:szCs w:val="20"/>
                      </w:rPr>
                      <w:fldChar w:fldCharType="separate"/>
                    </w:r>
                    <w:r w:rsidRPr="003D2394">
                      <w:rPr>
                        <w:rFonts w:ascii="Avenir LT Std 35 Light" w:hAnsi="Avenir LT Std 35 Light"/>
                        <w:noProof/>
                        <w:color w:val="FFFFFF" w:themeColor="background1"/>
                        <w:sz w:val="20"/>
                        <w:szCs w:val="20"/>
                      </w:rPr>
                      <w:t>2</w:t>
                    </w:r>
                    <w:r w:rsidRPr="003D2394">
                      <w:rPr>
                        <w:rFonts w:ascii="Avenir LT Std 35 Light" w:hAnsi="Avenir LT Std 35 Light"/>
                        <w:noProof/>
                        <w:color w:val="FFFFFF" w:themeColor="background1"/>
                        <w:sz w:val="20"/>
                        <w:szCs w:val="20"/>
                      </w:rPr>
                      <w:fldChar w:fldCharType="end"/>
                    </w:r>
                    <w:r w:rsidRPr="003D2394">
                      <w:rPr>
                        <w:rFonts w:ascii="Avenir LT Std 35 Light" w:hAnsi="Avenir LT Std 35 Light"/>
                        <w:noProof/>
                        <w:color w:val="FFFFFF" w:themeColor="background1"/>
                        <w:sz w:val="20"/>
                        <w:szCs w:val="20"/>
                      </w:rPr>
                      <w:t xml:space="preserve"> of </w:t>
                    </w:r>
                    <w:r w:rsidR="001A588A">
                      <w:rPr>
                        <w:rFonts w:ascii="Avenir LT Std 35 Light" w:hAnsi="Avenir LT Std 35 Light"/>
                        <w:noProof/>
                        <w:color w:val="FFFFFF" w:themeColor="background1"/>
                        <w:sz w:val="20"/>
                        <w:szCs w:val="20"/>
                      </w:rPr>
                      <w:t>82</w:t>
                    </w:r>
                  </w:p>
                </w:txbxContent>
              </v:textbox>
              <w10:wrap type="square" anchorx="margin" anchory="margin"/>
            </v:rect>
          </w:pict>
        </mc:Fallback>
      </mc:AlternateContent>
    </w:r>
    <w:r w:rsidR="00090630">
      <w:rPr>
        <w:rFonts w:asciiTheme="minorHAnsi" w:hAnsiTheme="minorHAnsi"/>
        <w:noProof/>
      </w:rPr>
      <mc:AlternateContent>
        <mc:Choice Requires="wps">
          <w:drawing>
            <wp:anchor distT="0" distB="0" distL="114300" distR="114300" simplePos="0" relativeHeight="251661312" behindDoc="0" locked="0" layoutInCell="1" allowOverlap="1" wp14:anchorId="4A598C3C" wp14:editId="4FBB69A0">
              <wp:simplePos x="0" y="0"/>
              <wp:positionH relativeFrom="margin">
                <wp:align>right</wp:align>
              </wp:positionH>
              <wp:positionV relativeFrom="page">
                <wp:posOffset>7311070</wp:posOffset>
              </wp:positionV>
              <wp:extent cx="7368540" cy="326390"/>
              <wp:effectExtent l="0" t="0" r="0" b="0"/>
              <wp:wrapSquare wrapText="bothSides"/>
              <wp:docPr id="39" name="Text Box 3"/>
              <wp:cNvGraphicFramePr/>
              <a:graphic xmlns:a="http://schemas.openxmlformats.org/drawingml/2006/main">
                <a:graphicData uri="http://schemas.microsoft.com/office/word/2010/wordprocessingShape">
                  <wps:wsp>
                    <wps:cNvSpPr txBox="1"/>
                    <wps:spPr>
                      <a:xfrm>
                        <a:off x="0" y="0"/>
                        <a:ext cx="736854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venir LT Std 35 Light" w:hAnsi="Avenir LT Std 35 Light"/>
                              <w:sz w:val="18"/>
                              <w:szCs w:val="18"/>
                            </w:rPr>
                            <w:id w:val="214098075"/>
                            <w:docPartObj>
                              <w:docPartGallery w:val="Page Numbers (Bottom of Page)"/>
                              <w:docPartUnique/>
                            </w:docPartObj>
                          </w:sdtPr>
                          <w:sdtContent>
                            <w:sdt>
                              <w:sdtPr>
                                <w:rPr>
                                  <w:rFonts w:ascii="Avenir LT Std 35 Light" w:hAnsi="Avenir LT Std 35 Light"/>
                                  <w:sz w:val="18"/>
                                  <w:szCs w:val="18"/>
                                </w:rPr>
                                <w:id w:val="214098076"/>
                                <w:docPartObj>
                                  <w:docPartGallery w:val="Page Numbers (Top of Page)"/>
                                  <w:docPartUnique/>
                                </w:docPartObj>
                              </w:sdtPr>
                              <w:sdtContent>
                                <w:p w14:paraId="7F8DD245" w14:textId="3549B995" w:rsidR="003D2394" w:rsidRPr="003D2394" w:rsidRDefault="003D2394" w:rsidP="00090630">
                                  <w:pPr>
                                    <w:pStyle w:val="Footer"/>
                                    <w:rPr>
                                      <w:rFonts w:ascii="Avenir LT Std 35 Light" w:hAnsi="Avenir LT Std 35 Light"/>
                                      <w:sz w:val="18"/>
                                      <w:szCs w:val="18"/>
                                    </w:rPr>
                                  </w:pPr>
                                  <w:r w:rsidRPr="003D2394">
                                    <w:rPr>
                                      <w:rFonts w:ascii="Avenir LT Std 35 Light" w:hAnsi="Avenir LT Std 35 Light"/>
                                      <w:color w:val="000000"/>
                                      <w:sz w:val="18"/>
                                      <w:szCs w:val="18"/>
                                    </w:rPr>
                                    <w:t xml:space="preserve">IAFN Individual Activity Application Provider Educational Planning Table – Live/Enduring Material REV ANCC 6.27.17 IAFN 2020, 2024                                                                                                                            </w:t>
                                  </w:r>
                                </w:p>
                              </w:sdtContent>
                            </w:sdt>
                          </w:sdtContent>
                        </w:sdt>
                        <w:p w14:paraId="7D809DDE" w14:textId="38E6DEDB" w:rsidR="003D2394" w:rsidRDefault="003D2394" w:rsidP="00090630">
                          <w:pPr>
                            <w:rPr>
                              <w:color w:val="5FC2E1" w:themeColor="text1" w:themeTint="80"/>
                            </w:rPr>
                          </w:pPr>
                        </w:p>
                        <w:p w14:paraId="4A3548D5" w14:textId="77777777" w:rsidR="003D2394" w:rsidRDefault="003D2394" w:rsidP="00090630">
                          <w:pPr>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98C3C" id="_x0000_t202" coordsize="21600,21600" o:spt="202" path="m,l,21600r21600,l21600,xe">
              <v:stroke joinstyle="miter"/>
              <v:path gradientshapeok="t" o:connecttype="rect"/>
            </v:shapetype>
            <v:shape id="Text Box 3" o:spid="_x0000_s1028" type="#_x0000_t202" style="position:absolute;margin-left:529pt;margin-top:575.65pt;width:580.2pt;height:2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" filled="f" stroked="f" strokeweight=".5pt">
              <v:textbox inset=",,,0">
                <w:txbxContent>
                  <w:sdt>
                    <w:sdtPr>
                      <w:rPr>
                        <w:rFonts w:ascii="Avenir LT Std 35 Light" w:hAnsi="Avenir LT Std 35 Light"/>
                        <w:sz w:val="18"/>
                        <w:szCs w:val="18"/>
                      </w:rPr>
                      <w:id w:val="214098075"/>
                      <w:docPartObj>
                        <w:docPartGallery w:val="Page Numbers (Bottom of Page)"/>
                        <w:docPartUnique/>
                      </w:docPartObj>
                    </w:sdtPr>
                    <w:sdtContent>
                      <w:sdt>
                        <w:sdtPr>
                          <w:rPr>
                            <w:rFonts w:ascii="Avenir LT Std 35 Light" w:hAnsi="Avenir LT Std 35 Light"/>
                            <w:sz w:val="18"/>
                            <w:szCs w:val="18"/>
                          </w:rPr>
                          <w:id w:val="214098076"/>
                          <w:docPartObj>
                            <w:docPartGallery w:val="Page Numbers (Top of Page)"/>
                            <w:docPartUnique/>
                          </w:docPartObj>
                        </w:sdtPr>
                        <w:sdtContent>
                          <w:p w14:paraId="7F8DD245" w14:textId="3549B995" w:rsidR="003D2394" w:rsidRPr="003D2394" w:rsidRDefault="003D2394" w:rsidP="00090630">
                            <w:pPr>
                              <w:pStyle w:val="Footer"/>
                              <w:rPr>
                                <w:rFonts w:ascii="Avenir LT Std 35 Light" w:hAnsi="Avenir LT Std 35 Light"/>
                                <w:sz w:val="18"/>
                                <w:szCs w:val="18"/>
                              </w:rPr>
                            </w:pPr>
                            <w:r w:rsidRPr="003D2394">
                              <w:rPr>
                                <w:rFonts w:ascii="Avenir LT Std 35 Light" w:hAnsi="Avenir LT Std 35 Light"/>
                                <w:color w:val="000000"/>
                                <w:sz w:val="18"/>
                                <w:szCs w:val="18"/>
                              </w:rPr>
                              <w:t xml:space="preserve">IAFN Individual Activity Application Provider Educational Planning Table – Live/Enduring Material REV ANCC 6.27.17 IAFN 2020, 2024                                                                                                                            </w:t>
                            </w:r>
                          </w:p>
                        </w:sdtContent>
                      </w:sdt>
                    </w:sdtContent>
                  </w:sdt>
                  <w:p w14:paraId="7D809DDE" w14:textId="38E6DEDB" w:rsidR="003D2394" w:rsidRDefault="003D2394" w:rsidP="00090630">
                    <w:pPr>
                      <w:rPr>
                        <w:color w:val="5FC2E1" w:themeColor="text1" w:themeTint="80"/>
                      </w:rPr>
                    </w:pPr>
                  </w:p>
                  <w:p w14:paraId="4A3548D5" w14:textId="77777777" w:rsidR="003D2394" w:rsidRDefault="003D2394" w:rsidP="00090630">
                    <w:pPr>
                      <w:rPr>
                        <w:color w:val="808080" w:themeColor="background1" w:themeShade="80"/>
                      </w:rPr>
                    </w:pPr>
                  </w:p>
                </w:txbxContent>
              </v:textbox>
              <w10:wrap type="square" anchorx="margin" anchory="page"/>
            </v:shape>
          </w:pict>
        </mc:Fallback>
      </mc:AlternateContent>
    </w:r>
    <w:r w:rsidR="003C7C99">
      <w:rPr>
        <w:rFonts w:asciiTheme="minorHAnsi" w:hAnsiTheme="minorHAnsi"/>
        <w:noProof/>
      </w:rPr>
      <mc:AlternateContent>
        <mc:Choice Requires="wps">
          <w:drawing>
            <wp:anchor distT="0" distB="0" distL="114300" distR="114300" simplePos="0" relativeHeight="251660288" behindDoc="0" locked="0" layoutInCell="1" allowOverlap="1" wp14:anchorId="50D1C972" wp14:editId="68D623DA">
              <wp:simplePos x="0" y="0"/>
              <wp:positionH relativeFrom="margin">
                <wp:posOffset>0</wp:posOffset>
              </wp:positionH>
              <wp:positionV relativeFrom="page">
                <wp:posOffset>7321550</wp:posOffset>
              </wp:positionV>
              <wp:extent cx="8534400" cy="18415"/>
              <wp:effectExtent l="0" t="0" r="0" b="0"/>
              <wp:wrapSquare wrapText="bothSides"/>
              <wp:docPr id="38" name="Rectangle 2"/>
              <wp:cNvGraphicFramePr/>
              <a:graphic xmlns:a="http://schemas.openxmlformats.org/drawingml/2006/main">
                <a:graphicData uri="http://schemas.microsoft.com/office/word/2010/wordprocessingShape">
                  <wps:wsp>
                    <wps:cNvSpPr/>
                    <wps:spPr>
                      <a:xfrm>
                        <a:off x="0" y="0"/>
                        <a:ext cx="8534400"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DF9882" id="Rectangle 2" o:spid="_x0000_s1026" style="position:absolute;margin-left:0;margin-top:576.5pt;width:672pt;height:1.45pt;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" fillcolor="#155c72 [3213]" stroked="f" strokeweight="2pt">
              <w10:wrap type="square" anchorx="margin" anchory="page"/>
            </v:rect>
          </w:pict>
        </mc:Fallback>
      </mc:AlternateContent>
    </w:r>
    <w:r w:rsidR="00090630">
      <w:rPr>
        <w:rFonts w:asciiTheme="minorHAnsi" w:hAnsiTheme="minorHAnsi"/>
      </w:rPr>
      <w:t>R</w:t>
    </w:r>
    <w:r w:rsidR="00090630" w:rsidRPr="00090630">
      <w:rPr>
        <w:rFonts w:ascii="Avenir LT Std 45 Book" w:hAnsi="Avenir LT Std 45 Book"/>
        <w:sz w:val="20"/>
        <w:szCs w:val="20"/>
      </w:rPr>
      <w:t>eviewed</w:t>
    </w:r>
    <w:r w:rsidR="00090630">
      <w:rPr>
        <w:rFonts w:ascii="Avenir LT Std 45 Book" w:hAnsi="Avenir LT Std 45 Book"/>
        <w:sz w:val="20"/>
        <w:szCs w:val="20"/>
      </w:rPr>
      <w:t xml:space="preserve"> 2</w:t>
    </w:r>
    <w:r w:rsidR="00090630" w:rsidRPr="00090630">
      <w:rPr>
        <w:rFonts w:ascii="Avenir LT Std 45 Book" w:hAnsi="Avenir LT Std 45 Book"/>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384D" w14:textId="77777777" w:rsidR="00A5661D" w:rsidRDefault="00A5661D" w:rsidP="00312BE3">
      <w:pPr>
        <w:spacing w:after="0" w:line="240" w:lineRule="auto"/>
      </w:pPr>
      <w:r>
        <w:separator/>
      </w:r>
    </w:p>
  </w:footnote>
  <w:footnote w:type="continuationSeparator" w:id="0">
    <w:p w14:paraId="51DF6354" w14:textId="77777777" w:rsidR="00A5661D" w:rsidRDefault="00A5661D" w:rsidP="0031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8FF4" w14:textId="1E7483D9" w:rsidR="008A4E54" w:rsidRPr="003D2394" w:rsidRDefault="003D2394" w:rsidP="003D2394">
    <w:pPr>
      <w:pStyle w:val="Header"/>
      <w:spacing w:before="120"/>
      <w:ind w:left="-446" w:right="-187"/>
      <w:jc w:val="center"/>
      <w:rPr>
        <w:rFonts w:ascii="Avenir LT Std 65 Medium" w:hAnsi="Avenir LT Std 65 Medium"/>
      </w:rPr>
    </w:pPr>
    <w:r w:rsidRPr="003D2394">
      <w:rPr>
        <w:rFonts w:ascii="Avenir LT Std 65 Medium" w:hAnsi="Avenir LT Std 65 Medium"/>
        <w:b/>
        <w:noProof/>
        <w:color w:val="4C4776" w:themeColor="accent4" w:themeShade="BF"/>
        <w:sz w:val="28"/>
        <w:szCs w:val="28"/>
      </w:rPr>
      <w:drawing>
        <wp:anchor distT="0" distB="0" distL="114300" distR="114300" simplePos="0" relativeHeight="251656192" behindDoc="0" locked="0" layoutInCell="1" allowOverlap="1" wp14:anchorId="1D992CC9" wp14:editId="515B0FAF">
          <wp:simplePos x="0" y="0"/>
          <wp:positionH relativeFrom="page">
            <wp:align>right</wp:align>
          </wp:positionH>
          <wp:positionV relativeFrom="paragraph">
            <wp:posOffset>-366313</wp:posOffset>
          </wp:positionV>
          <wp:extent cx="10058400" cy="1430020"/>
          <wp:effectExtent l="0" t="0" r="0" b="0"/>
          <wp:wrapSquare wrapText="bothSides"/>
          <wp:docPr id="1991172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6758" cy="1433204"/>
                  </a:xfrm>
                  <a:prstGeom prst="rect">
                    <a:avLst/>
                  </a:prstGeom>
                  <a:noFill/>
                  <a:ln>
                    <a:noFill/>
                  </a:ln>
                </pic:spPr>
              </pic:pic>
            </a:graphicData>
          </a:graphic>
          <wp14:sizeRelH relativeFrom="page">
            <wp14:pctWidth>0</wp14:pctWidth>
          </wp14:sizeRelH>
          <wp14:sizeRelV relativeFrom="page">
            <wp14:pctHeight>0</wp14:pctHeight>
          </wp14:sizeRelV>
        </wp:anchor>
      </w:drawing>
    </w:r>
    <w:r w:rsidR="00CD3828" w:rsidRPr="003D2394">
      <w:rPr>
        <w:rFonts w:ascii="Avenir LT Std 65 Medium" w:hAnsi="Avenir LT Std 65 Medium"/>
        <w:sz w:val="28"/>
        <w:szCs w:val="28"/>
      </w:rPr>
      <w:t xml:space="preserve">Educational Planning Table – Live/Enduring Material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799"/>
    <w:multiLevelType w:val="multilevel"/>
    <w:tmpl w:val="A864955A"/>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0308027C"/>
    <w:multiLevelType w:val="hybridMultilevel"/>
    <w:tmpl w:val="15FCAAB4"/>
    <w:lvl w:ilvl="0" w:tplc="360833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D4B3D"/>
    <w:multiLevelType w:val="hybridMultilevel"/>
    <w:tmpl w:val="D39215B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9814B16A">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5407A1"/>
    <w:multiLevelType w:val="hybridMultilevel"/>
    <w:tmpl w:val="CCC43AA4"/>
    <w:lvl w:ilvl="0" w:tplc="9814B1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0F">
      <w:start w:val="1"/>
      <w:numFmt w:val="decimal"/>
      <w:lvlText w:val="%6."/>
      <w:lvlJc w:val="lef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871BF0"/>
    <w:multiLevelType w:val="multilevel"/>
    <w:tmpl w:val="251AC5AE"/>
    <w:lvl w:ilvl="0">
      <w:start w:val="1"/>
      <w:numFmt w:val="upperLetter"/>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5" w15:restartNumberingAfterBreak="0">
    <w:nsid w:val="0E464426"/>
    <w:multiLevelType w:val="hybridMultilevel"/>
    <w:tmpl w:val="70A25E8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9">
      <w:start w:val="1"/>
      <w:numFmt w:val="lowerLetter"/>
      <w:lvlText w:val="%3."/>
      <w:lvlJc w:val="lef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EFB5D84"/>
    <w:multiLevelType w:val="hybridMultilevel"/>
    <w:tmpl w:val="B0C04D7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19">
      <w:start w:val="1"/>
      <w:numFmt w:val="lowerLetter"/>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F654A96"/>
    <w:multiLevelType w:val="multilevel"/>
    <w:tmpl w:val="D09A33EA"/>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rPr>
        <w:rFonts w:hint="default"/>
      </w:rPr>
    </w:lvl>
    <w:lvl w:ilvl="2">
      <w:start w:val="1"/>
      <w:numFmt w:val="lowerRoman"/>
      <w:lvlText w:val="%3."/>
      <w:lvlJc w:val="right"/>
      <w:pPr>
        <w:ind w:left="2520" w:firstLine="2340"/>
      </w:pPr>
      <w:rPr>
        <w:rFonts w:hint="default"/>
      </w:rPr>
    </w:lvl>
    <w:lvl w:ilvl="3">
      <w:start w:val="1"/>
      <w:numFmt w:val="decimal"/>
      <w:lvlText w:val="%4."/>
      <w:lvlJc w:val="left"/>
      <w:pPr>
        <w:ind w:left="3240" w:firstLine="2880"/>
      </w:pPr>
      <w:rPr>
        <w:rFonts w:hint="default"/>
      </w:rPr>
    </w:lvl>
    <w:lvl w:ilvl="4">
      <w:start w:val="1"/>
      <w:numFmt w:val="lowerLetter"/>
      <w:lvlText w:val="%5."/>
      <w:lvlJc w:val="left"/>
      <w:pPr>
        <w:ind w:left="3960" w:firstLine="3600"/>
      </w:pPr>
      <w:rPr>
        <w:rFonts w:hint="default"/>
      </w:rPr>
    </w:lvl>
    <w:lvl w:ilvl="5">
      <w:start w:val="1"/>
      <w:numFmt w:val="lowerRoman"/>
      <w:lvlText w:val="%6."/>
      <w:lvlJc w:val="right"/>
      <w:pPr>
        <w:ind w:left="4680" w:firstLine="4500"/>
      </w:pPr>
      <w:rPr>
        <w:rFonts w:hint="default"/>
      </w:rPr>
    </w:lvl>
    <w:lvl w:ilvl="6">
      <w:start w:val="1"/>
      <w:numFmt w:val="decimal"/>
      <w:lvlText w:val="%7."/>
      <w:lvlJc w:val="left"/>
      <w:pPr>
        <w:ind w:left="5400" w:firstLine="5040"/>
      </w:pPr>
      <w:rPr>
        <w:rFonts w:hint="default"/>
      </w:rPr>
    </w:lvl>
    <w:lvl w:ilvl="7">
      <w:start w:val="1"/>
      <w:numFmt w:val="lowerLetter"/>
      <w:lvlText w:val="%8."/>
      <w:lvlJc w:val="left"/>
      <w:pPr>
        <w:ind w:left="6120" w:firstLine="5760"/>
      </w:pPr>
      <w:rPr>
        <w:rFonts w:hint="default"/>
      </w:rPr>
    </w:lvl>
    <w:lvl w:ilvl="8">
      <w:start w:val="1"/>
      <w:numFmt w:val="lowerRoman"/>
      <w:lvlText w:val="%9."/>
      <w:lvlJc w:val="right"/>
      <w:pPr>
        <w:ind w:left="6840" w:firstLine="6660"/>
      </w:pPr>
      <w:rPr>
        <w:rFonts w:hint="default"/>
      </w:rPr>
    </w:lvl>
  </w:abstractNum>
  <w:abstractNum w:abstractNumId="8" w15:restartNumberingAfterBreak="0">
    <w:nsid w:val="0FB54949"/>
    <w:multiLevelType w:val="hybridMultilevel"/>
    <w:tmpl w:val="958A3454"/>
    <w:lvl w:ilvl="0" w:tplc="8872E4FE">
      <w:start w:val="1"/>
      <w:numFmt w:val="upperLetter"/>
      <w:lvlText w:val="%1."/>
      <w:lvlJc w:val="righ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13554AF2"/>
    <w:multiLevelType w:val="hybridMultilevel"/>
    <w:tmpl w:val="F7868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83856"/>
    <w:multiLevelType w:val="hybridMultilevel"/>
    <w:tmpl w:val="CFC42FDA"/>
    <w:lvl w:ilvl="0" w:tplc="505AED26">
      <w:start w:val="1"/>
      <w:numFmt w:val="decimal"/>
      <w:lvlText w:val="%1."/>
      <w:lvlJc w:val="left"/>
      <w:pPr>
        <w:ind w:left="1800" w:hanging="360"/>
      </w:pPr>
      <w:rPr>
        <w:rFonts w:ascii="Cambria" w:eastAsia="Cambria" w:hAnsi="Cambria" w:cs="Cambr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9E508B"/>
    <w:multiLevelType w:val="hybridMultilevel"/>
    <w:tmpl w:val="8C68FCEC"/>
    <w:lvl w:ilvl="0" w:tplc="9814B16A">
      <w:start w:val="1"/>
      <w:numFmt w:val="decimal"/>
      <w:lvlText w:val="%1."/>
      <w:lvlJc w:val="left"/>
      <w:pPr>
        <w:ind w:left="2790" w:hanging="360"/>
      </w:pPr>
      <w:rPr>
        <w:rFonts w:hint="default"/>
      </w:rPr>
    </w:lvl>
    <w:lvl w:ilvl="1" w:tplc="B29A5BC8">
      <w:start w:val="1"/>
      <w:numFmt w:val="upperLetter"/>
      <w:lvlText w:val="%2."/>
      <w:lvlJc w:val="left"/>
      <w:pPr>
        <w:ind w:left="3510" w:hanging="360"/>
      </w:pPr>
      <w:rPr>
        <w:rFonts w:hint="default"/>
      </w:rPr>
    </w:lvl>
    <w:lvl w:ilvl="2" w:tplc="0409001B">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2" w15:restartNumberingAfterBreak="0">
    <w:nsid w:val="1CDE2BD8"/>
    <w:multiLevelType w:val="hybridMultilevel"/>
    <w:tmpl w:val="67EE6B3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19">
      <w:start w:val="1"/>
      <w:numFmt w:val="lowerLetter"/>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DAD2A69"/>
    <w:multiLevelType w:val="multilevel"/>
    <w:tmpl w:val="5C76AC56"/>
    <w:lvl w:ilvl="0">
      <w:start w:val="1"/>
      <w:numFmt w:val="decimal"/>
      <w:lvlText w:val="%1."/>
      <w:lvlJc w:val="left"/>
      <w:pPr>
        <w:ind w:left="1800" w:firstLine="1440"/>
      </w:pPr>
      <w:rPr>
        <w:rFonts w:hint="default"/>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32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14" w15:restartNumberingAfterBreak="0">
    <w:nsid w:val="1E8C222F"/>
    <w:multiLevelType w:val="multilevel"/>
    <w:tmpl w:val="215C14C2"/>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15:restartNumberingAfterBreak="0">
    <w:nsid w:val="223A4386"/>
    <w:multiLevelType w:val="hybridMultilevel"/>
    <w:tmpl w:val="4FBEB30E"/>
    <w:lvl w:ilvl="0" w:tplc="5BB826AE">
      <w:start w:val="5"/>
      <w:numFmt w:val="decimal"/>
      <w:lvlText w:val="%1."/>
      <w:lvlJc w:val="lef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42129"/>
    <w:multiLevelType w:val="hybridMultilevel"/>
    <w:tmpl w:val="C9706CB4"/>
    <w:lvl w:ilvl="0" w:tplc="49FA53E0">
      <w:start w:val="6"/>
      <w:numFmt w:val="upperLetter"/>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9604F"/>
    <w:multiLevelType w:val="multilevel"/>
    <w:tmpl w:val="ECC4A678"/>
    <w:lvl w:ilvl="0">
      <w:start w:val="2"/>
      <w:numFmt w:val="upperRoman"/>
      <w:lvlText w:val="%1."/>
      <w:lvlJc w:val="right"/>
      <w:pPr>
        <w:ind w:left="720" w:firstLine="0"/>
      </w:pPr>
      <w:rPr>
        <w:rFonts w:hint="default"/>
      </w:rPr>
    </w:lvl>
    <w:lvl w:ilvl="1">
      <w:start w:val="1"/>
      <w:numFmt w:val="upperLetter"/>
      <w:lvlText w:val="%2."/>
      <w:lvlJc w:val="left"/>
      <w:pPr>
        <w:ind w:left="-180" w:firstLine="720"/>
      </w:pPr>
      <w:rPr>
        <w:rFonts w:hint="default"/>
      </w:rPr>
    </w:lvl>
    <w:lvl w:ilvl="2">
      <w:start w:val="1"/>
      <w:numFmt w:val="lowerLetter"/>
      <w:lvlText w:val="%3."/>
      <w:lvlJc w:val="left"/>
      <w:pPr>
        <w:ind w:left="1800" w:firstLine="1620"/>
      </w:pPr>
      <w:rPr>
        <w:rFonts w:hint="default"/>
      </w:rPr>
    </w:lvl>
    <w:lvl w:ilvl="3">
      <w:start w:val="1"/>
      <w:numFmt w:val="decimal"/>
      <w:lvlText w:val="%4."/>
      <w:lvlJc w:val="left"/>
      <w:pPr>
        <w:ind w:left="2520" w:firstLine="2160"/>
      </w:pPr>
      <w:rPr>
        <w:rFonts w:hint="default"/>
      </w:rPr>
    </w:lvl>
    <w:lvl w:ilvl="4">
      <w:start w:val="1"/>
      <w:numFmt w:val="lowerLetter"/>
      <w:lvlText w:val="%5."/>
      <w:lvlJc w:val="left"/>
      <w:pPr>
        <w:ind w:left="3240" w:firstLine="2880"/>
      </w:pPr>
      <w:rPr>
        <w:rFonts w:hint="default"/>
      </w:rPr>
    </w:lvl>
    <w:lvl w:ilvl="5">
      <w:start w:val="1"/>
      <w:numFmt w:val="lowerRoman"/>
      <w:lvlText w:val="%6."/>
      <w:lvlJc w:val="right"/>
      <w:pPr>
        <w:ind w:left="3960" w:firstLine="3780"/>
      </w:pPr>
      <w:rPr>
        <w:rFonts w:hint="default"/>
      </w:rPr>
    </w:lvl>
    <w:lvl w:ilvl="6">
      <w:start w:val="1"/>
      <w:numFmt w:val="decimal"/>
      <w:lvlText w:val="%7."/>
      <w:lvlJc w:val="left"/>
      <w:pPr>
        <w:ind w:left="4680" w:firstLine="4320"/>
      </w:pPr>
      <w:rPr>
        <w:rFonts w:hint="default"/>
      </w:rPr>
    </w:lvl>
    <w:lvl w:ilvl="7">
      <w:start w:val="1"/>
      <w:numFmt w:val="lowerLetter"/>
      <w:lvlText w:val="%8."/>
      <w:lvlJc w:val="left"/>
      <w:pPr>
        <w:ind w:left="5400" w:firstLine="5040"/>
      </w:pPr>
      <w:rPr>
        <w:rFonts w:hint="default"/>
      </w:rPr>
    </w:lvl>
    <w:lvl w:ilvl="8">
      <w:start w:val="1"/>
      <w:numFmt w:val="lowerRoman"/>
      <w:lvlText w:val="%9."/>
      <w:lvlJc w:val="right"/>
      <w:pPr>
        <w:ind w:left="6120" w:firstLine="5940"/>
      </w:pPr>
      <w:rPr>
        <w:rFonts w:hint="default"/>
      </w:rPr>
    </w:lvl>
  </w:abstractNum>
  <w:abstractNum w:abstractNumId="18" w15:restartNumberingAfterBreak="0">
    <w:nsid w:val="2901453B"/>
    <w:multiLevelType w:val="multilevel"/>
    <w:tmpl w:val="E09A1926"/>
    <w:lvl w:ilvl="0">
      <w:start w:val="8"/>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rPr>
        <w:rFonts w:hint="default"/>
      </w:rPr>
    </w:lvl>
    <w:lvl w:ilvl="2">
      <w:start w:val="1"/>
      <w:numFmt w:val="lowerRoman"/>
      <w:lvlText w:val="%3."/>
      <w:lvlJc w:val="right"/>
      <w:pPr>
        <w:ind w:left="2520" w:firstLine="2340"/>
      </w:pPr>
      <w:rPr>
        <w:rFonts w:hint="default"/>
      </w:rPr>
    </w:lvl>
    <w:lvl w:ilvl="3">
      <w:start w:val="1"/>
      <w:numFmt w:val="decimal"/>
      <w:lvlText w:val="%4."/>
      <w:lvlJc w:val="left"/>
      <w:pPr>
        <w:ind w:left="3240" w:firstLine="2880"/>
      </w:pPr>
      <w:rPr>
        <w:rFonts w:hint="default"/>
      </w:rPr>
    </w:lvl>
    <w:lvl w:ilvl="4">
      <w:start w:val="1"/>
      <w:numFmt w:val="lowerLetter"/>
      <w:lvlText w:val="%5."/>
      <w:lvlJc w:val="left"/>
      <w:pPr>
        <w:ind w:left="3960" w:firstLine="3600"/>
      </w:pPr>
      <w:rPr>
        <w:rFonts w:hint="default"/>
      </w:rPr>
    </w:lvl>
    <w:lvl w:ilvl="5">
      <w:start w:val="1"/>
      <w:numFmt w:val="lowerRoman"/>
      <w:lvlText w:val="%6."/>
      <w:lvlJc w:val="right"/>
      <w:pPr>
        <w:ind w:left="4680" w:firstLine="4500"/>
      </w:pPr>
      <w:rPr>
        <w:rFonts w:hint="default"/>
      </w:rPr>
    </w:lvl>
    <w:lvl w:ilvl="6">
      <w:start w:val="1"/>
      <w:numFmt w:val="decimal"/>
      <w:lvlText w:val="%7."/>
      <w:lvlJc w:val="left"/>
      <w:pPr>
        <w:ind w:left="5400" w:firstLine="5040"/>
      </w:pPr>
      <w:rPr>
        <w:rFonts w:hint="default"/>
      </w:rPr>
    </w:lvl>
    <w:lvl w:ilvl="7">
      <w:start w:val="1"/>
      <w:numFmt w:val="lowerLetter"/>
      <w:lvlText w:val="%8."/>
      <w:lvlJc w:val="left"/>
      <w:pPr>
        <w:ind w:left="6120" w:firstLine="5760"/>
      </w:pPr>
      <w:rPr>
        <w:rFonts w:hint="default"/>
      </w:rPr>
    </w:lvl>
    <w:lvl w:ilvl="8">
      <w:start w:val="1"/>
      <w:numFmt w:val="lowerRoman"/>
      <w:lvlText w:val="%9."/>
      <w:lvlJc w:val="right"/>
      <w:pPr>
        <w:ind w:left="6840" w:firstLine="6660"/>
      </w:pPr>
      <w:rPr>
        <w:rFonts w:hint="default"/>
      </w:rPr>
    </w:lvl>
  </w:abstractNum>
  <w:abstractNum w:abstractNumId="19" w15:restartNumberingAfterBreak="0">
    <w:nsid w:val="291A132B"/>
    <w:multiLevelType w:val="hybridMultilevel"/>
    <w:tmpl w:val="01D47F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505AED26">
      <w:start w:val="1"/>
      <w:numFmt w:val="decimal"/>
      <w:lvlText w:val="%3."/>
      <w:lvlJc w:val="left"/>
      <w:pPr>
        <w:ind w:left="3240" w:hanging="180"/>
      </w:pPr>
      <w:rPr>
        <w:rFonts w:ascii="Cambria" w:eastAsia="Cambria" w:hAnsi="Cambria" w:cs="Cambria"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95A10A0"/>
    <w:multiLevelType w:val="hybridMultilevel"/>
    <w:tmpl w:val="1B7E2F8C"/>
    <w:lvl w:ilvl="0" w:tplc="525AB724">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C93BDE"/>
    <w:multiLevelType w:val="multilevel"/>
    <w:tmpl w:val="C3FE7ECE"/>
    <w:lvl w:ilvl="0">
      <w:start w:val="1"/>
      <w:numFmt w:val="upperRoman"/>
      <w:lvlText w:val="%1."/>
      <w:lvlJc w:val="left"/>
      <w:pPr>
        <w:ind w:left="720" w:firstLine="0"/>
      </w:pPr>
      <w:rPr>
        <w:rFonts w:hint="default"/>
      </w:rPr>
    </w:lvl>
    <w:lvl w:ilvl="1">
      <w:start w:val="1"/>
      <w:numFmt w:val="upperLetter"/>
      <w:lvlText w:val="%2."/>
      <w:lvlJc w:val="left"/>
      <w:pPr>
        <w:ind w:left="-180" w:firstLine="720"/>
      </w:pPr>
      <w:rPr>
        <w:rFonts w:hint="default"/>
      </w:rPr>
    </w:lvl>
    <w:lvl w:ilvl="2">
      <w:start w:val="1"/>
      <w:numFmt w:val="lowerRoman"/>
      <w:lvlText w:val="%3."/>
      <w:lvlJc w:val="right"/>
      <w:pPr>
        <w:ind w:left="1800" w:firstLine="1620"/>
      </w:pPr>
      <w:rPr>
        <w:rFonts w:hint="default"/>
      </w:rPr>
    </w:lvl>
    <w:lvl w:ilvl="3">
      <w:start w:val="1"/>
      <w:numFmt w:val="decimal"/>
      <w:lvlText w:val="%4."/>
      <w:lvlJc w:val="left"/>
      <w:pPr>
        <w:ind w:left="2520" w:firstLine="2160"/>
      </w:pPr>
      <w:rPr>
        <w:rFonts w:hint="default"/>
      </w:rPr>
    </w:lvl>
    <w:lvl w:ilvl="4">
      <w:start w:val="1"/>
      <w:numFmt w:val="lowerLetter"/>
      <w:lvlText w:val="%5."/>
      <w:lvlJc w:val="left"/>
      <w:pPr>
        <w:ind w:left="3240" w:firstLine="2880"/>
      </w:pPr>
      <w:rPr>
        <w:rFonts w:hint="default"/>
      </w:rPr>
    </w:lvl>
    <w:lvl w:ilvl="5">
      <w:start w:val="1"/>
      <w:numFmt w:val="lowerRoman"/>
      <w:lvlText w:val="%6."/>
      <w:lvlJc w:val="right"/>
      <w:pPr>
        <w:ind w:left="3960" w:firstLine="3780"/>
      </w:pPr>
      <w:rPr>
        <w:rFonts w:hint="default"/>
      </w:rPr>
    </w:lvl>
    <w:lvl w:ilvl="6">
      <w:start w:val="1"/>
      <w:numFmt w:val="decimal"/>
      <w:lvlText w:val="%7."/>
      <w:lvlJc w:val="left"/>
      <w:pPr>
        <w:ind w:left="4680" w:firstLine="4320"/>
      </w:pPr>
      <w:rPr>
        <w:rFonts w:hint="default"/>
      </w:rPr>
    </w:lvl>
    <w:lvl w:ilvl="7">
      <w:start w:val="1"/>
      <w:numFmt w:val="lowerLetter"/>
      <w:lvlText w:val="%8."/>
      <w:lvlJc w:val="left"/>
      <w:pPr>
        <w:ind w:left="5400" w:firstLine="5040"/>
      </w:pPr>
      <w:rPr>
        <w:rFonts w:hint="default"/>
      </w:rPr>
    </w:lvl>
    <w:lvl w:ilvl="8">
      <w:start w:val="1"/>
      <w:numFmt w:val="lowerRoman"/>
      <w:lvlText w:val="%9."/>
      <w:lvlJc w:val="right"/>
      <w:pPr>
        <w:ind w:left="6120" w:firstLine="5940"/>
      </w:pPr>
      <w:rPr>
        <w:rFonts w:hint="default"/>
      </w:rPr>
    </w:lvl>
  </w:abstractNum>
  <w:abstractNum w:abstractNumId="22" w15:restartNumberingAfterBreak="0">
    <w:nsid w:val="2AC2019B"/>
    <w:multiLevelType w:val="multilevel"/>
    <w:tmpl w:val="90AA53B4"/>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3" w15:restartNumberingAfterBreak="0">
    <w:nsid w:val="2DE610D2"/>
    <w:multiLevelType w:val="multilevel"/>
    <w:tmpl w:val="0A245CDA"/>
    <w:lvl w:ilvl="0">
      <w:start w:val="1"/>
      <w:numFmt w:val="upperLetter"/>
      <w:lvlText w:val="%1."/>
      <w:lvlJc w:val="left"/>
      <w:pPr>
        <w:ind w:left="810" w:firstLine="450"/>
      </w:pPr>
    </w:lvl>
    <w:lvl w:ilvl="1">
      <w:start w:val="1"/>
      <w:numFmt w:val="lowerLetter"/>
      <w:lvlText w:val="%2."/>
      <w:lvlJc w:val="left"/>
      <w:pPr>
        <w:ind w:left="1530" w:firstLine="1170"/>
      </w:pPr>
    </w:lvl>
    <w:lvl w:ilvl="2">
      <w:start w:val="1"/>
      <w:numFmt w:val="lowerRoman"/>
      <w:lvlText w:val="%3."/>
      <w:lvlJc w:val="right"/>
      <w:pPr>
        <w:ind w:left="2250" w:firstLine="2070"/>
      </w:pPr>
    </w:lvl>
    <w:lvl w:ilvl="3">
      <w:start w:val="7"/>
      <w:numFmt w:val="upperRoman"/>
      <w:lvlText w:val="%4."/>
      <w:lvlJc w:val="left"/>
      <w:pPr>
        <w:ind w:left="3330" w:firstLine="2610"/>
      </w:pPr>
    </w:lvl>
    <w:lvl w:ilvl="4">
      <w:start w:val="1"/>
      <w:numFmt w:val="lowerLetter"/>
      <w:lvlText w:val="%5."/>
      <w:lvlJc w:val="left"/>
      <w:pPr>
        <w:ind w:left="3690" w:firstLine="3330"/>
      </w:pPr>
    </w:lvl>
    <w:lvl w:ilvl="5">
      <w:start w:val="1"/>
      <w:numFmt w:val="lowerRoman"/>
      <w:lvlText w:val="%6."/>
      <w:lvlJc w:val="right"/>
      <w:pPr>
        <w:ind w:left="4410" w:firstLine="4230"/>
      </w:pPr>
    </w:lvl>
    <w:lvl w:ilvl="6">
      <w:start w:val="1"/>
      <w:numFmt w:val="decimal"/>
      <w:lvlText w:val="%7."/>
      <w:lvlJc w:val="left"/>
      <w:pPr>
        <w:ind w:left="5130" w:firstLine="4770"/>
      </w:pPr>
    </w:lvl>
    <w:lvl w:ilvl="7">
      <w:start w:val="1"/>
      <w:numFmt w:val="lowerLetter"/>
      <w:lvlText w:val="%8."/>
      <w:lvlJc w:val="left"/>
      <w:pPr>
        <w:ind w:left="5850" w:firstLine="5490"/>
      </w:pPr>
    </w:lvl>
    <w:lvl w:ilvl="8">
      <w:start w:val="1"/>
      <w:numFmt w:val="lowerRoman"/>
      <w:lvlText w:val="%9."/>
      <w:lvlJc w:val="right"/>
      <w:pPr>
        <w:ind w:left="6570" w:firstLine="6390"/>
      </w:pPr>
    </w:lvl>
  </w:abstractNum>
  <w:abstractNum w:abstractNumId="24" w15:restartNumberingAfterBreak="0">
    <w:nsid w:val="2F69123B"/>
    <w:multiLevelType w:val="multilevel"/>
    <w:tmpl w:val="0F0EF348"/>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5" w15:restartNumberingAfterBreak="0">
    <w:nsid w:val="326E6162"/>
    <w:multiLevelType w:val="hybridMultilevel"/>
    <w:tmpl w:val="D8DC213E"/>
    <w:lvl w:ilvl="0" w:tplc="708E98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2429BE"/>
    <w:multiLevelType w:val="multilevel"/>
    <w:tmpl w:val="1D48CA50"/>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7" w15:restartNumberingAfterBreak="0">
    <w:nsid w:val="36592F6C"/>
    <w:multiLevelType w:val="multilevel"/>
    <w:tmpl w:val="04660388"/>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8" w15:restartNumberingAfterBreak="0">
    <w:nsid w:val="375152F6"/>
    <w:multiLevelType w:val="hybridMultilevel"/>
    <w:tmpl w:val="76E47EC0"/>
    <w:lvl w:ilvl="0" w:tplc="B44C7BF2">
      <w:start w:val="7"/>
      <w:numFmt w:val="decimal"/>
      <w:lvlText w:val="%1."/>
      <w:lvlJc w:val="left"/>
      <w:pPr>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8A6564"/>
    <w:multiLevelType w:val="hybridMultilevel"/>
    <w:tmpl w:val="DF92A296"/>
    <w:lvl w:ilvl="0" w:tplc="D8908CC2">
      <w:start w:val="9"/>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A05992"/>
    <w:multiLevelType w:val="hybridMultilevel"/>
    <w:tmpl w:val="0FDE23D2"/>
    <w:lvl w:ilvl="0" w:tplc="04090019">
      <w:start w:val="1"/>
      <w:numFmt w:val="lowerLetter"/>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1" w15:restartNumberingAfterBreak="0">
    <w:nsid w:val="3BE8763C"/>
    <w:multiLevelType w:val="hybridMultilevel"/>
    <w:tmpl w:val="A6A215F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19">
      <w:start w:val="1"/>
      <w:numFmt w:val="lowerLetter"/>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18B4108"/>
    <w:multiLevelType w:val="hybridMultilevel"/>
    <w:tmpl w:val="38207128"/>
    <w:lvl w:ilvl="0" w:tplc="9814B16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505AED26">
      <w:start w:val="1"/>
      <w:numFmt w:val="decimal"/>
      <w:lvlText w:val="%3."/>
      <w:lvlJc w:val="left"/>
      <w:pPr>
        <w:ind w:left="4320" w:hanging="180"/>
      </w:pPr>
      <w:rPr>
        <w:rFonts w:ascii="Cambria" w:eastAsia="Cambria" w:hAnsi="Cambria" w:cs="Cambria"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2E928D1"/>
    <w:multiLevelType w:val="hybridMultilevel"/>
    <w:tmpl w:val="EFD2FB72"/>
    <w:lvl w:ilvl="0" w:tplc="1B2CD784">
      <w:start w:val="3"/>
      <w:numFmt w:val="decimal"/>
      <w:lvlText w:val="%1."/>
      <w:lvlJc w:val="left"/>
      <w:pPr>
        <w:ind w:left="3420" w:hanging="360"/>
      </w:pPr>
      <w:rPr>
        <w:rFonts w:ascii="Cambria" w:eastAsia="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7B5330"/>
    <w:multiLevelType w:val="hybridMultilevel"/>
    <w:tmpl w:val="4D3A21A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46823FB4"/>
    <w:multiLevelType w:val="hybridMultilevel"/>
    <w:tmpl w:val="47A4C86A"/>
    <w:lvl w:ilvl="0" w:tplc="CF1CF024">
      <w:start w:val="1"/>
      <w:numFmt w:val="upperLetter"/>
      <w:lvlText w:val="%1."/>
      <w:lvlJc w:val="right"/>
      <w:pPr>
        <w:ind w:left="720" w:hanging="360"/>
      </w:pPr>
      <w:rPr>
        <w:rFonts w:hint="default"/>
      </w:rPr>
    </w:lvl>
    <w:lvl w:ilvl="1" w:tplc="04090015">
      <w:start w:val="1"/>
      <w:numFmt w:val="upperLetter"/>
      <w:lvlText w:val="%2."/>
      <w:lvlJc w:val="left"/>
      <w:pPr>
        <w:ind w:left="1440" w:hanging="360"/>
      </w:pPr>
    </w:lvl>
    <w:lvl w:ilvl="2" w:tplc="505AED26">
      <w:start w:val="1"/>
      <w:numFmt w:val="decimal"/>
      <w:lvlText w:val="%3."/>
      <w:lvlJc w:val="left"/>
      <w:pPr>
        <w:ind w:left="2160" w:hanging="180"/>
      </w:pPr>
      <w:rPr>
        <w:rFonts w:ascii="Cambria" w:eastAsia="Cambria" w:hAnsi="Cambria" w:cs="Cambr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3F6431"/>
    <w:multiLevelType w:val="multilevel"/>
    <w:tmpl w:val="5C76AC56"/>
    <w:lvl w:ilvl="0">
      <w:start w:val="1"/>
      <w:numFmt w:val="decimal"/>
      <w:lvlText w:val="%1."/>
      <w:lvlJc w:val="left"/>
      <w:pPr>
        <w:ind w:left="1800" w:firstLine="1440"/>
      </w:pPr>
      <w:rPr>
        <w:rFonts w:hint="default"/>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32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7" w15:restartNumberingAfterBreak="0">
    <w:nsid w:val="498C518F"/>
    <w:multiLevelType w:val="multilevel"/>
    <w:tmpl w:val="618221BA"/>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8" w15:restartNumberingAfterBreak="0">
    <w:nsid w:val="4B2C124F"/>
    <w:multiLevelType w:val="hybridMultilevel"/>
    <w:tmpl w:val="427E42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4CC15F98"/>
    <w:multiLevelType w:val="hybridMultilevel"/>
    <w:tmpl w:val="270A24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CF1CF024">
      <w:start w:val="1"/>
      <w:numFmt w:val="upperLetter"/>
      <w:lvlText w:val="%5."/>
      <w:lvlJc w:val="righ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E4B4895"/>
    <w:multiLevelType w:val="hybridMultilevel"/>
    <w:tmpl w:val="DA708588"/>
    <w:lvl w:ilvl="0" w:tplc="505AED26">
      <w:start w:val="1"/>
      <w:numFmt w:val="decimal"/>
      <w:lvlText w:val="%1."/>
      <w:lvlJc w:val="left"/>
      <w:pPr>
        <w:ind w:left="720" w:hanging="360"/>
      </w:pPr>
      <w:rPr>
        <w:rFonts w:ascii="Cambria" w:eastAsia="Cambria" w:hAnsi="Cambria" w:cs="Cambria" w:hint="default"/>
      </w:rPr>
    </w:lvl>
    <w:lvl w:ilvl="1" w:tplc="04090019">
      <w:start w:val="1"/>
      <w:numFmt w:val="lowerLetter"/>
      <w:lvlText w:val="%2."/>
      <w:lvlJc w:val="left"/>
      <w:pPr>
        <w:ind w:left="1440" w:hanging="360"/>
      </w:pPr>
    </w:lvl>
    <w:lvl w:ilvl="2" w:tplc="505AED26">
      <w:start w:val="1"/>
      <w:numFmt w:val="decimal"/>
      <w:lvlText w:val="%3."/>
      <w:lvlJc w:val="left"/>
      <w:pPr>
        <w:ind w:left="2160" w:hanging="180"/>
      </w:pPr>
      <w:rPr>
        <w:rFonts w:ascii="Cambria" w:eastAsia="Cambria" w:hAnsi="Cambria" w:cs="Cambria"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FA20FB"/>
    <w:multiLevelType w:val="hybridMultilevel"/>
    <w:tmpl w:val="D5AE2E96"/>
    <w:lvl w:ilvl="0" w:tplc="6394BEC2">
      <w:start w:val="1"/>
      <w:numFmt w:val="decimal"/>
      <w:lvlText w:val="%1."/>
      <w:lvlJc w:val="left"/>
      <w:pPr>
        <w:ind w:left="45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D26578"/>
    <w:multiLevelType w:val="multilevel"/>
    <w:tmpl w:val="50AA0A8A"/>
    <w:lvl w:ilvl="0">
      <w:start w:val="1"/>
      <w:numFmt w:val="lowerLetter"/>
      <w:lvlText w:val="%1."/>
      <w:lvlJc w:val="left"/>
      <w:pPr>
        <w:ind w:left="1440" w:firstLine="1080"/>
      </w:pPr>
    </w:lvl>
    <w:lvl w:ilvl="1">
      <w:start w:val="1"/>
      <w:numFmt w:val="lowerRoman"/>
      <w:lvlText w:val="%2."/>
      <w:lvlJc w:val="left"/>
      <w:pPr>
        <w:ind w:left="2160" w:firstLine="1800"/>
      </w:pPr>
      <w:rPr>
        <w:rFonts w:hint="default"/>
      </w:r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3" w15:restartNumberingAfterBreak="0">
    <w:nsid w:val="532F6A30"/>
    <w:multiLevelType w:val="hybridMultilevel"/>
    <w:tmpl w:val="015209B2"/>
    <w:lvl w:ilvl="0" w:tplc="04090019">
      <w:start w:val="1"/>
      <w:numFmt w:val="lowerLetter"/>
      <w:lvlText w:val="%1."/>
      <w:lvlJc w:val="left"/>
      <w:pPr>
        <w:ind w:left="1530" w:hanging="360"/>
      </w:pPr>
    </w:lvl>
    <w:lvl w:ilvl="1" w:tplc="708E984C">
      <w:start w:val="1"/>
      <w:numFmt w:val="upperLetter"/>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545C1671"/>
    <w:multiLevelType w:val="hybridMultilevel"/>
    <w:tmpl w:val="57445836"/>
    <w:lvl w:ilvl="0" w:tplc="6B4CAB86">
      <w:start w:val="1"/>
      <w:numFmt w:val="decimal"/>
      <w:lvlText w:val="%1."/>
      <w:lvlJc w:val="left"/>
      <w:pPr>
        <w:ind w:left="720" w:hanging="360"/>
      </w:pPr>
      <w:rPr>
        <w:rFonts w:ascii="Cambria" w:eastAsia="Cambria" w:hAnsi="Cambria" w:cs="Cambria"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674757"/>
    <w:multiLevelType w:val="hybridMultilevel"/>
    <w:tmpl w:val="3B8AAB40"/>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19">
      <w:start w:val="1"/>
      <w:numFmt w:val="lowerLetter"/>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6" w15:restartNumberingAfterBreak="0">
    <w:nsid w:val="55FE39EE"/>
    <w:multiLevelType w:val="multilevel"/>
    <w:tmpl w:val="568A5F84"/>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7" w15:restartNumberingAfterBreak="0">
    <w:nsid w:val="583D75F4"/>
    <w:multiLevelType w:val="hybridMultilevel"/>
    <w:tmpl w:val="DA708588"/>
    <w:lvl w:ilvl="0" w:tplc="505AED26">
      <w:start w:val="1"/>
      <w:numFmt w:val="decimal"/>
      <w:lvlText w:val="%1."/>
      <w:lvlJc w:val="left"/>
      <w:pPr>
        <w:ind w:left="720" w:hanging="360"/>
      </w:pPr>
      <w:rPr>
        <w:rFonts w:ascii="Cambria" w:eastAsia="Cambria" w:hAnsi="Cambria" w:cs="Cambria" w:hint="default"/>
      </w:rPr>
    </w:lvl>
    <w:lvl w:ilvl="1" w:tplc="04090019">
      <w:start w:val="1"/>
      <w:numFmt w:val="lowerLetter"/>
      <w:lvlText w:val="%2."/>
      <w:lvlJc w:val="left"/>
      <w:pPr>
        <w:ind w:left="1440" w:hanging="360"/>
      </w:pPr>
    </w:lvl>
    <w:lvl w:ilvl="2" w:tplc="505AED26">
      <w:start w:val="1"/>
      <w:numFmt w:val="decimal"/>
      <w:lvlText w:val="%3."/>
      <w:lvlJc w:val="left"/>
      <w:pPr>
        <w:ind w:left="2160" w:hanging="180"/>
      </w:pPr>
      <w:rPr>
        <w:rFonts w:ascii="Cambria" w:eastAsia="Cambria" w:hAnsi="Cambria" w:cs="Cambria"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4E6688"/>
    <w:multiLevelType w:val="hybridMultilevel"/>
    <w:tmpl w:val="A4527E7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9">
      <w:start w:val="1"/>
      <w:numFmt w:val="lowerLetter"/>
      <w:lvlText w:val="%3."/>
      <w:lvlJc w:val="left"/>
      <w:pPr>
        <w:ind w:left="3780" w:hanging="180"/>
      </w:pPr>
    </w:lvl>
    <w:lvl w:ilvl="3" w:tplc="B96005D0">
      <w:start w:val="1"/>
      <w:numFmt w:val="upperLetter"/>
      <w:lvlText w:val="%4."/>
      <w:lvlJc w:val="left"/>
      <w:pPr>
        <w:ind w:left="4500" w:hanging="360"/>
      </w:pPr>
      <w:rPr>
        <w:rFonts w:hint="default"/>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15:restartNumberingAfterBreak="0">
    <w:nsid w:val="5C00280A"/>
    <w:multiLevelType w:val="hybridMultilevel"/>
    <w:tmpl w:val="7E368150"/>
    <w:lvl w:ilvl="0" w:tplc="505AED26">
      <w:start w:val="1"/>
      <w:numFmt w:val="decimal"/>
      <w:lvlText w:val="%1."/>
      <w:lvlJc w:val="left"/>
      <w:pPr>
        <w:ind w:left="2340" w:hanging="360"/>
      </w:pPr>
      <w:rPr>
        <w:rFonts w:ascii="Cambria" w:eastAsia="Cambria" w:hAnsi="Cambria" w:cs="Cambria"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 w15:restartNumberingAfterBreak="0">
    <w:nsid w:val="5F313062"/>
    <w:multiLevelType w:val="hybridMultilevel"/>
    <w:tmpl w:val="A2E2598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9">
      <w:start w:val="1"/>
      <w:numFmt w:val="lowerLetter"/>
      <w:lvlText w:val="%3."/>
      <w:lvlJc w:val="lef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5F825608"/>
    <w:multiLevelType w:val="multilevel"/>
    <w:tmpl w:val="808CDF48"/>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2" w15:restartNumberingAfterBreak="0">
    <w:nsid w:val="5FC4352D"/>
    <w:multiLevelType w:val="hybridMultilevel"/>
    <w:tmpl w:val="9AEE17A4"/>
    <w:lvl w:ilvl="0" w:tplc="0409000F">
      <w:start w:val="1"/>
      <w:numFmt w:val="decimal"/>
      <w:lvlText w:val="%1."/>
      <w:lvlJc w:val="left"/>
      <w:pPr>
        <w:ind w:left="1440" w:hanging="360"/>
      </w:pPr>
    </w:lvl>
    <w:lvl w:ilvl="1" w:tplc="5E0A079C">
      <w:start w:val="1"/>
      <w:numFmt w:val="upperLetter"/>
      <w:lvlText w:val="%2."/>
      <w:lvlJc w:val="left"/>
      <w:pPr>
        <w:ind w:left="2160" w:hanging="360"/>
      </w:pPr>
      <w:rPr>
        <w:rFonts w:hint="default"/>
      </w:r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0450EAA"/>
    <w:multiLevelType w:val="hybridMultilevel"/>
    <w:tmpl w:val="696026C4"/>
    <w:lvl w:ilvl="0" w:tplc="39DE86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99290A"/>
    <w:multiLevelType w:val="hybridMultilevel"/>
    <w:tmpl w:val="1F36B224"/>
    <w:lvl w:ilvl="0" w:tplc="505AED26">
      <w:start w:val="1"/>
      <w:numFmt w:val="decimal"/>
      <w:lvlText w:val="%1."/>
      <w:lvlJc w:val="left"/>
      <w:pPr>
        <w:ind w:left="720" w:hanging="360"/>
      </w:pPr>
      <w:rPr>
        <w:rFonts w:ascii="Cambria" w:eastAsia="Cambria" w:hAnsi="Cambria" w:cs="Cambria"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064305"/>
    <w:multiLevelType w:val="hybridMultilevel"/>
    <w:tmpl w:val="D7F4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621342"/>
    <w:multiLevelType w:val="multilevel"/>
    <w:tmpl w:val="1806E1FE"/>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7" w15:restartNumberingAfterBreak="0">
    <w:nsid w:val="6479462A"/>
    <w:multiLevelType w:val="multilevel"/>
    <w:tmpl w:val="704EFBDE"/>
    <w:lvl w:ilvl="0">
      <w:start w:val="1"/>
      <w:numFmt w:val="lowerLetter"/>
      <w:lvlText w:val="%1"/>
      <w:lvlJc w:val="left"/>
      <w:pPr>
        <w:ind w:left="2340" w:firstLine="1980"/>
      </w:pPr>
      <w:rPr>
        <w:rFonts w:ascii="Cambria" w:eastAsia="Cambria" w:hAnsi="Cambria" w:cs="Cambria" w:hint="default"/>
      </w:rPr>
    </w:lvl>
    <w:lvl w:ilvl="1">
      <w:start w:val="1"/>
      <w:numFmt w:val="lowerLetter"/>
      <w:lvlText w:val="%2."/>
      <w:lvlJc w:val="left"/>
      <w:pPr>
        <w:ind w:left="3060" w:firstLine="2700"/>
      </w:pPr>
      <w:rPr>
        <w:rFonts w:hint="default"/>
      </w:rPr>
    </w:lvl>
    <w:lvl w:ilvl="2">
      <w:start w:val="1"/>
      <w:numFmt w:val="lowerRoman"/>
      <w:lvlText w:val="%3."/>
      <w:lvlJc w:val="right"/>
      <w:pPr>
        <w:ind w:left="3780" w:firstLine="3600"/>
      </w:pPr>
      <w:rPr>
        <w:rFonts w:hint="default"/>
      </w:rPr>
    </w:lvl>
    <w:lvl w:ilvl="3">
      <w:start w:val="1"/>
      <w:numFmt w:val="decimal"/>
      <w:lvlText w:val="%4."/>
      <w:lvlJc w:val="left"/>
      <w:pPr>
        <w:ind w:left="4500" w:firstLine="4140"/>
      </w:pPr>
      <w:rPr>
        <w:rFonts w:hint="default"/>
      </w:rPr>
    </w:lvl>
    <w:lvl w:ilvl="4">
      <w:start w:val="1"/>
      <w:numFmt w:val="lowerLetter"/>
      <w:lvlText w:val="%5."/>
      <w:lvlJc w:val="left"/>
      <w:pPr>
        <w:ind w:left="5220" w:firstLine="4860"/>
      </w:pPr>
      <w:rPr>
        <w:rFonts w:hint="default"/>
      </w:rPr>
    </w:lvl>
    <w:lvl w:ilvl="5">
      <w:start w:val="1"/>
      <w:numFmt w:val="lowerRoman"/>
      <w:lvlText w:val="%6."/>
      <w:lvlJc w:val="right"/>
      <w:pPr>
        <w:ind w:left="5940" w:firstLine="5760"/>
      </w:pPr>
      <w:rPr>
        <w:rFonts w:hint="default"/>
      </w:rPr>
    </w:lvl>
    <w:lvl w:ilvl="6">
      <w:start w:val="1"/>
      <w:numFmt w:val="decimal"/>
      <w:lvlText w:val="%7."/>
      <w:lvlJc w:val="left"/>
      <w:pPr>
        <w:ind w:left="6660" w:firstLine="6300"/>
      </w:pPr>
      <w:rPr>
        <w:rFonts w:hint="default"/>
      </w:rPr>
    </w:lvl>
    <w:lvl w:ilvl="7">
      <w:start w:val="1"/>
      <w:numFmt w:val="lowerLetter"/>
      <w:lvlText w:val="%8."/>
      <w:lvlJc w:val="left"/>
      <w:pPr>
        <w:ind w:left="7380" w:firstLine="7020"/>
      </w:pPr>
      <w:rPr>
        <w:rFonts w:hint="default"/>
      </w:rPr>
    </w:lvl>
    <w:lvl w:ilvl="8">
      <w:start w:val="1"/>
      <w:numFmt w:val="lowerRoman"/>
      <w:lvlText w:val="%9."/>
      <w:lvlJc w:val="right"/>
      <w:pPr>
        <w:ind w:left="8100" w:firstLine="7920"/>
      </w:pPr>
      <w:rPr>
        <w:rFonts w:hint="default"/>
      </w:rPr>
    </w:lvl>
  </w:abstractNum>
  <w:abstractNum w:abstractNumId="58" w15:restartNumberingAfterBreak="0">
    <w:nsid w:val="648767E0"/>
    <w:multiLevelType w:val="multilevel"/>
    <w:tmpl w:val="74A8B34A"/>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9" w15:restartNumberingAfterBreak="0">
    <w:nsid w:val="683459A1"/>
    <w:multiLevelType w:val="multilevel"/>
    <w:tmpl w:val="9DB6FA66"/>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60" w15:restartNumberingAfterBreak="0">
    <w:nsid w:val="6969410D"/>
    <w:multiLevelType w:val="hybridMultilevel"/>
    <w:tmpl w:val="8C121D20"/>
    <w:lvl w:ilvl="0" w:tplc="9814B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6394BEC2">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D77138"/>
    <w:multiLevelType w:val="hybridMultilevel"/>
    <w:tmpl w:val="8DA8FFF8"/>
    <w:lvl w:ilvl="0" w:tplc="9814B1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09857BA"/>
    <w:multiLevelType w:val="multilevel"/>
    <w:tmpl w:val="7590ACBA"/>
    <w:lvl w:ilvl="0">
      <w:start w:val="1"/>
      <w:numFmt w:val="decimal"/>
      <w:lvlText w:val="%1."/>
      <w:lvlJc w:val="left"/>
      <w:pPr>
        <w:ind w:left="1080" w:firstLine="720"/>
      </w:pPr>
      <w:rPr>
        <w:rFonts w:ascii="Cambria" w:eastAsia="Cambria" w:hAnsi="Cambria" w:cs="Cambria" w:hint="default"/>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3" w15:restartNumberingAfterBreak="0">
    <w:nsid w:val="7283513C"/>
    <w:multiLevelType w:val="hybridMultilevel"/>
    <w:tmpl w:val="83EEE360"/>
    <w:lvl w:ilvl="0" w:tplc="708E984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2840B3F"/>
    <w:multiLevelType w:val="hybridMultilevel"/>
    <w:tmpl w:val="1E9C8C2E"/>
    <w:lvl w:ilvl="0" w:tplc="04090015">
      <w:start w:val="1"/>
      <w:numFmt w:val="upperLetter"/>
      <w:lvlText w:val="%1."/>
      <w:lvlJc w:val="left"/>
      <w:pPr>
        <w:ind w:left="1080" w:hanging="360"/>
      </w:pPr>
    </w:lvl>
    <w:lvl w:ilvl="1" w:tplc="708E984C">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72B0500"/>
    <w:multiLevelType w:val="hybridMultilevel"/>
    <w:tmpl w:val="EDFEBED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77595838"/>
    <w:multiLevelType w:val="multilevel"/>
    <w:tmpl w:val="0DF02D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Calibri" w:eastAsia="Times New Roman" w:hAnsi="Calibri"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7E678B0"/>
    <w:multiLevelType w:val="hybridMultilevel"/>
    <w:tmpl w:val="856CFD9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19">
      <w:start w:val="1"/>
      <w:numFmt w:val="lowerLetter"/>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780D5670"/>
    <w:multiLevelType w:val="hybridMultilevel"/>
    <w:tmpl w:val="89B447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8EF34E1"/>
    <w:multiLevelType w:val="hybridMultilevel"/>
    <w:tmpl w:val="5922C36E"/>
    <w:lvl w:ilvl="0" w:tplc="505AED26">
      <w:start w:val="1"/>
      <w:numFmt w:val="decimal"/>
      <w:lvlText w:val="%1."/>
      <w:lvlJc w:val="left"/>
      <w:pPr>
        <w:ind w:left="1710" w:hanging="360"/>
      </w:pPr>
      <w:rPr>
        <w:rFonts w:ascii="Cambria" w:eastAsia="Cambria" w:hAnsi="Cambria" w:cs="Cambria"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70" w15:restartNumberingAfterBreak="0">
    <w:nsid w:val="7BA06F8C"/>
    <w:multiLevelType w:val="hybridMultilevel"/>
    <w:tmpl w:val="68A86EAC"/>
    <w:lvl w:ilvl="0" w:tplc="0409001B">
      <w:start w:val="1"/>
      <w:numFmt w:val="lowerRoman"/>
      <w:lvlText w:val="%1."/>
      <w:lvlJc w:val="right"/>
      <w:pPr>
        <w:ind w:left="5940" w:hanging="360"/>
      </w:pPr>
    </w:lvl>
    <w:lvl w:ilvl="1" w:tplc="EDA8FD1A">
      <w:start w:val="1"/>
      <w:numFmt w:val="lowerRoman"/>
      <w:lvlText w:val="%2."/>
      <w:lvlJc w:val="left"/>
      <w:pPr>
        <w:ind w:left="1890" w:hanging="360"/>
      </w:pPr>
      <w:rPr>
        <w:rFonts w:hint="default"/>
      </w:rPr>
    </w:lvl>
    <w:lvl w:ilvl="2" w:tplc="0409001B" w:tentative="1">
      <w:start w:val="1"/>
      <w:numFmt w:val="lowerRoman"/>
      <w:lvlText w:val="%3."/>
      <w:lvlJc w:val="right"/>
      <w:pPr>
        <w:ind w:left="7380" w:hanging="180"/>
      </w:pPr>
    </w:lvl>
    <w:lvl w:ilvl="3" w:tplc="0409000F">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71" w15:restartNumberingAfterBreak="0">
    <w:nsid w:val="7C5E07DA"/>
    <w:multiLevelType w:val="hybridMultilevel"/>
    <w:tmpl w:val="E0A22744"/>
    <w:lvl w:ilvl="0" w:tplc="04090019">
      <w:start w:val="1"/>
      <w:numFmt w:val="lowerLetter"/>
      <w:lvlText w:val="%1."/>
      <w:lvlJc w:val="left"/>
      <w:pPr>
        <w:ind w:left="720" w:hanging="360"/>
      </w:pPr>
    </w:lvl>
    <w:lvl w:ilvl="1" w:tplc="505AED26">
      <w:start w:val="1"/>
      <w:numFmt w:val="decimal"/>
      <w:lvlText w:val="%2."/>
      <w:lvlJc w:val="left"/>
      <w:pPr>
        <w:ind w:left="1440" w:hanging="360"/>
      </w:pPr>
      <w:rPr>
        <w:rFonts w:ascii="Cambria" w:eastAsia="Cambria" w:hAnsi="Cambria" w:cs="Cambr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5210A0"/>
    <w:multiLevelType w:val="hybridMultilevel"/>
    <w:tmpl w:val="20A48300"/>
    <w:lvl w:ilvl="0" w:tplc="505AED26">
      <w:start w:val="1"/>
      <w:numFmt w:val="decimal"/>
      <w:lvlText w:val="%1."/>
      <w:lvlJc w:val="left"/>
      <w:pPr>
        <w:ind w:left="720" w:hanging="360"/>
      </w:pPr>
      <w:rPr>
        <w:rFonts w:ascii="Cambria" w:eastAsia="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262371">
    <w:abstractNumId w:val="55"/>
  </w:num>
  <w:num w:numId="2" w16cid:durableId="187137335">
    <w:abstractNumId w:val="21"/>
  </w:num>
  <w:num w:numId="3" w16cid:durableId="246695134">
    <w:abstractNumId w:val="71"/>
  </w:num>
  <w:num w:numId="4" w16cid:durableId="949706985">
    <w:abstractNumId w:val="58"/>
  </w:num>
  <w:num w:numId="5" w16cid:durableId="501314497">
    <w:abstractNumId w:val="57"/>
  </w:num>
  <w:num w:numId="6" w16cid:durableId="237911084">
    <w:abstractNumId w:val="18"/>
  </w:num>
  <w:num w:numId="7" w16cid:durableId="244732487">
    <w:abstractNumId w:val="8"/>
  </w:num>
  <w:num w:numId="8" w16cid:durableId="930046090">
    <w:abstractNumId w:val="49"/>
  </w:num>
  <w:num w:numId="9" w16cid:durableId="1324553239">
    <w:abstractNumId w:val="66"/>
  </w:num>
  <w:num w:numId="10" w16cid:durableId="71007872">
    <w:abstractNumId w:val="52"/>
  </w:num>
  <w:num w:numId="11" w16cid:durableId="1064448440">
    <w:abstractNumId w:val="35"/>
  </w:num>
  <w:num w:numId="12" w16cid:durableId="2080974590">
    <w:abstractNumId w:val="48"/>
  </w:num>
  <w:num w:numId="13" w16cid:durableId="588201193">
    <w:abstractNumId w:val="47"/>
  </w:num>
  <w:num w:numId="14" w16cid:durableId="108546441">
    <w:abstractNumId w:val="17"/>
  </w:num>
  <w:num w:numId="15" w16cid:durableId="1437751246">
    <w:abstractNumId w:val="10"/>
  </w:num>
  <w:num w:numId="16" w16cid:durableId="1093820724">
    <w:abstractNumId w:val="72"/>
  </w:num>
  <w:num w:numId="17" w16cid:durableId="1367367523">
    <w:abstractNumId w:val="16"/>
  </w:num>
  <w:num w:numId="18" w16cid:durableId="1485047350">
    <w:abstractNumId w:val="4"/>
  </w:num>
  <w:num w:numId="19" w16cid:durableId="118838845">
    <w:abstractNumId w:val="26"/>
  </w:num>
  <w:num w:numId="20" w16cid:durableId="886186578">
    <w:abstractNumId w:val="56"/>
  </w:num>
  <w:num w:numId="21" w16cid:durableId="1639722059">
    <w:abstractNumId w:val="7"/>
  </w:num>
  <w:num w:numId="22" w16cid:durableId="1896577737">
    <w:abstractNumId w:val="24"/>
  </w:num>
  <w:num w:numId="23" w16cid:durableId="846361813">
    <w:abstractNumId w:val="46"/>
  </w:num>
  <w:num w:numId="24" w16cid:durableId="1837259388">
    <w:abstractNumId w:val="42"/>
  </w:num>
  <w:num w:numId="25" w16cid:durableId="465507425">
    <w:abstractNumId w:val="70"/>
  </w:num>
  <w:num w:numId="26" w16cid:durableId="169637637">
    <w:abstractNumId w:val="14"/>
  </w:num>
  <w:num w:numId="27" w16cid:durableId="1232151905">
    <w:abstractNumId w:val="62"/>
  </w:num>
  <w:num w:numId="28" w16cid:durableId="868567491">
    <w:abstractNumId w:val="0"/>
  </w:num>
  <w:num w:numId="29" w16cid:durableId="1980526745">
    <w:abstractNumId w:val="51"/>
  </w:num>
  <w:num w:numId="30" w16cid:durableId="1732462211">
    <w:abstractNumId w:val="37"/>
  </w:num>
  <w:num w:numId="31" w16cid:durableId="1340960688">
    <w:abstractNumId w:val="27"/>
  </w:num>
  <w:num w:numId="32" w16cid:durableId="308677917">
    <w:abstractNumId w:val="22"/>
  </w:num>
  <w:num w:numId="33" w16cid:durableId="1222137564">
    <w:abstractNumId w:val="59"/>
  </w:num>
  <w:num w:numId="34" w16cid:durableId="771782270">
    <w:abstractNumId w:val="23"/>
  </w:num>
  <w:num w:numId="35" w16cid:durableId="1174491011">
    <w:abstractNumId w:val="2"/>
  </w:num>
  <w:num w:numId="36" w16cid:durableId="487090154">
    <w:abstractNumId w:val="19"/>
  </w:num>
  <w:num w:numId="37" w16cid:durableId="1213346373">
    <w:abstractNumId w:val="64"/>
  </w:num>
  <w:num w:numId="38" w16cid:durableId="891232999">
    <w:abstractNumId w:val="15"/>
  </w:num>
  <w:num w:numId="39" w16cid:durableId="965351382">
    <w:abstractNumId w:val="28"/>
  </w:num>
  <w:num w:numId="40" w16cid:durableId="601113048">
    <w:abstractNumId w:val="67"/>
  </w:num>
  <w:num w:numId="41" w16cid:durableId="841048584">
    <w:abstractNumId w:val="45"/>
  </w:num>
  <w:num w:numId="42" w16cid:durableId="622225575">
    <w:abstractNumId w:val="6"/>
  </w:num>
  <w:num w:numId="43" w16cid:durableId="761880712">
    <w:abstractNumId w:val="33"/>
  </w:num>
  <w:num w:numId="44" w16cid:durableId="314460026">
    <w:abstractNumId w:val="31"/>
  </w:num>
  <w:num w:numId="45" w16cid:durableId="1481458794">
    <w:abstractNumId w:val="12"/>
  </w:num>
  <w:num w:numId="46" w16cid:durableId="2126190074">
    <w:abstractNumId w:val="43"/>
  </w:num>
  <w:num w:numId="47" w16cid:durableId="1290168046">
    <w:abstractNumId w:val="20"/>
  </w:num>
  <w:num w:numId="48" w16cid:durableId="633288473">
    <w:abstractNumId w:val="39"/>
  </w:num>
  <w:num w:numId="49" w16cid:durableId="119225384">
    <w:abstractNumId w:val="29"/>
  </w:num>
  <w:num w:numId="50" w16cid:durableId="1567914717">
    <w:abstractNumId w:val="68"/>
  </w:num>
  <w:num w:numId="51" w16cid:durableId="1369526032">
    <w:abstractNumId w:val="69"/>
  </w:num>
  <w:num w:numId="52" w16cid:durableId="1938631539">
    <w:abstractNumId w:val="61"/>
  </w:num>
  <w:num w:numId="53" w16cid:durableId="357582324">
    <w:abstractNumId w:val="53"/>
  </w:num>
  <w:num w:numId="54" w16cid:durableId="1670020920">
    <w:abstractNumId w:val="9"/>
  </w:num>
  <w:num w:numId="55" w16cid:durableId="1222717270">
    <w:abstractNumId w:val="38"/>
  </w:num>
  <w:num w:numId="56" w16cid:durableId="768352921">
    <w:abstractNumId w:val="3"/>
  </w:num>
  <w:num w:numId="57" w16cid:durableId="67575804">
    <w:abstractNumId w:val="60"/>
  </w:num>
  <w:num w:numId="58" w16cid:durableId="1050348749">
    <w:abstractNumId w:val="13"/>
  </w:num>
  <w:num w:numId="59" w16cid:durableId="110177042">
    <w:abstractNumId w:val="63"/>
  </w:num>
  <w:num w:numId="60" w16cid:durableId="2036078485">
    <w:abstractNumId w:val="25"/>
  </w:num>
  <w:num w:numId="61" w16cid:durableId="1701126083">
    <w:abstractNumId w:val="40"/>
  </w:num>
  <w:num w:numId="62" w16cid:durableId="1122774015">
    <w:abstractNumId w:val="54"/>
  </w:num>
  <w:num w:numId="63" w16cid:durableId="463622807">
    <w:abstractNumId w:val="32"/>
  </w:num>
  <w:num w:numId="64" w16cid:durableId="584732249">
    <w:abstractNumId w:val="41"/>
  </w:num>
  <w:num w:numId="65" w16cid:durableId="1785345984">
    <w:abstractNumId w:val="1"/>
  </w:num>
  <w:num w:numId="66" w16cid:durableId="106198989">
    <w:abstractNumId w:val="11"/>
  </w:num>
  <w:num w:numId="67" w16cid:durableId="958950182">
    <w:abstractNumId w:val="36"/>
  </w:num>
  <w:num w:numId="68" w16cid:durableId="1421101855">
    <w:abstractNumId w:val="65"/>
  </w:num>
  <w:num w:numId="69" w16cid:durableId="615714861">
    <w:abstractNumId w:val="34"/>
  </w:num>
  <w:num w:numId="70" w16cid:durableId="1082215168">
    <w:abstractNumId w:val="44"/>
  </w:num>
  <w:num w:numId="71" w16cid:durableId="11272481">
    <w:abstractNumId w:val="50"/>
  </w:num>
  <w:num w:numId="72" w16cid:durableId="211162702">
    <w:abstractNumId w:val="30"/>
  </w:num>
  <w:num w:numId="73" w16cid:durableId="1666392553">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cumentProtection w:edit="forms" w:enforcement="1" w:cryptProviderType="rsaAES" w:cryptAlgorithmClass="hash" w:cryptAlgorithmType="typeAny" w:cryptAlgorithmSid="14" w:cryptSpinCount="100000" w:hash="KBecpedg5k0cDAH0Wz/WIVqKgrMSOT7JHix1yWiX70HnHYas+5uA8A/TjdPp/Er7+/9/MZe/amWIrefVvefdew==" w:salt="aRre/fhqV+ojrc5OaZVbA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E3"/>
    <w:rsid w:val="0001525D"/>
    <w:rsid w:val="00023AC7"/>
    <w:rsid w:val="00027B01"/>
    <w:rsid w:val="0004287D"/>
    <w:rsid w:val="000565EA"/>
    <w:rsid w:val="00064861"/>
    <w:rsid w:val="00071599"/>
    <w:rsid w:val="000806E5"/>
    <w:rsid w:val="00081BDE"/>
    <w:rsid w:val="00082D78"/>
    <w:rsid w:val="0008472E"/>
    <w:rsid w:val="00090630"/>
    <w:rsid w:val="000910BE"/>
    <w:rsid w:val="000E1D5E"/>
    <w:rsid w:val="000E6130"/>
    <w:rsid w:val="00100EC8"/>
    <w:rsid w:val="00101815"/>
    <w:rsid w:val="00107759"/>
    <w:rsid w:val="00123714"/>
    <w:rsid w:val="00123B0B"/>
    <w:rsid w:val="00137873"/>
    <w:rsid w:val="001467B2"/>
    <w:rsid w:val="001571CB"/>
    <w:rsid w:val="001609A4"/>
    <w:rsid w:val="001672C1"/>
    <w:rsid w:val="001A3606"/>
    <w:rsid w:val="001A588A"/>
    <w:rsid w:val="001C3232"/>
    <w:rsid w:val="001E5702"/>
    <w:rsid w:val="001F2372"/>
    <w:rsid w:val="001F24B0"/>
    <w:rsid w:val="001F27E4"/>
    <w:rsid w:val="0020330B"/>
    <w:rsid w:val="0022575B"/>
    <w:rsid w:val="0022659C"/>
    <w:rsid w:val="00233D3B"/>
    <w:rsid w:val="00234736"/>
    <w:rsid w:val="0025319F"/>
    <w:rsid w:val="0025562E"/>
    <w:rsid w:val="00260C04"/>
    <w:rsid w:val="0027004C"/>
    <w:rsid w:val="00276334"/>
    <w:rsid w:val="002864C8"/>
    <w:rsid w:val="0029190E"/>
    <w:rsid w:val="002A3FF6"/>
    <w:rsid w:val="002B1237"/>
    <w:rsid w:val="002B6373"/>
    <w:rsid w:val="002C719A"/>
    <w:rsid w:val="00312BE3"/>
    <w:rsid w:val="0033616C"/>
    <w:rsid w:val="0034447D"/>
    <w:rsid w:val="00351B09"/>
    <w:rsid w:val="00357319"/>
    <w:rsid w:val="00387F9C"/>
    <w:rsid w:val="003A0A15"/>
    <w:rsid w:val="003A26A2"/>
    <w:rsid w:val="003B3CB3"/>
    <w:rsid w:val="003C7C99"/>
    <w:rsid w:val="003D2394"/>
    <w:rsid w:val="003F1D5B"/>
    <w:rsid w:val="003F721E"/>
    <w:rsid w:val="00402988"/>
    <w:rsid w:val="004034EF"/>
    <w:rsid w:val="00423D72"/>
    <w:rsid w:val="00436A89"/>
    <w:rsid w:val="0044607E"/>
    <w:rsid w:val="00450E76"/>
    <w:rsid w:val="00457F3B"/>
    <w:rsid w:val="00461BA2"/>
    <w:rsid w:val="00474196"/>
    <w:rsid w:val="00477C41"/>
    <w:rsid w:val="004A1773"/>
    <w:rsid w:val="004B0BE5"/>
    <w:rsid w:val="004B5C25"/>
    <w:rsid w:val="004D1F40"/>
    <w:rsid w:val="004D3AA9"/>
    <w:rsid w:val="004F4131"/>
    <w:rsid w:val="00513B1B"/>
    <w:rsid w:val="00524125"/>
    <w:rsid w:val="005249E1"/>
    <w:rsid w:val="00526814"/>
    <w:rsid w:val="00535B2D"/>
    <w:rsid w:val="00537CB5"/>
    <w:rsid w:val="00542F78"/>
    <w:rsid w:val="00552818"/>
    <w:rsid w:val="00577FA9"/>
    <w:rsid w:val="0059012F"/>
    <w:rsid w:val="00594BEC"/>
    <w:rsid w:val="005A282A"/>
    <w:rsid w:val="005A5216"/>
    <w:rsid w:val="005D74D0"/>
    <w:rsid w:val="0060079B"/>
    <w:rsid w:val="00601335"/>
    <w:rsid w:val="00607B94"/>
    <w:rsid w:val="00621794"/>
    <w:rsid w:val="00626ED7"/>
    <w:rsid w:val="00637648"/>
    <w:rsid w:val="00647CE5"/>
    <w:rsid w:val="00655B96"/>
    <w:rsid w:val="00672C9B"/>
    <w:rsid w:val="00677FC3"/>
    <w:rsid w:val="00683010"/>
    <w:rsid w:val="006904C0"/>
    <w:rsid w:val="006927B4"/>
    <w:rsid w:val="006A0C81"/>
    <w:rsid w:val="006A14CC"/>
    <w:rsid w:val="006B2797"/>
    <w:rsid w:val="006B7275"/>
    <w:rsid w:val="006D631A"/>
    <w:rsid w:val="006E6CF9"/>
    <w:rsid w:val="006F32EB"/>
    <w:rsid w:val="00707C18"/>
    <w:rsid w:val="00710049"/>
    <w:rsid w:val="00715DFA"/>
    <w:rsid w:val="00726268"/>
    <w:rsid w:val="00733612"/>
    <w:rsid w:val="007419C2"/>
    <w:rsid w:val="00743D9E"/>
    <w:rsid w:val="00756EBD"/>
    <w:rsid w:val="00763A3E"/>
    <w:rsid w:val="00774811"/>
    <w:rsid w:val="007917F9"/>
    <w:rsid w:val="00792180"/>
    <w:rsid w:val="007D53B8"/>
    <w:rsid w:val="007F559B"/>
    <w:rsid w:val="008142B9"/>
    <w:rsid w:val="008272BF"/>
    <w:rsid w:val="0084020F"/>
    <w:rsid w:val="00843665"/>
    <w:rsid w:val="00844322"/>
    <w:rsid w:val="0085248D"/>
    <w:rsid w:val="008539A4"/>
    <w:rsid w:val="00855E10"/>
    <w:rsid w:val="00856911"/>
    <w:rsid w:val="00864BB3"/>
    <w:rsid w:val="00881B80"/>
    <w:rsid w:val="00894350"/>
    <w:rsid w:val="00896C19"/>
    <w:rsid w:val="008A4E54"/>
    <w:rsid w:val="008D7EF0"/>
    <w:rsid w:val="008F0CDC"/>
    <w:rsid w:val="008F3A95"/>
    <w:rsid w:val="00911395"/>
    <w:rsid w:val="00917B4A"/>
    <w:rsid w:val="00925B2A"/>
    <w:rsid w:val="009419CF"/>
    <w:rsid w:val="009424DA"/>
    <w:rsid w:val="00943677"/>
    <w:rsid w:val="00953804"/>
    <w:rsid w:val="00957302"/>
    <w:rsid w:val="00966944"/>
    <w:rsid w:val="009762CA"/>
    <w:rsid w:val="009B5F62"/>
    <w:rsid w:val="009B675D"/>
    <w:rsid w:val="009C16EB"/>
    <w:rsid w:val="009D248D"/>
    <w:rsid w:val="009D7898"/>
    <w:rsid w:val="009E1DED"/>
    <w:rsid w:val="009E6BB1"/>
    <w:rsid w:val="00A165AD"/>
    <w:rsid w:val="00A5661D"/>
    <w:rsid w:val="00A6263D"/>
    <w:rsid w:val="00A71DBB"/>
    <w:rsid w:val="00A73D9C"/>
    <w:rsid w:val="00AA28CE"/>
    <w:rsid w:val="00AB5197"/>
    <w:rsid w:val="00AC2160"/>
    <w:rsid w:val="00B157FE"/>
    <w:rsid w:val="00B25E47"/>
    <w:rsid w:val="00B45CD9"/>
    <w:rsid w:val="00B4609F"/>
    <w:rsid w:val="00B47FED"/>
    <w:rsid w:val="00B502F4"/>
    <w:rsid w:val="00B55DE9"/>
    <w:rsid w:val="00B76BA9"/>
    <w:rsid w:val="00B95785"/>
    <w:rsid w:val="00BA2DA3"/>
    <w:rsid w:val="00BA3C75"/>
    <w:rsid w:val="00BA4C05"/>
    <w:rsid w:val="00BA4EEE"/>
    <w:rsid w:val="00BA599B"/>
    <w:rsid w:val="00BC1ED5"/>
    <w:rsid w:val="00BD27EA"/>
    <w:rsid w:val="00BD3210"/>
    <w:rsid w:val="00BD3EBC"/>
    <w:rsid w:val="00BD49CA"/>
    <w:rsid w:val="00C4333D"/>
    <w:rsid w:val="00C47971"/>
    <w:rsid w:val="00C52B34"/>
    <w:rsid w:val="00C549BC"/>
    <w:rsid w:val="00C6454B"/>
    <w:rsid w:val="00C66B41"/>
    <w:rsid w:val="00C675BF"/>
    <w:rsid w:val="00C95A4C"/>
    <w:rsid w:val="00CB3E83"/>
    <w:rsid w:val="00CB7A11"/>
    <w:rsid w:val="00CC152B"/>
    <w:rsid w:val="00CC1EE8"/>
    <w:rsid w:val="00CD03DB"/>
    <w:rsid w:val="00CD1EF7"/>
    <w:rsid w:val="00CD3828"/>
    <w:rsid w:val="00CF0DCD"/>
    <w:rsid w:val="00CF2474"/>
    <w:rsid w:val="00D406E9"/>
    <w:rsid w:val="00D47C39"/>
    <w:rsid w:val="00D50FA2"/>
    <w:rsid w:val="00D576A7"/>
    <w:rsid w:val="00D63F3D"/>
    <w:rsid w:val="00D64700"/>
    <w:rsid w:val="00D778FF"/>
    <w:rsid w:val="00D84E3A"/>
    <w:rsid w:val="00D9390A"/>
    <w:rsid w:val="00D93EF8"/>
    <w:rsid w:val="00D94FB3"/>
    <w:rsid w:val="00DB032A"/>
    <w:rsid w:val="00DC6A89"/>
    <w:rsid w:val="00DD65A1"/>
    <w:rsid w:val="00DF24F1"/>
    <w:rsid w:val="00E03760"/>
    <w:rsid w:val="00E07954"/>
    <w:rsid w:val="00E1666A"/>
    <w:rsid w:val="00E16EA3"/>
    <w:rsid w:val="00E2178F"/>
    <w:rsid w:val="00E23C77"/>
    <w:rsid w:val="00E261E8"/>
    <w:rsid w:val="00E3460E"/>
    <w:rsid w:val="00E473FC"/>
    <w:rsid w:val="00E51856"/>
    <w:rsid w:val="00E53DA7"/>
    <w:rsid w:val="00E66A65"/>
    <w:rsid w:val="00E75402"/>
    <w:rsid w:val="00E94285"/>
    <w:rsid w:val="00EA11E3"/>
    <w:rsid w:val="00EB079B"/>
    <w:rsid w:val="00ED0253"/>
    <w:rsid w:val="00EF13F7"/>
    <w:rsid w:val="00F01C40"/>
    <w:rsid w:val="00F1065B"/>
    <w:rsid w:val="00F13062"/>
    <w:rsid w:val="00F24386"/>
    <w:rsid w:val="00F3133F"/>
    <w:rsid w:val="00F33844"/>
    <w:rsid w:val="00F36D1A"/>
    <w:rsid w:val="00F454CA"/>
    <w:rsid w:val="00F53FDD"/>
    <w:rsid w:val="00F64833"/>
    <w:rsid w:val="00F72180"/>
    <w:rsid w:val="00F836F9"/>
    <w:rsid w:val="00F97389"/>
    <w:rsid w:val="00FB2570"/>
    <w:rsid w:val="00FB5CB8"/>
    <w:rsid w:val="00FC75AA"/>
    <w:rsid w:val="00FF582D"/>
    <w:rsid w:val="00FF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439BA"/>
  <w15:docId w15:val="{96E13581-6FB5-43AC-A17D-AEEE35DD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E3"/>
    <w:rPr>
      <w:rFonts w:ascii="Calibri" w:eastAsia="Times New Roman" w:hAnsi="Calibri" w:cs="Times New Roman"/>
      <w:lang w:bidi="en-US"/>
    </w:rPr>
  </w:style>
  <w:style w:type="paragraph" w:styleId="Heading1">
    <w:name w:val="heading 1"/>
    <w:basedOn w:val="Normal"/>
    <w:next w:val="Normal"/>
    <w:link w:val="Heading1Char"/>
    <w:rsid w:val="00123B0B"/>
    <w:pPr>
      <w:keepNext/>
      <w:keepLines/>
      <w:spacing w:before="240" w:after="60" w:line="240" w:lineRule="auto"/>
      <w:outlineLvl w:val="0"/>
    </w:pPr>
    <w:rPr>
      <w:rFonts w:ascii="Cambria" w:eastAsia="Cambria" w:hAnsi="Cambria" w:cs="Cambria"/>
      <w:b/>
      <w:color w:val="000000"/>
      <w:sz w:val="32"/>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BE3"/>
    <w:rPr>
      <w:rFonts w:ascii="Calibri" w:eastAsia="Times New Roman" w:hAnsi="Calibri" w:cs="Times New Roman"/>
      <w:lang w:bidi="en-US"/>
    </w:rPr>
  </w:style>
  <w:style w:type="paragraph" w:styleId="Footer">
    <w:name w:val="footer"/>
    <w:basedOn w:val="Normal"/>
    <w:link w:val="FooterChar"/>
    <w:uiPriority w:val="99"/>
    <w:unhideWhenUsed/>
    <w:rsid w:val="00312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BE3"/>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312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BE3"/>
    <w:rPr>
      <w:rFonts w:ascii="Tahoma" w:eastAsia="Times New Roman" w:hAnsi="Tahoma" w:cs="Tahoma"/>
      <w:sz w:val="16"/>
      <w:szCs w:val="16"/>
      <w:lang w:bidi="en-US"/>
    </w:rPr>
  </w:style>
  <w:style w:type="paragraph" w:styleId="ListParagraph">
    <w:name w:val="List Paragraph"/>
    <w:basedOn w:val="Normal"/>
    <w:uiPriority w:val="34"/>
    <w:qFormat/>
    <w:rsid w:val="00526814"/>
    <w:pPr>
      <w:ind w:left="720"/>
      <w:contextualSpacing/>
    </w:pPr>
  </w:style>
  <w:style w:type="character" w:styleId="PlaceholderText">
    <w:name w:val="Placeholder Text"/>
    <w:basedOn w:val="DefaultParagraphFont"/>
    <w:uiPriority w:val="99"/>
    <w:semiHidden/>
    <w:rsid w:val="00DD65A1"/>
    <w:rPr>
      <w:color w:val="808080"/>
    </w:rPr>
  </w:style>
  <w:style w:type="character" w:styleId="CommentReference">
    <w:name w:val="annotation reference"/>
    <w:basedOn w:val="DefaultParagraphFont"/>
    <w:uiPriority w:val="99"/>
    <w:semiHidden/>
    <w:unhideWhenUsed/>
    <w:rsid w:val="00677FC3"/>
    <w:rPr>
      <w:sz w:val="16"/>
      <w:szCs w:val="16"/>
    </w:rPr>
  </w:style>
  <w:style w:type="paragraph" w:styleId="CommentText">
    <w:name w:val="annotation text"/>
    <w:basedOn w:val="Normal"/>
    <w:link w:val="CommentTextChar"/>
    <w:uiPriority w:val="99"/>
    <w:semiHidden/>
    <w:unhideWhenUsed/>
    <w:rsid w:val="00677FC3"/>
    <w:pPr>
      <w:spacing w:line="240" w:lineRule="auto"/>
    </w:pPr>
    <w:rPr>
      <w:sz w:val="20"/>
      <w:szCs w:val="20"/>
    </w:rPr>
  </w:style>
  <w:style w:type="character" w:customStyle="1" w:styleId="CommentTextChar">
    <w:name w:val="Comment Text Char"/>
    <w:basedOn w:val="DefaultParagraphFont"/>
    <w:link w:val="CommentText"/>
    <w:uiPriority w:val="99"/>
    <w:semiHidden/>
    <w:rsid w:val="00677FC3"/>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77FC3"/>
    <w:rPr>
      <w:b/>
      <w:bCs/>
    </w:rPr>
  </w:style>
  <w:style w:type="character" w:customStyle="1" w:styleId="CommentSubjectChar">
    <w:name w:val="Comment Subject Char"/>
    <w:basedOn w:val="CommentTextChar"/>
    <w:link w:val="CommentSubject"/>
    <w:uiPriority w:val="99"/>
    <w:semiHidden/>
    <w:rsid w:val="00677FC3"/>
    <w:rPr>
      <w:rFonts w:ascii="Calibri" w:eastAsia="Times New Roman" w:hAnsi="Calibri" w:cs="Times New Roman"/>
      <w:b/>
      <w:bCs/>
      <w:sz w:val="20"/>
      <w:szCs w:val="20"/>
      <w:lang w:bidi="en-US"/>
    </w:rPr>
  </w:style>
  <w:style w:type="table" w:styleId="TableGrid">
    <w:name w:val="Table Grid"/>
    <w:basedOn w:val="TableNormal"/>
    <w:uiPriority w:val="59"/>
    <w:rsid w:val="003C7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25562E"/>
    <w:pPr>
      <w:spacing w:after="160" w:line="256" w:lineRule="auto"/>
      <w:ind w:left="720"/>
      <w:contextualSpacing/>
    </w:pPr>
    <w:rPr>
      <w:rFonts w:ascii="Cambria" w:eastAsia="Cambria" w:hAnsi="Cambria"/>
      <w:sz w:val="24"/>
      <w:szCs w:val="24"/>
      <w:lang w:bidi="ar-SA"/>
    </w:rPr>
  </w:style>
  <w:style w:type="paragraph" w:styleId="Bibliography">
    <w:name w:val="Bibliography"/>
    <w:basedOn w:val="Normal"/>
    <w:next w:val="Normal"/>
    <w:uiPriority w:val="37"/>
    <w:semiHidden/>
    <w:unhideWhenUsed/>
    <w:rsid w:val="006E6CF9"/>
  </w:style>
  <w:style w:type="character" w:customStyle="1" w:styleId="Heading1Char">
    <w:name w:val="Heading 1 Char"/>
    <w:basedOn w:val="DefaultParagraphFont"/>
    <w:link w:val="Heading1"/>
    <w:rsid w:val="00123B0B"/>
    <w:rPr>
      <w:rFonts w:ascii="Cambria" w:eastAsia="Cambria" w:hAnsi="Cambria" w:cs="Cambria"/>
      <w:b/>
      <w:color w:val="000000"/>
      <w:sz w:val="32"/>
      <w:szCs w:val="20"/>
    </w:rPr>
  </w:style>
  <w:style w:type="character" w:styleId="Hyperlink">
    <w:name w:val="Hyperlink"/>
    <w:basedOn w:val="DefaultParagraphFont"/>
    <w:uiPriority w:val="99"/>
    <w:unhideWhenUsed/>
    <w:qFormat/>
    <w:rsid w:val="00123B0B"/>
    <w:rPr>
      <w:color w:val="00B0F0" w:themeColor="hyperlink"/>
      <w:u w:val="single"/>
    </w:rPr>
  </w:style>
  <w:style w:type="character" w:styleId="UnresolvedMention">
    <w:name w:val="Unresolved Mention"/>
    <w:basedOn w:val="DefaultParagraphFont"/>
    <w:uiPriority w:val="99"/>
    <w:semiHidden/>
    <w:unhideWhenUsed/>
    <w:rsid w:val="0071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Trickett%20PK%5Bauth%5D" TargetMode="External"/><Relationship Id="rId18" Type="http://schemas.openxmlformats.org/officeDocument/2006/relationships/hyperlink" Target="http://journals2.scholarsportal.info.myaccess.library.utoronto.ca/search-advanced.xqy?q=Charlotte%20Kirk&amp;field=AU" TargetMode="External"/><Relationship Id="rId26" Type="http://schemas.openxmlformats.org/officeDocument/2006/relationships/hyperlink" Target="http://www.ncbi.nlm.nih.gov/pubmed?term=%22Ticson%20L%22%5BAuthor%5D" TargetMode="External"/><Relationship Id="rId21" Type="http://schemas.openxmlformats.org/officeDocument/2006/relationships/hyperlink" Target="http://myaccess.library.utoronto.ca/login?url=http://utl.summon.serialssolutions.com/link/0/eLvHCXMwVZ2xDQMxDAO9RDZIK0C235ZUB3lkgF_gJb3q7F9FBlIkQxAkQBxZyt3kMolwcDKETMQBzCowWPBsRjhD_hrTXyhkv5Vjfx6PF3zPAODNa7E_ZUidNFDP9LwFuUUnq7O5Rs-MvIBP7ttw1o2sjTa7pbuhG12stX4AgoYkGw" TargetMode="External"/><Relationship Id="rId34" Type="http://schemas.openxmlformats.org/officeDocument/2006/relationships/hyperlink" Target="http://myaccess.library.utoronto.ca/login?url=http://utl.summon.serialssolutions.com/link/0/eLvHCXMwVV07CkMxDMsBuvYGXQ1JXvzJXProAd4F7Nru_W_QPCiUbho0CwmBVMqNpsdKAQnnkgiMjRVMpgNOJ5nhNcL-GtPLT8D2azn2x3F_wvcLAN4DGyDHsr4kwUPTUJQys_bXMgwmmlw9DLuLyqb9pCYZZ7I2DVqgfQBZGCWA" TargetMode="External"/><Relationship Id="rId7" Type="http://schemas.openxmlformats.org/officeDocument/2006/relationships/endnotes" Target="endnotes.xml"/><Relationship Id="rId12" Type="http://schemas.openxmlformats.org/officeDocument/2006/relationships/hyperlink" Target="http://www.ncbi.nlm.nih.gov/pubmed/?term=Putnam%20FW%5Bauth%5D" TargetMode="External"/><Relationship Id="rId17" Type="http://schemas.openxmlformats.org/officeDocument/2006/relationships/hyperlink" Target="http://www.ncbi.nlm.nih.gov/pubmed/?term=Putnam%20KT%5Bauth%5D" TargetMode="External"/><Relationship Id="rId25" Type="http://schemas.openxmlformats.org/officeDocument/2006/relationships/hyperlink" Target="http://www.ncbi.nlm.nih.gov/pubmed?term=%22Heger%20AH%22%5BAuthor%5D" TargetMode="External"/><Relationship Id="rId33" Type="http://schemas.openxmlformats.org/officeDocument/2006/relationships/hyperlink" Target="http://query.library.utoronto.ca/index.php/search/q?kw=Author:Christian,%20Cindy%20W"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Shenk%20CE%5Bauth%5D" TargetMode="External"/><Relationship Id="rId20" Type="http://schemas.openxmlformats.org/officeDocument/2006/relationships/hyperlink" Target="http://journals2.scholarsportal.info.myaccess.library.utoronto.ca/search-advanced.xqy?q=Jacqueline%20Y.Q.%20Mok&amp;field=AU" TargetMode="External"/><Relationship Id="rId29" Type="http://schemas.openxmlformats.org/officeDocument/2006/relationships/hyperlink" Target="http://www.ncbi.nlm.nih.gov/pubmed?term=%22Zaragoza%20T%22%5BAuthor%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Noll%20JG%5Bauth%5D" TargetMode="External"/><Relationship Id="rId24" Type="http://schemas.openxmlformats.org/officeDocument/2006/relationships/hyperlink" Target="https://www.ncbi.nlm.nih.gov/pubmed/26220352" TargetMode="External"/><Relationship Id="rId32" Type="http://schemas.openxmlformats.org/officeDocument/2006/relationships/hyperlink" Target="http://query.library.utoronto.ca/index.php/search/q?kw=Author:Fong,%20Hiu-Fai"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ncbi.nlm.nih.gov/pubmed/?term=Noll%20JG%5Bauth%5D" TargetMode="External"/><Relationship Id="rId23" Type="http://schemas.openxmlformats.org/officeDocument/2006/relationships/hyperlink" Target="http://myaccess.library.utoronto.ca/login?url=http://utl.summon.serialssolutions.com/link/0/eLvHCXMwVZ2xDQMxDAO9RDZIK0C235ZUB3lkgF_gJb3q7F9FBlIkQxAkQBxZyt3kMolwcDKETMQBzCowWPBsRjhD_hrTXyhkv5Vjfx6PF3zPAODNa7E_ZUidNFDP9LwFuUUnq7O5Rs-MvIBP7ttw1o2sjTa7pbuhG12stX4AgoYkGw" TargetMode="External"/><Relationship Id="rId28" Type="http://schemas.openxmlformats.org/officeDocument/2006/relationships/hyperlink" Target="http://www.ncbi.nlm.nih.gov/pubmed?term=%22Lister%20J%22%5BAuthor%5D" TargetMode="External"/><Relationship Id="rId36" Type="http://schemas.openxmlformats.org/officeDocument/2006/relationships/fontTable" Target="fontTable.xml"/><Relationship Id="rId10" Type="http://schemas.openxmlformats.org/officeDocument/2006/relationships/hyperlink" Target="http://www.ncbi.nlm.nih.gov/pubmed/?term=Barnes%20JE%5Bauth%5D" TargetMode="External"/><Relationship Id="rId19" Type="http://schemas.openxmlformats.org/officeDocument/2006/relationships/hyperlink" Target="http://journals2.scholarsportal.info.myaccess.library.utoronto.ca/search-advanced.xqy?q=Lindsay%20Logie&amp;field=AU" TargetMode="External"/><Relationship Id="rId31" Type="http://schemas.openxmlformats.org/officeDocument/2006/relationships/hyperlink" Target="http://www.ncbi.nlm.nih.gov/pubmed?term=%22Morahan%20M%22%5BAuthor%5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ediatrics.aappublications.org/content/early/2017/02/23/peds.2016-4243" TargetMode="External"/><Relationship Id="rId22" Type="http://schemas.openxmlformats.org/officeDocument/2006/relationships/hyperlink" Target="http://myaccess.library.utoronto.ca/login?url=http://utl.summon.serialssolutions.com/link/0/eLvHCXMwVZ2xDQMxDAO9RDZIK0C235ZUB3lkgF_gJb3q7F9FBlIkQxAkQBxZyt3kMolwcDKETMQBzCowWPBsRjhD_hrTXyhkv5Vjfx6PF3zPAODNa7E_ZUidNFDP9LwFuUUnq7O5Rs-MvIBP7ttw1o2sjTa7pbuhG12stX4AgoYkGw" TargetMode="External"/><Relationship Id="rId27" Type="http://schemas.openxmlformats.org/officeDocument/2006/relationships/hyperlink" Target="http://www.ncbi.nlm.nih.gov/pubmed?term=%22Guerra%20L%22%5BAuthor%5D" TargetMode="External"/><Relationship Id="rId30" Type="http://schemas.openxmlformats.org/officeDocument/2006/relationships/hyperlink" Target="http://www.ncbi.nlm.nih.gov/pubmed?term=%22McConnell%20G%22%5BAuthor%5D" TargetMode="External"/><Relationship Id="rId35" Type="http://schemas.openxmlformats.org/officeDocument/2006/relationships/hyperlink" Target="http://go.galegroup.com.myaccess.library.utoronto.ca/ps/aboutJournal.do?pubDate=120110401&amp;actionString=DO_DISPLAY_ABOUT_PAGE&amp;inPS=true&amp;prodId=AONE&amp;userGroupName=utoronto_main&amp;searchType=&amp;docId=GALE%7C3GLQ"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2E9491AAB4A8BB99EF947D3250C62"/>
        <w:category>
          <w:name w:val="General"/>
          <w:gallery w:val="placeholder"/>
        </w:category>
        <w:types>
          <w:type w:val="bbPlcHdr"/>
        </w:types>
        <w:behaviors>
          <w:behavior w:val="content"/>
        </w:behaviors>
        <w:guid w:val="{0F7080BB-70FD-4246-8AED-B98B2FBD80F4}"/>
      </w:docPartPr>
      <w:docPartBody>
        <w:p w:rsidR="00721761" w:rsidRDefault="007178F4" w:rsidP="007178F4">
          <w:pPr>
            <w:pStyle w:val="9822E9491AAB4A8BB99EF947D3250C622"/>
          </w:pPr>
          <w:r w:rsidRPr="004D1F40">
            <w:rPr>
              <w:rStyle w:val="PlaceholderText"/>
              <w:shd w:val="clear" w:color="auto" w:fill="FFF2CC" w:themeFill="accent4" w:themeFillTint="33"/>
            </w:rPr>
            <w:t>Click here to enter text.</w:t>
          </w:r>
        </w:p>
      </w:docPartBody>
    </w:docPart>
    <w:docPart>
      <w:docPartPr>
        <w:name w:val="A592E4280F064E5A95EAFC0580E59DF9"/>
        <w:category>
          <w:name w:val="General"/>
          <w:gallery w:val="placeholder"/>
        </w:category>
        <w:types>
          <w:type w:val="bbPlcHdr"/>
        </w:types>
        <w:behaviors>
          <w:behavior w:val="content"/>
        </w:behaviors>
        <w:guid w:val="{3EE36074-2FAE-4621-BEAC-1D4A4DB4DC7B}"/>
      </w:docPartPr>
      <w:docPartBody>
        <w:p w:rsidR="00721761" w:rsidRDefault="007178F4" w:rsidP="007178F4">
          <w:pPr>
            <w:pStyle w:val="A592E4280F064E5A95EAFC0580E59DF92"/>
          </w:pPr>
          <w:r w:rsidRPr="004D1F40">
            <w:rPr>
              <w:rStyle w:val="PlaceholderText"/>
              <w:shd w:val="clear" w:color="auto" w:fill="FFF2CC" w:themeFill="accent4" w:themeFillTint="33"/>
            </w:rPr>
            <w:t>Click here to enter text.</w:t>
          </w:r>
        </w:p>
      </w:docPartBody>
    </w:docPart>
    <w:docPart>
      <w:docPartPr>
        <w:name w:val="2130DA6E2A8543C6A1D378EFF6C4CC92"/>
        <w:category>
          <w:name w:val="General"/>
          <w:gallery w:val="placeholder"/>
        </w:category>
        <w:types>
          <w:type w:val="bbPlcHdr"/>
        </w:types>
        <w:behaviors>
          <w:behavior w:val="content"/>
        </w:behaviors>
        <w:guid w:val="{E55CD573-0465-4334-9BF6-98CE3A7B856D}"/>
      </w:docPartPr>
      <w:docPartBody>
        <w:p w:rsidR="00721761" w:rsidRDefault="007178F4" w:rsidP="007178F4">
          <w:pPr>
            <w:pStyle w:val="2130DA6E2A8543C6A1D378EFF6C4CC922"/>
          </w:pPr>
          <w:r w:rsidRPr="004D1F40">
            <w:rPr>
              <w:rStyle w:val="PlaceholderText"/>
              <w:shd w:val="clear" w:color="auto" w:fill="FFF2CC" w:themeFill="accent4" w:themeFillTint="33"/>
            </w:rPr>
            <w:t>Click here to enter text.</w:t>
          </w:r>
        </w:p>
      </w:docPartBody>
    </w:docPart>
    <w:docPart>
      <w:docPartPr>
        <w:name w:val="D1FF659B314C4BD8902BD557700B96AD"/>
        <w:category>
          <w:name w:val="General"/>
          <w:gallery w:val="placeholder"/>
        </w:category>
        <w:types>
          <w:type w:val="bbPlcHdr"/>
        </w:types>
        <w:behaviors>
          <w:behavior w:val="content"/>
        </w:behaviors>
        <w:guid w:val="{0F036121-D4E7-44B9-A81F-E7EE0E3F11A7}"/>
      </w:docPartPr>
      <w:docPartBody>
        <w:p w:rsidR="00BE1D2D" w:rsidRDefault="007178F4" w:rsidP="007178F4">
          <w:pPr>
            <w:pStyle w:val="D1FF659B314C4BD8902BD557700B96AD2"/>
          </w:pPr>
          <w:r w:rsidRPr="007D53B8">
            <w:rPr>
              <w:rStyle w:val="PlaceholderText"/>
              <w:rFonts w:eastAsiaTheme="minorHAnsi"/>
              <w:color w:val="000000" w:themeColor="text1"/>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D2EF5BA-3AC4-4CDA-B075-7106CD3BC16D}"/>
      </w:docPartPr>
      <w:docPartBody>
        <w:p w:rsidR="007F3909" w:rsidRDefault="007178F4">
          <w:r w:rsidRPr="007D6FEB">
            <w:rPr>
              <w:rStyle w:val="PlaceholderText"/>
            </w:rPr>
            <w:t>Click or tap here to enter text.</w:t>
          </w:r>
        </w:p>
      </w:docPartBody>
    </w:docPart>
    <w:docPart>
      <w:docPartPr>
        <w:name w:val="1B435351C30645D2ABDAEA1D4EF1D89B"/>
        <w:category>
          <w:name w:val="General"/>
          <w:gallery w:val="placeholder"/>
        </w:category>
        <w:types>
          <w:type w:val="bbPlcHdr"/>
        </w:types>
        <w:behaviors>
          <w:behavior w:val="content"/>
        </w:behaviors>
        <w:guid w:val="{BFFE48E4-8120-4496-9AAF-462FD48858D1}"/>
      </w:docPartPr>
      <w:docPartBody>
        <w:p w:rsidR="007F3909" w:rsidRDefault="007178F4" w:rsidP="007178F4">
          <w:pPr>
            <w:pStyle w:val="1B435351C30645D2ABDAEA1D4EF1D89B1"/>
          </w:pPr>
          <w:r w:rsidRPr="00D63F3D">
            <w:rPr>
              <w:rStyle w:val="PlaceholderText"/>
              <w:rFonts w:asciiTheme="minorHAnsi" w:hAnsiTheme="minorHAnsi" w:cstheme="minorHAnsi"/>
            </w:rPr>
            <w:t>Click here to enter text.</w:t>
          </w:r>
        </w:p>
      </w:docPartBody>
    </w:docPart>
    <w:docPart>
      <w:docPartPr>
        <w:name w:val="CA543A3C48C94C21AED0A1071FD959CA"/>
        <w:category>
          <w:name w:val="General"/>
          <w:gallery w:val="placeholder"/>
        </w:category>
        <w:types>
          <w:type w:val="bbPlcHdr"/>
        </w:types>
        <w:behaviors>
          <w:behavior w:val="content"/>
        </w:behaviors>
        <w:guid w:val="{763182CD-A51E-4F63-8E6E-F5433CAC5A97}"/>
      </w:docPartPr>
      <w:docPartBody>
        <w:p w:rsidR="007F3909" w:rsidRDefault="007178F4" w:rsidP="007178F4">
          <w:pPr>
            <w:pStyle w:val="CA543A3C48C94C21AED0A1071FD959CA1"/>
          </w:pPr>
          <w:r w:rsidRPr="006343A8">
            <w:rPr>
              <w:rStyle w:val="PlaceholderText"/>
              <w:rFonts w:eastAsiaTheme="minorHAnsi"/>
            </w:rPr>
            <w:t>Click or tap to enter a date.</w:t>
          </w:r>
        </w:p>
      </w:docPartBody>
    </w:docPart>
    <w:docPart>
      <w:docPartPr>
        <w:name w:val="DEBA1422033449FF986898C06E1076F7"/>
        <w:category>
          <w:name w:val="General"/>
          <w:gallery w:val="placeholder"/>
        </w:category>
        <w:types>
          <w:type w:val="bbPlcHdr"/>
        </w:types>
        <w:behaviors>
          <w:behavior w:val="content"/>
        </w:behaviors>
        <w:guid w:val="{BC6B9B66-63A4-407D-82FC-31841A37382A}"/>
      </w:docPartPr>
      <w:docPartBody>
        <w:p w:rsidR="00F739BF" w:rsidRDefault="00DF65D4" w:rsidP="00DF65D4">
          <w:pPr>
            <w:pStyle w:val="DEBA1422033449FF986898C06E1076F7"/>
          </w:pPr>
          <w:r w:rsidRPr="0027143D">
            <w:rPr>
              <w:rStyle w:val="PlaceholderText"/>
            </w:rPr>
            <w:t>Click here to enter text.</w:t>
          </w:r>
        </w:p>
      </w:docPartBody>
    </w:docPart>
    <w:docPart>
      <w:docPartPr>
        <w:name w:val="C6C34325C8CC48CD82B0129C570BEF23"/>
        <w:category>
          <w:name w:val="General"/>
          <w:gallery w:val="placeholder"/>
        </w:category>
        <w:types>
          <w:type w:val="bbPlcHdr"/>
        </w:types>
        <w:behaviors>
          <w:behavior w:val="content"/>
        </w:behaviors>
        <w:guid w:val="{F3614269-6937-4426-A6D8-5493F21C1D3C}"/>
      </w:docPartPr>
      <w:docPartBody>
        <w:p w:rsidR="00F739BF" w:rsidRDefault="00DF65D4" w:rsidP="00DF65D4">
          <w:pPr>
            <w:pStyle w:val="C6C34325C8CC48CD82B0129C570BEF23"/>
          </w:pPr>
          <w:r w:rsidRPr="0027143D">
            <w:rPr>
              <w:rStyle w:val="PlaceholderText"/>
            </w:rPr>
            <w:t>Click here to enter text.</w:t>
          </w:r>
        </w:p>
      </w:docPartBody>
    </w:docPart>
    <w:docPart>
      <w:docPartPr>
        <w:name w:val="F0A949777BDD45718DE6DF180EF43225"/>
        <w:category>
          <w:name w:val="General"/>
          <w:gallery w:val="placeholder"/>
        </w:category>
        <w:types>
          <w:type w:val="bbPlcHdr"/>
        </w:types>
        <w:behaviors>
          <w:behavior w:val="content"/>
        </w:behaviors>
        <w:guid w:val="{07A0D393-CB9B-4D4D-8DC7-310F58DEC5C3}"/>
      </w:docPartPr>
      <w:docPartBody>
        <w:p w:rsidR="00F739BF" w:rsidRDefault="00DF65D4" w:rsidP="00DF65D4">
          <w:pPr>
            <w:pStyle w:val="F0A949777BDD45718DE6DF180EF43225"/>
          </w:pPr>
          <w:r w:rsidRPr="004D1F40">
            <w:rPr>
              <w:rStyle w:val="PlaceholderText"/>
              <w:shd w:val="clear" w:color="auto" w:fill="FFF2CC" w:themeFill="accent4" w:themeFillTint="33"/>
            </w:rPr>
            <w:t>Click here to enter text.</w:t>
          </w:r>
        </w:p>
      </w:docPartBody>
    </w:docPart>
    <w:docPart>
      <w:docPartPr>
        <w:name w:val="6A6D7BEA26BA4B0BB26B61A27CBCAB1F"/>
        <w:category>
          <w:name w:val="General"/>
          <w:gallery w:val="placeholder"/>
        </w:category>
        <w:types>
          <w:type w:val="bbPlcHdr"/>
        </w:types>
        <w:behaviors>
          <w:behavior w:val="content"/>
        </w:behaviors>
        <w:guid w:val="{F47EEE27-122F-4DC9-8424-11D30A162726}"/>
      </w:docPartPr>
      <w:docPartBody>
        <w:p w:rsidR="00F739BF" w:rsidRDefault="00DF65D4" w:rsidP="00DF65D4">
          <w:pPr>
            <w:pStyle w:val="6A6D7BEA26BA4B0BB26B61A27CBCAB1F"/>
          </w:pPr>
          <w:r w:rsidRPr="007D6FEB">
            <w:rPr>
              <w:rStyle w:val="PlaceholderText"/>
              <w:rFonts w:eastAsiaTheme="minorHAnsi"/>
            </w:rPr>
            <w:t>Click or tap here to enter text.</w:t>
          </w:r>
        </w:p>
      </w:docPartBody>
    </w:docPart>
    <w:docPart>
      <w:docPartPr>
        <w:name w:val="B8687B65C0534EBA900FCB48DC6ACBAB"/>
        <w:category>
          <w:name w:val="General"/>
          <w:gallery w:val="placeholder"/>
        </w:category>
        <w:types>
          <w:type w:val="bbPlcHdr"/>
        </w:types>
        <w:behaviors>
          <w:behavior w:val="content"/>
        </w:behaviors>
        <w:guid w:val="{38C44D5B-8F41-4AB5-962A-342B6176980E}"/>
      </w:docPartPr>
      <w:docPartBody>
        <w:p w:rsidR="00073BB9" w:rsidRDefault="0012104C" w:rsidP="0012104C">
          <w:pPr>
            <w:pStyle w:val="B8687B65C0534EBA900FCB48DC6ACBAB"/>
          </w:pPr>
          <w:r w:rsidRPr="007D6FEB">
            <w:rPr>
              <w:rStyle w:val="PlaceholderText"/>
            </w:rPr>
            <w:t>Click or tap here to enter text.</w:t>
          </w:r>
        </w:p>
      </w:docPartBody>
    </w:docPart>
    <w:docPart>
      <w:docPartPr>
        <w:name w:val="3E8C2BDAFEEE4F06999C44FDD83394DD"/>
        <w:category>
          <w:name w:val="General"/>
          <w:gallery w:val="placeholder"/>
        </w:category>
        <w:types>
          <w:type w:val="bbPlcHdr"/>
        </w:types>
        <w:behaviors>
          <w:behavior w:val="content"/>
        </w:behaviors>
        <w:guid w:val="{D1A012C2-4856-43D6-A00F-659242EDEEFB}"/>
      </w:docPartPr>
      <w:docPartBody>
        <w:p w:rsidR="00073BB9" w:rsidRDefault="0012104C" w:rsidP="0012104C">
          <w:pPr>
            <w:pStyle w:val="3E8C2BDAFEEE4F06999C44FDD83394DD"/>
          </w:pPr>
          <w:r w:rsidRPr="007D6FEB">
            <w:rPr>
              <w:rStyle w:val="PlaceholderText"/>
            </w:rPr>
            <w:t>Click or tap here to enter text.</w:t>
          </w:r>
        </w:p>
      </w:docPartBody>
    </w:docPart>
    <w:docPart>
      <w:docPartPr>
        <w:name w:val="C708C47CC1554A799355CDD2DBC6C43B"/>
        <w:category>
          <w:name w:val="General"/>
          <w:gallery w:val="placeholder"/>
        </w:category>
        <w:types>
          <w:type w:val="bbPlcHdr"/>
        </w:types>
        <w:behaviors>
          <w:behavior w:val="content"/>
        </w:behaviors>
        <w:guid w:val="{FD9979BB-159C-4A92-ADDC-89FE58F6CADC}"/>
      </w:docPartPr>
      <w:docPartBody>
        <w:p w:rsidR="00073BB9" w:rsidRDefault="0012104C" w:rsidP="0012104C">
          <w:pPr>
            <w:pStyle w:val="C708C47CC1554A799355CDD2DBC6C43B"/>
          </w:pPr>
          <w:r w:rsidRPr="007D6FEB">
            <w:rPr>
              <w:rStyle w:val="PlaceholderText"/>
            </w:rPr>
            <w:t>Click or tap here to enter text.</w:t>
          </w:r>
        </w:p>
      </w:docPartBody>
    </w:docPart>
    <w:docPart>
      <w:docPartPr>
        <w:name w:val="4E28B1FADDF44591B328CB70740371D7"/>
        <w:category>
          <w:name w:val="General"/>
          <w:gallery w:val="placeholder"/>
        </w:category>
        <w:types>
          <w:type w:val="bbPlcHdr"/>
        </w:types>
        <w:behaviors>
          <w:behavior w:val="content"/>
        </w:behaviors>
        <w:guid w:val="{63EE67CD-5A5D-489A-8150-E0119E3A61FB}"/>
      </w:docPartPr>
      <w:docPartBody>
        <w:p w:rsidR="00073BB9" w:rsidRDefault="0012104C" w:rsidP="0012104C">
          <w:pPr>
            <w:pStyle w:val="4E28B1FADDF44591B328CB70740371D7"/>
          </w:pPr>
          <w:r w:rsidRPr="007D6FEB">
            <w:rPr>
              <w:rStyle w:val="PlaceholderText"/>
            </w:rPr>
            <w:t>Click or tap here to enter text.</w:t>
          </w:r>
        </w:p>
      </w:docPartBody>
    </w:docPart>
    <w:docPart>
      <w:docPartPr>
        <w:name w:val="131B153880A244D1B11AFE87DA5BD5ED"/>
        <w:category>
          <w:name w:val="General"/>
          <w:gallery w:val="placeholder"/>
        </w:category>
        <w:types>
          <w:type w:val="bbPlcHdr"/>
        </w:types>
        <w:behaviors>
          <w:behavior w:val="content"/>
        </w:behaviors>
        <w:guid w:val="{D97D733B-18F4-4F10-A048-ECC7DB8CFEC6}"/>
      </w:docPartPr>
      <w:docPartBody>
        <w:p w:rsidR="00073BB9" w:rsidRDefault="0012104C" w:rsidP="0012104C">
          <w:pPr>
            <w:pStyle w:val="131B153880A244D1B11AFE87DA5BD5ED"/>
          </w:pPr>
          <w:r w:rsidRPr="007D6FEB">
            <w:rPr>
              <w:rStyle w:val="PlaceholderText"/>
            </w:rPr>
            <w:t>Click or tap here to enter text.</w:t>
          </w:r>
        </w:p>
      </w:docPartBody>
    </w:docPart>
    <w:docPart>
      <w:docPartPr>
        <w:name w:val="7A58B9CE2B7F499A9DBAB1ACEF104C7E"/>
        <w:category>
          <w:name w:val="General"/>
          <w:gallery w:val="placeholder"/>
        </w:category>
        <w:types>
          <w:type w:val="bbPlcHdr"/>
        </w:types>
        <w:behaviors>
          <w:behavior w:val="content"/>
        </w:behaviors>
        <w:guid w:val="{473B0609-218B-44CE-95A7-4BDB62DEE2FD}"/>
      </w:docPartPr>
      <w:docPartBody>
        <w:p w:rsidR="00073BB9" w:rsidRDefault="0012104C" w:rsidP="0012104C">
          <w:pPr>
            <w:pStyle w:val="7A58B9CE2B7F499A9DBAB1ACEF104C7E"/>
          </w:pPr>
          <w:r w:rsidRPr="007D6FEB">
            <w:rPr>
              <w:rStyle w:val="PlaceholderText"/>
            </w:rPr>
            <w:t>Click or tap here to enter text.</w:t>
          </w:r>
        </w:p>
      </w:docPartBody>
    </w:docPart>
    <w:docPart>
      <w:docPartPr>
        <w:name w:val="BA181301237D4DFCBBAC302F20A34BC2"/>
        <w:category>
          <w:name w:val="General"/>
          <w:gallery w:val="placeholder"/>
        </w:category>
        <w:types>
          <w:type w:val="bbPlcHdr"/>
        </w:types>
        <w:behaviors>
          <w:behavior w:val="content"/>
        </w:behaviors>
        <w:guid w:val="{87117223-FAFF-44DD-8C18-CD501D9AF391}"/>
      </w:docPartPr>
      <w:docPartBody>
        <w:p w:rsidR="00073BB9" w:rsidRDefault="0012104C" w:rsidP="0012104C">
          <w:pPr>
            <w:pStyle w:val="BA181301237D4DFCBBAC302F20A34BC2"/>
          </w:pPr>
          <w:r w:rsidRPr="007D6FEB">
            <w:rPr>
              <w:rStyle w:val="PlaceholderText"/>
            </w:rPr>
            <w:t>Click or tap here to enter text.</w:t>
          </w:r>
        </w:p>
      </w:docPartBody>
    </w:docPart>
    <w:docPart>
      <w:docPartPr>
        <w:name w:val="700C23BDC3234E6590126C741288CDCE"/>
        <w:category>
          <w:name w:val="General"/>
          <w:gallery w:val="placeholder"/>
        </w:category>
        <w:types>
          <w:type w:val="bbPlcHdr"/>
        </w:types>
        <w:behaviors>
          <w:behavior w:val="content"/>
        </w:behaviors>
        <w:guid w:val="{4BA9AEA5-30C6-49C6-A41E-C7539C8A2E3A}"/>
      </w:docPartPr>
      <w:docPartBody>
        <w:p w:rsidR="00073BB9" w:rsidRDefault="0012104C" w:rsidP="0012104C">
          <w:pPr>
            <w:pStyle w:val="700C23BDC3234E6590126C741288CDCE"/>
          </w:pPr>
          <w:r w:rsidRPr="007D6FEB">
            <w:rPr>
              <w:rStyle w:val="PlaceholderText"/>
            </w:rPr>
            <w:t>Click or tap here to enter text.</w:t>
          </w:r>
        </w:p>
      </w:docPartBody>
    </w:docPart>
    <w:docPart>
      <w:docPartPr>
        <w:name w:val="B48B90F753D34C1C9AD4F2D73C7B6F3B"/>
        <w:category>
          <w:name w:val="General"/>
          <w:gallery w:val="placeholder"/>
        </w:category>
        <w:types>
          <w:type w:val="bbPlcHdr"/>
        </w:types>
        <w:behaviors>
          <w:behavior w:val="content"/>
        </w:behaviors>
        <w:guid w:val="{DFE4F31B-6088-4C4C-8C7E-C95C68EFAEBB}"/>
      </w:docPartPr>
      <w:docPartBody>
        <w:p w:rsidR="00073BB9" w:rsidRDefault="0012104C" w:rsidP="0012104C">
          <w:pPr>
            <w:pStyle w:val="B48B90F753D34C1C9AD4F2D73C7B6F3B"/>
          </w:pPr>
          <w:r w:rsidRPr="007D6FEB">
            <w:rPr>
              <w:rStyle w:val="PlaceholderText"/>
            </w:rPr>
            <w:t>Click or tap here to enter text.</w:t>
          </w:r>
        </w:p>
      </w:docPartBody>
    </w:docPart>
    <w:docPart>
      <w:docPartPr>
        <w:name w:val="35DC4351A9A6466CB3866BDD4B815B99"/>
        <w:category>
          <w:name w:val="General"/>
          <w:gallery w:val="placeholder"/>
        </w:category>
        <w:types>
          <w:type w:val="bbPlcHdr"/>
        </w:types>
        <w:behaviors>
          <w:behavior w:val="content"/>
        </w:behaviors>
        <w:guid w:val="{C510395D-3D20-4398-B674-3EE75BFA1F5E}"/>
      </w:docPartPr>
      <w:docPartBody>
        <w:p w:rsidR="00073BB9" w:rsidRDefault="0012104C" w:rsidP="0012104C">
          <w:pPr>
            <w:pStyle w:val="35DC4351A9A6466CB3866BDD4B815B99"/>
          </w:pPr>
          <w:r w:rsidRPr="007D6FEB">
            <w:rPr>
              <w:rStyle w:val="PlaceholderText"/>
            </w:rPr>
            <w:t>Click or tap here to enter text.</w:t>
          </w:r>
        </w:p>
      </w:docPartBody>
    </w:docPart>
    <w:docPart>
      <w:docPartPr>
        <w:name w:val="CF23054B23A7456B92ADFA4557A2E7C5"/>
        <w:category>
          <w:name w:val="General"/>
          <w:gallery w:val="placeholder"/>
        </w:category>
        <w:types>
          <w:type w:val="bbPlcHdr"/>
        </w:types>
        <w:behaviors>
          <w:behavior w:val="content"/>
        </w:behaviors>
        <w:guid w:val="{965A2CE5-A370-42C9-9153-6A64F2722759}"/>
      </w:docPartPr>
      <w:docPartBody>
        <w:p w:rsidR="00073BB9" w:rsidRDefault="0012104C" w:rsidP="0012104C">
          <w:pPr>
            <w:pStyle w:val="CF23054B23A7456B92ADFA4557A2E7C5"/>
          </w:pPr>
          <w:r w:rsidRPr="007D6FEB">
            <w:rPr>
              <w:rStyle w:val="PlaceholderText"/>
            </w:rPr>
            <w:t>Click or tap here to enter text.</w:t>
          </w:r>
        </w:p>
      </w:docPartBody>
    </w:docPart>
    <w:docPart>
      <w:docPartPr>
        <w:name w:val="FE146EAE36804A4D8BEEA66F3DB9A171"/>
        <w:category>
          <w:name w:val="General"/>
          <w:gallery w:val="placeholder"/>
        </w:category>
        <w:types>
          <w:type w:val="bbPlcHdr"/>
        </w:types>
        <w:behaviors>
          <w:behavior w:val="content"/>
        </w:behaviors>
        <w:guid w:val="{0B4509CE-9E50-42F6-9975-1ECEA422D621}"/>
      </w:docPartPr>
      <w:docPartBody>
        <w:p w:rsidR="00073BB9" w:rsidRDefault="0012104C" w:rsidP="0012104C">
          <w:pPr>
            <w:pStyle w:val="FE146EAE36804A4D8BEEA66F3DB9A171"/>
          </w:pPr>
          <w:r w:rsidRPr="007D6FEB">
            <w:rPr>
              <w:rStyle w:val="PlaceholderText"/>
            </w:rPr>
            <w:t>Click or tap here to enter text.</w:t>
          </w:r>
        </w:p>
      </w:docPartBody>
    </w:docPart>
    <w:docPart>
      <w:docPartPr>
        <w:name w:val="6CD7AEFE8BB74A4887BCC7D7ACDA29BB"/>
        <w:category>
          <w:name w:val="General"/>
          <w:gallery w:val="placeholder"/>
        </w:category>
        <w:types>
          <w:type w:val="bbPlcHdr"/>
        </w:types>
        <w:behaviors>
          <w:behavior w:val="content"/>
        </w:behaviors>
        <w:guid w:val="{37C2CB0B-B4F0-4BF6-A196-35795EF8E773}"/>
      </w:docPartPr>
      <w:docPartBody>
        <w:p w:rsidR="00073BB9" w:rsidRDefault="0012104C" w:rsidP="0012104C">
          <w:pPr>
            <w:pStyle w:val="6CD7AEFE8BB74A4887BCC7D7ACDA29BB"/>
          </w:pPr>
          <w:r w:rsidRPr="007D6FEB">
            <w:rPr>
              <w:rStyle w:val="PlaceholderText"/>
            </w:rPr>
            <w:t>Click or tap here to enter text.</w:t>
          </w:r>
        </w:p>
      </w:docPartBody>
    </w:docPart>
    <w:docPart>
      <w:docPartPr>
        <w:name w:val="1FD16E0AA8BB496F9DA0FDA64553E1EF"/>
        <w:category>
          <w:name w:val="General"/>
          <w:gallery w:val="placeholder"/>
        </w:category>
        <w:types>
          <w:type w:val="bbPlcHdr"/>
        </w:types>
        <w:behaviors>
          <w:behavior w:val="content"/>
        </w:behaviors>
        <w:guid w:val="{1E4B88E6-B733-4B6F-9F95-D98899EC72AA}"/>
      </w:docPartPr>
      <w:docPartBody>
        <w:p w:rsidR="00073BB9" w:rsidRDefault="0012104C" w:rsidP="0012104C">
          <w:pPr>
            <w:pStyle w:val="1FD16E0AA8BB496F9DA0FDA64553E1EF"/>
          </w:pPr>
          <w:r w:rsidRPr="007D6FEB">
            <w:rPr>
              <w:rStyle w:val="PlaceholderText"/>
            </w:rPr>
            <w:t>Click or tap here to enter text.</w:t>
          </w:r>
        </w:p>
      </w:docPartBody>
    </w:docPart>
    <w:docPart>
      <w:docPartPr>
        <w:name w:val="DE58E366AAC54D87AE4708F46975D9FB"/>
        <w:category>
          <w:name w:val="General"/>
          <w:gallery w:val="placeholder"/>
        </w:category>
        <w:types>
          <w:type w:val="bbPlcHdr"/>
        </w:types>
        <w:behaviors>
          <w:behavior w:val="content"/>
        </w:behaviors>
        <w:guid w:val="{1C632CF3-144C-40D2-8D2C-554E25FBD665}"/>
      </w:docPartPr>
      <w:docPartBody>
        <w:p w:rsidR="00073BB9" w:rsidRDefault="0012104C" w:rsidP="0012104C">
          <w:pPr>
            <w:pStyle w:val="DE58E366AAC54D87AE4708F46975D9FB"/>
          </w:pPr>
          <w:r w:rsidRPr="007D6FEB">
            <w:rPr>
              <w:rStyle w:val="PlaceholderText"/>
            </w:rPr>
            <w:t>Click or tap here to enter text.</w:t>
          </w:r>
        </w:p>
      </w:docPartBody>
    </w:docPart>
    <w:docPart>
      <w:docPartPr>
        <w:name w:val="BA78305E0267413C9AB3EDB26C2ED9A2"/>
        <w:category>
          <w:name w:val="General"/>
          <w:gallery w:val="placeholder"/>
        </w:category>
        <w:types>
          <w:type w:val="bbPlcHdr"/>
        </w:types>
        <w:behaviors>
          <w:behavior w:val="content"/>
        </w:behaviors>
        <w:guid w:val="{1AB5640F-CF60-4EBC-8FC8-0C5685F0D8AC}"/>
      </w:docPartPr>
      <w:docPartBody>
        <w:p w:rsidR="00073BB9" w:rsidRDefault="0012104C" w:rsidP="0012104C">
          <w:pPr>
            <w:pStyle w:val="BA78305E0267413C9AB3EDB26C2ED9A2"/>
          </w:pPr>
          <w:r w:rsidRPr="007D6FEB">
            <w:rPr>
              <w:rStyle w:val="PlaceholderText"/>
            </w:rPr>
            <w:t>Click or tap here to enter text.</w:t>
          </w:r>
        </w:p>
      </w:docPartBody>
    </w:docPart>
    <w:docPart>
      <w:docPartPr>
        <w:name w:val="2E29B6AAD2994961944BA8A4961D339D"/>
        <w:category>
          <w:name w:val="General"/>
          <w:gallery w:val="placeholder"/>
        </w:category>
        <w:types>
          <w:type w:val="bbPlcHdr"/>
        </w:types>
        <w:behaviors>
          <w:behavior w:val="content"/>
        </w:behaviors>
        <w:guid w:val="{91FD10B3-5679-4DE9-82E5-85C50417226A}"/>
      </w:docPartPr>
      <w:docPartBody>
        <w:p w:rsidR="00073BB9" w:rsidRDefault="0012104C" w:rsidP="0012104C">
          <w:pPr>
            <w:pStyle w:val="2E29B6AAD2994961944BA8A4961D339D"/>
          </w:pPr>
          <w:r w:rsidRPr="007D6FEB">
            <w:rPr>
              <w:rStyle w:val="PlaceholderText"/>
            </w:rPr>
            <w:t>Click or tap here to enter text.</w:t>
          </w:r>
        </w:p>
      </w:docPartBody>
    </w:docPart>
    <w:docPart>
      <w:docPartPr>
        <w:name w:val="415F76EA3BAE40D18673EFC856C232F8"/>
        <w:category>
          <w:name w:val="General"/>
          <w:gallery w:val="placeholder"/>
        </w:category>
        <w:types>
          <w:type w:val="bbPlcHdr"/>
        </w:types>
        <w:behaviors>
          <w:behavior w:val="content"/>
        </w:behaviors>
        <w:guid w:val="{3875A95F-9EED-4DA6-9236-2413E639B73C}"/>
      </w:docPartPr>
      <w:docPartBody>
        <w:p w:rsidR="00073BB9" w:rsidRDefault="0012104C" w:rsidP="0012104C">
          <w:pPr>
            <w:pStyle w:val="415F76EA3BAE40D18673EFC856C232F8"/>
          </w:pPr>
          <w:r w:rsidRPr="007D6FEB">
            <w:rPr>
              <w:rStyle w:val="PlaceholderText"/>
            </w:rPr>
            <w:t>Click or tap here to enter text.</w:t>
          </w:r>
        </w:p>
      </w:docPartBody>
    </w:docPart>
    <w:docPart>
      <w:docPartPr>
        <w:name w:val="8DCE5B3D7B13487CA81E4EED6DBF40AE"/>
        <w:category>
          <w:name w:val="General"/>
          <w:gallery w:val="placeholder"/>
        </w:category>
        <w:types>
          <w:type w:val="bbPlcHdr"/>
        </w:types>
        <w:behaviors>
          <w:behavior w:val="content"/>
        </w:behaviors>
        <w:guid w:val="{63068A0F-E7BB-451C-B8E3-ED4AA03B76A5}"/>
      </w:docPartPr>
      <w:docPartBody>
        <w:p w:rsidR="00073BB9" w:rsidRDefault="0012104C" w:rsidP="0012104C">
          <w:pPr>
            <w:pStyle w:val="8DCE5B3D7B13487CA81E4EED6DBF40AE"/>
          </w:pPr>
          <w:r w:rsidRPr="007D6FEB">
            <w:rPr>
              <w:rStyle w:val="PlaceholderText"/>
            </w:rPr>
            <w:t>Click or tap here to enter text.</w:t>
          </w:r>
        </w:p>
      </w:docPartBody>
    </w:docPart>
    <w:docPart>
      <w:docPartPr>
        <w:name w:val="7C204B0F7DE34007B070531387A1E56C"/>
        <w:category>
          <w:name w:val="General"/>
          <w:gallery w:val="placeholder"/>
        </w:category>
        <w:types>
          <w:type w:val="bbPlcHdr"/>
        </w:types>
        <w:behaviors>
          <w:behavior w:val="content"/>
        </w:behaviors>
        <w:guid w:val="{75DBD802-79DB-4659-B901-4C1894CA53C9}"/>
      </w:docPartPr>
      <w:docPartBody>
        <w:p w:rsidR="00073BB9" w:rsidRDefault="0012104C" w:rsidP="0012104C">
          <w:pPr>
            <w:pStyle w:val="7C204B0F7DE34007B070531387A1E56C"/>
          </w:pPr>
          <w:r w:rsidRPr="007D6FEB">
            <w:rPr>
              <w:rStyle w:val="PlaceholderText"/>
            </w:rPr>
            <w:t>Click or tap here to enter text.</w:t>
          </w:r>
        </w:p>
      </w:docPartBody>
    </w:docPart>
    <w:docPart>
      <w:docPartPr>
        <w:name w:val="0E40A84722BA4A8C8EFC5CFEE3714CF2"/>
        <w:category>
          <w:name w:val="General"/>
          <w:gallery w:val="placeholder"/>
        </w:category>
        <w:types>
          <w:type w:val="bbPlcHdr"/>
        </w:types>
        <w:behaviors>
          <w:behavior w:val="content"/>
        </w:behaviors>
        <w:guid w:val="{F7200DC1-29A3-46DF-8710-BB25112CBEB3}"/>
      </w:docPartPr>
      <w:docPartBody>
        <w:p w:rsidR="00073BB9" w:rsidRDefault="0012104C" w:rsidP="0012104C">
          <w:pPr>
            <w:pStyle w:val="0E40A84722BA4A8C8EFC5CFEE3714CF2"/>
          </w:pPr>
          <w:r w:rsidRPr="007D6FEB">
            <w:rPr>
              <w:rStyle w:val="PlaceholderText"/>
            </w:rPr>
            <w:t>Click or tap here to enter text.</w:t>
          </w:r>
        </w:p>
      </w:docPartBody>
    </w:docPart>
    <w:docPart>
      <w:docPartPr>
        <w:name w:val="A1834FE644014A26A94300B8C59CDEE3"/>
        <w:category>
          <w:name w:val="General"/>
          <w:gallery w:val="placeholder"/>
        </w:category>
        <w:types>
          <w:type w:val="bbPlcHdr"/>
        </w:types>
        <w:behaviors>
          <w:behavior w:val="content"/>
        </w:behaviors>
        <w:guid w:val="{9837B062-8820-4449-BA51-0D844FD4EC31}"/>
      </w:docPartPr>
      <w:docPartBody>
        <w:p w:rsidR="00073BB9" w:rsidRDefault="0012104C" w:rsidP="0012104C">
          <w:pPr>
            <w:pStyle w:val="A1834FE644014A26A94300B8C59CDEE3"/>
          </w:pPr>
          <w:r w:rsidRPr="007D6FEB">
            <w:rPr>
              <w:rStyle w:val="PlaceholderText"/>
            </w:rPr>
            <w:t>Click or tap here to enter text.</w:t>
          </w:r>
        </w:p>
      </w:docPartBody>
    </w:docPart>
    <w:docPart>
      <w:docPartPr>
        <w:name w:val="317C513B6D664361BC0F1CD496F5380D"/>
        <w:category>
          <w:name w:val="General"/>
          <w:gallery w:val="placeholder"/>
        </w:category>
        <w:types>
          <w:type w:val="bbPlcHdr"/>
        </w:types>
        <w:behaviors>
          <w:behavior w:val="content"/>
        </w:behaviors>
        <w:guid w:val="{FB3A47B0-CE6E-4991-B088-D984A814A3AC}"/>
      </w:docPartPr>
      <w:docPartBody>
        <w:p w:rsidR="00073BB9" w:rsidRDefault="0012104C" w:rsidP="0012104C">
          <w:pPr>
            <w:pStyle w:val="317C513B6D664361BC0F1CD496F5380D"/>
          </w:pPr>
          <w:r w:rsidRPr="007D6F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Avenir LT Std 65 Medium">
    <w:panose1 w:val="020B0603020203020204"/>
    <w:charset w:val="00"/>
    <w:family w:val="swiss"/>
    <w:notTrueType/>
    <w:pitch w:val="variable"/>
    <w:sig w:usb0="800000AF" w:usb1="4000204A" w:usb2="00000000" w:usb3="00000000" w:csb0="00000001" w:csb1="00000000"/>
  </w:font>
  <w:font w:name="AdvPA0C7">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79C"/>
    <w:rsid w:val="00073BB9"/>
    <w:rsid w:val="000842E4"/>
    <w:rsid w:val="0012104C"/>
    <w:rsid w:val="001955BB"/>
    <w:rsid w:val="0023366D"/>
    <w:rsid w:val="00257D65"/>
    <w:rsid w:val="00310289"/>
    <w:rsid w:val="003617E8"/>
    <w:rsid w:val="00386237"/>
    <w:rsid w:val="003A5E22"/>
    <w:rsid w:val="003D72BE"/>
    <w:rsid w:val="003E33B3"/>
    <w:rsid w:val="004055A6"/>
    <w:rsid w:val="0049579C"/>
    <w:rsid w:val="00541C70"/>
    <w:rsid w:val="005545CE"/>
    <w:rsid w:val="005D2A60"/>
    <w:rsid w:val="006F5DA0"/>
    <w:rsid w:val="007178F4"/>
    <w:rsid w:val="00721761"/>
    <w:rsid w:val="00741E4E"/>
    <w:rsid w:val="007F3909"/>
    <w:rsid w:val="00850106"/>
    <w:rsid w:val="008772C0"/>
    <w:rsid w:val="00983164"/>
    <w:rsid w:val="00983853"/>
    <w:rsid w:val="009E2941"/>
    <w:rsid w:val="009E30FC"/>
    <w:rsid w:val="009E57A7"/>
    <w:rsid w:val="00A04790"/>
    <w:rsid w:val="00AC658C"/>
    <w:rsid w:val="00B61D06"/>
    <w:rsid w:val="00B6749B"/>
    <w:rsid w:val="00BE1D2D"/>
    <w:rsid w:val="00C26773"/>
    <w:rsid w:val="00C34B0A"/>
    <w:rsid w:val="00D278D7"/>
    <w:rsid w:val="00D56800"/>
    <w:rsid w:val="00DF65D4"/>
    <w:rsid w:val="00E02135"/>
    <w:rsid w:val="00E33882"/>
    <w:rsid w:val="00E37C42"/>
    <w:rsid w:val="00E46915"/>
    <w:rsid w:val="00F03C17"/>
    <w:rsid w:val="00F24E78"/>
    <w:rsid w:val="00F739BF"/>
    <w:rsid w:val="00F80A16"/>
    <w:rsid w:val="00FE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04C"/>
    <w:rPr>
      <w:color w:val="808080"/>
    </w:rPr>
  </w:style>
  <w:style w:type="paragraph" w:customStyle="1" w:styleId="7592020E101D4865A579FB1C1B560CDC">
    <w:name w:val="7592020E101D4865A579FB1C1B560CDC"/>
    <w:rsid w:val="00F739BF"/>
    <w:rPr>
      <w:kern w:val="2"/>
      <w14:ligatures w14:val="standardContextual"/>
    </w:rPr>
  </w:style>
  <w:style w:type="paragraph" w:customStyle="1" w:styleId="9822E9491AAB4A8BB99EF947D3250C622">
    <w:name w:val="9822E9491AAB4A8BB99EF947D3250C622"/>
    <w:rsid w:val="007178F4"/>
    <w:pPr>
      <w:spacing w:after="200" w:line="276" w:lineRule="auto"/>
    </w:pPr>
    <w:rPr>
      <w:rFonts w:ascii="Calibri" w:eastAsia="Times New Roman" w:hAnsi="Calibri" w:cs="Times New Roman"/>
      <w:lang w:bidi="en-US"/>
    </w:rPr>
  </w:style>
  <w:style w:type="paragraph" w:customStyle="1" w:styleId="01A45A5F556B4DD0B4CA47CA53A84494">
    <w:name w:val="01A45A5F556B4DD0B4CA47CA53A84494"/>
    <w:rsid w:val="00F739BF"/>
    <w:rPr>
      <w:kern w:val="2"/>
      <w14:ligatures w14:val="standardContextual"/>
    </w:rPr>
  </w:style>
  <w:style w:type="paragraph" w:customStyle="1" w:styleId="09F81261D2C34AF084EDCC38E78FB41D">
    <w:name w:val="09F81261D2C34AF084EDCC38E78FB41D"/>
    <w:rsid w:val="00F739BF"/>
    <w:rPr>
      <w:kern w:val="2"/>
      <w14:ligatures w14:val="standardContextual"/>
    </w:rPr>
  </w:style>
  <w:style w:type="paragraph" w:customStyle="1" w:styleId="A592E4280F064E5A95EAFC0580E59DF92">
    <w:name w:val="A592E4280F064E5A95EAFC0580E59DF92"/>
    <w:rsid w:val="007178F4"/>
    <w:pPr>
      <w:spacing w:after="200" w:line="276" w:lineRule="auto"/>
    </w:pPr>
    <w:rPr>
      <w:rFonts w:ascii="Calibri" w:eastAsia="Times New Roman" w:hAnsi="Calibri" w:cs="Times New Roman"/>
      <w:lang w:bidi="en-US"/>
    </w:rPr>
  </w:style>
  <w:style w:type="paragraph" w:customStyle="1" w:styleId="51D8021021B9491EBE9DEEE50BEA510E">
    <w:name w:val="51D8021021B9491EBE9DEEE50BEA510E"/>
    <w:rsid w:val="00F739BF"/>
    <w:rPr>
      <w:kern w:val="2"/>
      <w14:ligatures w14:val="standardContextual"/>
    </w:rPr>
  </w:style>
  <w:style w:type="paragraph" w:customStyle="1" w:styleId="2130DA6E2A8543C6A1D378EFF6C4CC922">
    <w:name w:val="2130DA6E2A8543C6A1D378EFF6C4CC922"/>
    <w:rsid w:val="007178F4"/>
    <w:pPr>
      <w:spacing w:after="200" w:line="276" w:lineRule="auto"/>
    </w:pPr>
    <w:rPr>
      <w:rFonts w:ascii="Calibri" w:eastAsia="Times New Roman" w:hAnsi="Calibri" w:cs="Times New Roman"/>
      <w:lang w:bidi="en-US"/>
    </w:rPr>
  </w:style>
  <w:style w:type="paragraph" w:customStyle="1" w:styleId="3A8022A64F7E4CC2A872478069089EB2">
    <w:name w:val="3A8022A64F7E4CC2A872478069089EB2"/>
    <w:rsid w:val="00F739BF"/>
    <w:rPr>
      <w:kern w:val="2"/>
      <w14:ligatures w14:val="standardContextual"/>
    </w:rPr>
  </w:style>
  <w:style w:type="paragraph" w:customStyle="1" w:styleId="1B435351C30645D2ABDAEA1D4EF1D89B1">
    <w:name w:val="1B435351C30645D2ABDAEA1D4EF1D89B1"/>
    <w:rsid w:val="007178F4"/>
    <w:pPr>
      <w:spacing w:after="200" w:line="276" w:lineRule="auto"/>
    </w:pPr>
    <w:rPr>
      <w:rFonts w:ascii="Calibri" w:eastAsia="Times New Roman" w:hAnsi="Calibri" w:cs="Times New Roman"/>
      <w:lang w:bidi="en-US"/>
    </w:rPr>
  </w:style>
  <w:style w:type="paragraph" w:customStyle="1" w:styleId="D1FF659B314C4BD8902BD557700B96AD2">
    <w:name w:val="D1FF659B314C4BD8902BD557700B96AD2"/>
    <w:rsid w:val="007178F4"/>
    <w:pPr>
      <w:spacing w:after="200" w:line="276" w:lineRule="auto"/>
    </w:pPr>
    <w:rPr>
      <w:rFonts w:ascii="Calibri" w:eastAsia="Times New Roman" w:hAnsi="Calibri" w:cs="Times New Roman"/>
      <w:lang w:bidi="en-US"/>
    </w:rPr>
  </w:style>
  <w:style w:type="paragraph" w:customStyle="1" w:styleId="CA543A3C48C94C21AED0A1071FD959CA1">
    <w:name w:val="CA543A3C48C94C21AED0A1071FD959CA1"/>
    <w:rsid w:val="007178F4"/>
    <w:pPr>
      <w:spacing w:after="200" w:line="276" w:lineRule="auto"/>
    </w:pPr>
    <w:rPr>
      <w:rFonts w:ascii="Calibri" w:eastAsia="Times New Roman" w:hAnsi="Calibri" w:cs="Times New Roman"/>
      <w:lang w:bidi="en-US"/>
    </w:rPr>
  </w:style>
  <w:style w:type="paragraph" w:customStyle="1" w:styleId="39CD1D2142F549B3BCC6966688A3A987">
    <w:name w:val="39CD1D2142F549B3BCC6966688A3A987"/>
    <w:rsid w:val="00F739BF"/>
    <w:rPr>
      <w:kern w:val="2"/>
      <w14:ligatures w14:val="standardContextual"/>
    </w:rPr>
  </w:style>
  <w:style w:type="paragraph" w:customStyle="1" w:styleId="E264DD60F75344A39F53E6A773E8361D">
    <w:name w:val="E264DD60F75344A39F53E6A773E8361D"/>
    <w:rsid w:val="00F739BF"/>
    <w:rPr>
      <w:kern w:val="2"/>
      <w14:ligatures w14:val="standardContextual"/>
    </w:rPr>
  </w:style>
  <w:style w:type="paragraph" w:customStyle="1" w:styleId="6AF3EF3D2E934164AB01A7A7F5C116BE">
    <w:name w:val="6AF3EF3D2E934164AB01A7A7F5C116BE"/>
    <w:rsid w:val="00F739BF"/>
    <w:rPr>
      <w:kern w:val="2"/>
      <w14:ligatures w14:val="standardContextual"/>
    </w:rPr>
  </w:style>
  <w:style w:type="paragraph" w:customStyle="1" w:styleId="9B5C24E5A5894284968E20135C869B9B">
    <w:name w:val="9B5C24E5A5894284968E20135C869B9B"/>
    <w:rsid w:val="00F739BF"/>
    <w:rPr>
      <w:kern w:val="2"/>
      <w14:ligatures w14:val="standardContextual"/>
    </w:rPr>
  </w:style>
  <w:style w:type="paragraph" w:customStyle="1" w:styleId="928C8AADF0514B699C469D62CF442E64">
    <w:name w:val="928C8AADF0514B699C469D62CF442E64"/>
    <w:rsid w:val="00DF65D4"/>
    <w:rPr>
      <w:kern w:val="2"/>
      <w14:ligatures w14:val="standardContextual"/>
    </w:rPr>
  </w:style>
  <w:style w:type="paragraph" w:customStyle="1" w:styleId="DEBA1422033449FF986898C06E1076F7">
    <w:name w:val="DEBA1422033449FF986898C06E1076F7"/>
    <w:rsid w:val="00DF65D4"/>
    <w:rPr>
      <w:kern w:val="2"/>
      <w14:ligatures w14:val="standardContextual"/>
    </w:rPr>
  </w:style>
  <w:style w:type="paragraph" w:customStyle="1" w:styleId="C6C34325C8CC48CD82B0129C570BEF23">
    <w:name w:val="C6C34325C8CC48CD82B0129C570BEF23"/>
    <w:rsid w:val="00DF65D4"/>
    <w:rPr>
      <w:kern w:val="2"/>
      <w14:ligatures w14:val="standardContextual"/>
    </w:rPr>
  </w:style>
  <w:style w:type="paragraph" w:customStyle="1" w:styleId="E57AF613794A4FE3BA75D92A71DB4EAA">
    <w:name w:val="E57AF613794A4FE3BA75D92A71DB4EAA"/>
    <w:rsid w:val="00F739BF"/>
    <w:rPr>
      <w:kern w:val="2"/>
      <w14:ligatures w14:val="standardContextual"/>
    </w:rPr>
  </w:style>
  <w:style w:type="paragraph" w:customStyle="1" w:styleId="03AE5FD44AE9411C83E307E693A58DA5">
    <w:name w:val="03AE5FD44AE9411C83E307E693A58DA5"/>
    <w:rsid w:val="00F739BF"/>
    <w:rPr>
      <w:kern w:val="2"/>
      <w14:ligatures w14:val="standardContextual"/>
    </w:rPr>
  </w:style>
  <w:style w:type="paragraph" w:customStyle="1" w:styleId="804493D13B1B4C14B504B1168C24EB02">
    <w:name w:val="804493D13B1B4C14B504B1168C24EB02"/>
    <w:rsid w:val="00F739BF"/>
    <w:rPr>
      <w:kern w:val="2"/>
      <w14:ligatures w14:val="standardContextual"/>
    </w:rPr>
  </w:style>
  <w:style w:type="paragraph" w:customStyle="1" w:styleId="CE7166F79C614CACB058299CACAC6095">
    <w:name w:val="CE7166F79C614CACB058299CACAC6095"/>
    <w:rsid w:val="00F739BF"/>
    <w:rPr>
      <w:kern w:val="2"/>
      <w14:ligatures w14:val="standardContextual"/>
    </w:rPr>
  </w:style>
  <w:style w:type="paragraph" w:customStyle="1" w:styleId="FD93A58692104EBAB37595ABDEF9D755">
    <w:name w:val="FD93A58692104EBAB37595ABDEF9D755"/>
    <w:rsid w:val="00F739BF"/>
    <w:rPr>
      <w:kern w:val="2"/>
      <w14:ligatures w14:val="standardContextual"/>
    </w:rPr>
  </w:style>
  <w:style w:type="paragraph" w:customStyle="1" w:styleId="5AAC7B1DDA144A1D8D63BD09EB25D025">
    <w:name w:val="5AAC7B1DDA144A1D8D63BD09EB25D025"/>
    <w:rsid w:val="00F739BF"/>
    <w:rPr>
      <w:kern w:val="2"/>
      <w14:ligatures w14:val="standardContextual"/>
    </w:rPr>
  </w:style>
  <w:style w:type="paragraph" w:customStyle="1" w:styleId="D36324B62E6A44CCA6C46A0E6315959D">
    <w:name w:val="D36324B62E6A44CCA6C46A0E6315959D"/>
    <w:rsid w:val="00F739BF"/>
    <w:rPr>
      <w:kern w:val="2"/>
      <w14:ligatures w14:val="standardContextual"/>
    </w:rPr>
  </w:style>
  <w:style w:type="paragraph" w:customStyle="1" w:styleId="B556FA0787F741039ED5E5BB3F181B9D">
    <w:name w:val="B556FA0787F741039ED5E5BB3F181B9D"/>
    <w:rsid w:val="00F739BF"/>
    <w:rPr>
      <w:kern w:val="2"/>
      <w14:ligatures w14:val="standardContextual"/>
    </w:rPr>
  </w:style>
  <w:style w:type="paragraph" w:customStyle="1" w:styleId="BB603C69DB0B42E08B2E869841F76CB6">
    <w:name w:val="BB603C69DB0B42E08B2E869841F76CB6"/>
    <w:rsid w:val="00F739BF"/>
    <w:rPr>
      <w:kern w:val="2"/>
      <w14:ligatures w14:val="standardContextual"/>
    </w:rPr>
  </w:style>
  <w:style w:type="paragraph" w:customStyle="1" w:styleId="6A17EAF19E6F481D8FC373614C4121EF">
    <w:name w:val="6A17EAF19E6F481D8FC373614C4121EF"/>
    <w:rsid w:val="00F739BF"/>
    <w:rPr>
      <w:kern w:val="2"/>
      <w14:ligatures w14:val="standardContextual"/>
    </w:rPr>
  </w:style>
  <w:style w:type="paragraph" w:customStyle="1" w:styleId="8646E3FBD39F48D6887AE1B2324817B2">
    <w:name w:val="8646E3FBD39F48D6887AE1B2324817B2"/>
    <w:rsid w:val="00F739BF"/>
    <w:rPr>
      <w:kern w:val="2"/>
      <w14:ligatures w14:val="standardContextual"/>
    </w:rPr>
  </w:style>
  <w:style w:type="paragraph" w:customStyle="1" w:styleId="2EFDAE1EB16344F79B916E90B717F0D9">
    <w:name w:val="2EFDAE1EB16344F79B916E90B717F0D9"/>
    <w:rsid w:val="00F739BF"/>
    <w:rPr>
      <w:kern w:val="2"/>
      <w14:ligatures w14:val="standardContextual"/>
    </w:rPr>
  </w:style>
  <w:style w:type="paragraph" w:customStyle="1" w:styleId="C42424C004E44454A77E4B8E849CDDB2">
    <w:name w:val="C42424C004E44454A77E4B8E849CDDB2"/>
    <w:rsid w:val="00F739BF"/>
    <w:rPr>
      <w:kern w:val="2"/>
      <w14:ligatures w14:val="standardContextual"/>
    </w:rPr>
  </w:style>
  <w:style w:type="paragraph" w:customStyle="1" w:styleId="82624804808E43618D320730AC3D1BFD">
    <w:name w:val="82624804808E43618D320730AC3D1BFD"/>
    <w:rsid w:val="00F739BF"/>
    <w:rPr>
      <w:kern w:val="2"/>
      <w14:ligatures w14:val="standardContextual"/>
    </w:rPr>
  </w:style>
  <w:style w:type="paragraph" w:customStyle="1" w:styleId="F0A949777BDD45718DE6DF180EF43225">
    <w:name w:val="F0A949777BDD45718DE6DF180EF43225"/>
    <w:rsid w:val="00DF65D4"/>
    <w:rPr>
      <w:kern w:val="2"/>
      <w14:ligatures w14:val="standardContextual"/>
    </w:rPr>
  </w:style>
  <w:style w:type="paragraph" w:customStyle="1" w:styleId="6A6D7BEA26BA4B0BB26B61A27CBCAB1F">
    <w:name w:val="6A6D7BEA26BA4B0BB26B61A27CBCAB1F"/>
    <w:rsid w:val="00DF65D4"/>
    <w:rPr>
      <w:kern w:val="2"/>
      <w14:ligatures w14:val="standardContextual"/>
    </w:rPr>
  </w:style>
  <w:style w:type="paragraph" w:customStyle="1" w:styleId="002C94B4E90548EBA7E93842230785E5">
    <w:name w:val="002C94B4E90548EBA7E93842230785E5"/>
    <w:rsid w:val="0012104C"/>
    <w:rPr>
      <w:kern w:val="2"/>
      <w14:ligatures w14:val="standardContextual"/>
    </w:rPr>
  </w:style>
  <w:style w:type="paragraph" w:customStyle="1" w:styleId="02BF6CDEB4EB438E8F913FD20DC2969F">
    <w:name w:val="02BF6CDEB4EB438E8F913FD20DC2969F"/>
    <w:rsid w:val="0012104C"/>
    <w:rPr>
      <w:kern w:val="2"/>
      <w14:ligatures w14:val="standardContextual"/>
    </w:rPr>
  </w:style>
  <w:style w:type="paragraph" w:customStyle="1" w:styleId="B8687B65C0534EBA900FCB48DC6ACBAB">
    <w:name w:val="B8687B65C0534EBA900FCB48DC6ACBAB"/>
    <w:rsid w:val="0012104C"/>
    <w:rPr>
      <w:kern w:val="2"/>
      <w14:ligatures w14:val="standardContextual"/>
    </w:rPr>
  </w:style>
  <w:style w:type="paragraph" w:customStyle="1" w:styleId="3E8C2BDAFEEE4F06999C44FDD83394DD">
    <w:name w:val="3E8C2BDAFEEE4F06999C44FDD83394DD"/>
    <w:rsid w:val="0012104C"/>
    <w:rPr>
      <w:kern w:val="2"/>
      <w14:ligatures w14:val="standardContextual"/>
    </w:rPr>
  </w:style>
  <w:style w:type="paragraph" w:customStyle="1" w:styleId="C708C47CC1554A799355CDD2DBC6C43B">
    <w:name w:val="C708C47CC1554A799355CDD2DBC6C43B"/>
    <w:rsid w:val="0012104C"/>
    <w:rPr>
      <w:kern w:val="2"/>
      <w14:ligatures w14:val="standardContextual"/>
    </w:rPr>
  </w:style>
  <w:style w:type="paragraph" w:customStyle="1" w:styleId="4E28B1FADDF44591B328CB70740371D7">
    <w:name w:val="4E28B1FADDF44591B328CB70740371D7"/>
    <w:rsid w:val="0012104C"/>
    <w:rPr>
      <w:kern w:val="2"/>
      <w14:ligatures w14:val="standardContextual"/>
    </w:rPr>
  </w:style>
  <w:style w:type="paragraph" w:customStyle="1" w:styleId="131B153880A244D1B11AFE87DA5BD5ED">
    <w:name w:val="131B153880A244D1B11AFE87DA5BD5ED"/>
    <w:rsid w:val="0012104C"/>
    <w:rPr>
      <w:kern w:val="2"/>
      <w14:ligatures w14:val="standardContextual"/>
    </w:rPr>
  </w:style>
  <w:style w:type="paragraph" w:customStyle="1" w:styleId="7A58B9CE2B7F499A9DBAB1ACEF104C7E">
    <w:name w:val="7A58B9CE2B7F499A9DBAB1ACEF104C7E"/>
    <w:rsid w:val="0012104C"/>
    <w:rPr>
      <w:kern w:val="2"/>
      <w14:ligatures w14:val="standardContextual"/>
    </w:rPr>
  </w:style>
  <w:style w:type="paragraph" w:customStyle="1" w:styleId="BA181301237D4DFCBBAC302F20A34BC2">
    <w:name w:val="BA181301237D4DFCBBAC302F20A34BC2"/>
    <w:rsid w:val="0012104C"/>
    <w:rPr>
      <w:kern w:val="2"/>
      <w14:ligatures w14:val="standardContextual"/>
    </w:rPr>
  </w:style>
  <w:style w:type="paragraph" w:customStyle="1" w:styleId="700C23BDC3234E6590126C741288CDCE">
    <w:name w:val="700C23BDC3234E6590126C741288CDCE"/>
    <w:rsid w:val="0012104C"/>
    <w:rPr>
      <w:kern w:val="2"/>
      <w14:ligatures w14:val="standardContextual"/>
    </w:rPr>
  </w:style>
  <w:style w:type="paragraph" w:customStyle="1" w:styleId="B48B90F753D34C1C9AD4F2D73C7B6F3B">
    <w:name w:val="B48B90F753D34C1C9AD4F2D73C7B6F3B"/>
    <w:rsid w:val="0012104C"/>
    <w:rPr>
      <w:kern w:val="2"/>
      <w14:ligatures w14:val="standardContextual"/>
    </w:rPr>
  </w:style>
  <w:style w:type="paragraph" w:customStyle="1" w:styleId="35DC4351A9A6466CB3866BDD4B815B99">
    <w:name w:val="35DC4351A9A6466CB3866BDD4B815B99"/>
    <w:rsid w:val="0012104C"/>
    <w:rPr>
      <w:kern w:val="2"/>
      <w14:ligatures w14:val="standardContextual"/>
    </w:rPr>
  </w:style>
  <w:style w:type="paragraph" w:customStyle="1" w:styleId="CF23054B23A7456B92ADFA4557A2E7C5">
    <w:name w:val="CF23054B23A7456B92ADFA4557A2E7C5"/>
    <w:rsid w:val="0012104C"/>
    <w:rPr>
      <w:kern w:val="2"/>
      <w14:ligatures w14:val="standardContextual"/>
    </w:rPr>
  </w:style>
  <w:style w:type="paragraph" w:customStyle="1" w:styleId="FE146EAE36804A4D8BEEA66F3DB9A171">
    <w:name w:val="FE146EAE36804A4D8BEEA66F3DB9A171"/>
    <w:rsid w:val="0012104C"/>
    <w:rPr>
      <w:kern w:val="2"/>
      <w14:ligatures w14:val="standardContextual"/>
    </w:rPr>
  </w:style>
  <w:style w:type="paragraph" w:customStyle="1" w:styleId="6CD7AEFE8BB74A4887BCC7D7ACDA29BB">
    <w:name w:val="6CD7AEFE8BB74A4887BCC7D7ACDA29BB"/>
    <w:rsid w:val="0012104C"/>
    <w:rPr>
      <w:kern w:val="2"/>
      <w14:ligatures w14:val="standardContextual"/>
    </w:rPr>
  </w:style>
  <w:style w:type="paragraph" w:customStyle="1" w:styleId="1FD16E0AA8BB496F9DA0FDA64553E1EF">
    <w:name w:val="1FD16E0AA8BB496F9DA0FDA64553E1EF"/>
    <w:rsid w:val="0012104C"/>
    <w:rPr>
      <w:kern w:val="2"/>
      <w14:ligatures w14:val="standardContextual"/>
    </w:rPr>
  </w:style>
  <w:style w:type="paragraph" w:customStyle="1" w:styleId="DE58E366AAC54D87AE4708F46975D9FB">
    <w:name w:val="DE58E366AAC54D87AE4708F46975D9FB"/>
    <w:rsid w:val="0012104C"/>
    <w:rPr>
      <w:kern w:val="2"/>
      <w14:ligatures w14:val="standardContextual"/>
    </w:rPr>
  </w:style>
  <w:style w:type="paragraph" w:customStyle="1" w:styleId="BA78305E0267413C9AB3EDB26C2ED9A2">
    <w:name w:val="BA78305E0267413C9AB3EDB26C2ED9A2"/>
    <w:rsid w:val="0012104C"/>
    <w:rPr>
      <w:kern w:val="2"/>
      <w14:ligatures w14:val="standardContextual"/>
    </w:rPr>
  </w:style>
  <w:style w:type="paragraph" w:customStyle="1" w:styleId="2E29B6AAD2994961944BA8A4961D339D">
    <w:name w:val="2E29B6AAD2994961944BA8A4961D339D"/>
    <w:rsid w:val="0012104C"/>
    <w:rPr>
      <w:kern w:val="2"/>
      <w14:ligatures w14:val="standardContextual"/>
    </w:rPr>
  </w:style>
  <w:style w:type="paragraph" w:customStyle="1" w:styleId="415F76EA3BAE40D18673EFC856C232F8">
    <w:name w:val="415F76EA3BAE40D18673EFC856C232F8"/>
    <w:rsid w:val="0012104C"/>
    <w:rPr>
      <w:kern w:val="2"/>
      <w14:ligatures w14:val="standardContextual"/>
    </w:rPr>
  </w:style>
  <w:style w:type="paragraph" w:customStyle="1" w:styleId="8DCE5B3D7B13487CA81E4EED6DBF40AE">
    <w:name w:val="8DCE5B3D7B13487CA81E4EED6DBF40AE"/>
    <w:rsid w:val="0012104C"/>
    <w:rPr>
      <w:kern w:val="2"/>
      <w14:ligatures w14:val="standardContextual"/>
    </w:rPr>
  </w:style>
  <w:style w:type="paragraph" w:customStyle="1" w:styleId="7C204B0F7DE34007B070531387A1E56C">
    <w:name w:val="7C204B0F7DE34007B070531387A1E56C"/>
    <w:rsid w:val="0012104C"/>
    <w:rPr>
      <w:kern w:val="2"/>
      <w14:ligatures w14:val="standardContextual"/>
    </w:rPr>
  </w:style>
  <w:style w:type="paragraph" w:customStyle="1" w:styleId="0E40A84722BA4A8C8EFC5CFEE3714CF2">
    <w:name w:val="0E40A84722BA4A8C8EFC5CFEE3714CF2"/>
    <w:rsid w:val="0012104C"/>
    <w:rPr>
      <w:kern w:val="2"/>
      <w14:ligatures w14:val="standardContextual"/>
    </w:rPr>
  </w:style>
  <w:style w:type="paragraph" w:customStyle="1" w:styleId="A1834FE644014A26A94300B8C59CDEE3">
    <w:name w:val="A1834FE644014A26A94300B8C59CDEE3"/>
    <w:rsid w:val="0012104C"/>
    <w:rPr>
      <w:kern w:val="2"/>
      <w14:ligatures w14:val="standardContextual"/>
    </w:rPr>
  </w:style>
  <w:style w:type="paragraph" w:customStyle="1" w:styleId="317C513B6D664361BC0F1CD496F5380D">
    <w:name w:val="317C513B6D664361BC0F1CD496F5380D"/>
    <w:rsid w:val="0012104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F136B-4EC1-4838-9691-7CC74B7E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83</Pages>
  <Words>13382</Words>
  <Characters>76280</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Kite</dc:creator>
  <cp:lastModifiedBy>Sarah Tucker</cp:lastModifiedBy>
  <cp:revision>12</cp:revision>
  <cp:lastPrinted>2011-01-03T15:47:00Z</cp:lastPrinted>
  <dcterms:created xsi:type="dcterms:W3CDTF">2024-02-02T20:28:00Z</dcterms:created>
  <dcterms:modified xsi:type="dcterms:W3CDTF">2024-02-21T14:47:00Z</dcterms:modified>
</cp:coreProperties>
</file>