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245C5" w14:textId="77777777" w:rsidR="00BD27EA" w:rsidRPr="00A73D9C" w:rsidRDefault="00BD27EA" w:rsidP="00BD27EA">
      <w:pPr>
        <w:spacing w:after="0" w:line="240" w:lineRule="auto"/>
        <w:ind w:left="-86"/>
        <w:rPr>
          <w:rFonts w:asciiTheme="minorHAnsi" w:hAnsiTheme="minorHAnsi"/>
        </w:rPr>
      </w:pPr>
    </w:p>
    <w:p w14:paraId="5E2B9F9C" w14:textId="3950C53B" w:rsidR="00BD27EA" w:rsidRPr="00A73D9C" w:rsidRDefault="00BD27EA" w:rsidP="00BD27EA">
      <w:pPr>
        <w:spacing w:after="0"/>
        <w:ind w:left="-86" w:hanging="364"/>
        <w:rPr>
          <w:rFonts w:asciiTheme="minorHAnsi" w:hAnsiTheme="minorHAnsi"/>
          <w:b/>
        </w:rPr>
      </w:pPr>
      <w:r w:rsidRPr="00A73D9C">
        <w:rPr>
          <w:rFonts w:asciiTheme="minorHAnsi" w:hAnsiTheme="minorHAnsi"/>
          <w:b/>
        </w:rPr>
        <w:t xml:space="preserve">Title of Activity: </w:t>
      </w:r>
      <w:sdt>
        <w:sdtPr>
          <w:rPr>
            <w:rFonts w:asciiTheme="minorHAnsi" w:hAnsiTheme="minorHAnsi"/>
            <w:b/>
          </w:rPr>
          <w:id w:val="604302636"/>
          <w:placeholder>
            <w:docPart w:val="FD9C81825D8149A38AC1EDD4AF88E581"/>
          </w:placeholder>
          <w:text/>
        </w:sdtPr>
        <w:sdtEndPr/>
        <w:sdtContent>
          <w:r w:rsidR="00D02B2F">
            <w:rPr>
              <w:rFonts w:asciiTheme="minorHAnsi" w:hAnsiTheme="minorHAnsi"/>
              <w:b/>
            </w:rPr>
            <w:t>SANE-Pediatric /Adolescent Course</w:t>
          </w:r>
        </w:sdtContent>
      </w:sdt>
      <w:r w:rsidR="00071599">
        <w:rPr>
          <w:rFonts w:asciiTheme="minorHAnsi" w:hAnsiTheme="minorHAnsi"/>
          <w:b/>
        </w:rPr>
        <w:t xml:space="preserve"> </w:t>
      </w:r>
      <w:r w:rsidR="00071599">
        <w:rPr>
          <w:rFonts w:asciiTheme="minorHAnsi" w:hAnsiTheme="minorHAnsi"/>
          <w:b/>
        </w:rPr>
        <w:tab/>
      </w:r>
      <w:r w:rsidR="00071599">
        <w:rPr>
          <w:rFonts w:asciiTheme="minorHAnsi" w:hAnsiTheme="minorHAnsi"/>
          <w:b/>
        </w:rPr>
        <w:tab/>
      </w:r>
      <w:r w:rsidR="00071599">
        <w:rPr>
          <w:rFonts w:asciiTheme="minorHAnsi" w:hAnsiTheme="minorHAnsi"/>
          <w:b/>
        </w:rPr>
        <w:tab/>
      </w:r>
      <w:r w:rsidR="00D406E9">
        <w:rPr>
          <w:rFonts w:asciiTheme="minorHAnsi" w:hAnsiTheme="minorHAnsi"/>
          <w:b/>
        </w:rPr>
        <w:t>Date/Location of Activity:</w:t>
      </w:r>
      <w:r w:rsidR="00450E76">
        <w:rPr>
          <w:rFonts w:asciiTheme="minorHAnsi" w:hAnsiTheme="minorHAnsi"/>
          <w:b/>
        </w:rPr>
        <w:t xml:space="preserve"> </w:t>
      </w:r>
      <w:sdt>
        <w:sdtPr>
          <w:rPr>
            <w:b/>
          </w:rPr>
          <w:id w:val="1921899331"/>
          <w:placeholder>
            <w:docPart w:val="9822E9491AAB4A8BB99EF947D3250C62"/>
          </w:placeholder>
          <w:showingPlcHdr/>
          <w:text/>
        </w:sdtPr>
        <w:sdtEndPr/>
        <w:sdtContent>
          <w:r w:rsidR="00655B96" w:rsidRPr="0027143D">
            <w:rPr>
              <w:rStyle w:val="PlaceholderText"/>
            </w:rPr>
            <w:t>Click here to enter text.</w:t>
          </w:r>
        </w:sdtContent>
      </w:sdt>
    </w:p>
    <w:p w14:paraId="4A97060D" w14:textId="3E710708" w:rsidR="009D248D" w:rsidRDefault="009D248D" w:rsidP="00BD27EA">
      <w:pPr>
        <w:tabs>
          <w:tab w:val="left" w:pos="4320"/>
          <w:tab w:val="left" w:pos="8726"/>
          <w:tab w:val="left" w:pos="10713"/>
          <w:tab w:val="left" w:pos="12960"/>
        </w:tabs>
        <w:snapToGrid w:val="0"/>
        <w:spacing w:before="120" w:after="0" w:line="216" w:lineRule="auto"/>
        <w:ind w:hanging="450"/>
        <w:rPr>
          <w:rFonts w:asciiTheme="minorHAnsi" w:hAnsiTheme="minorHAnsi"/>
          <w:b/>
        </w:rPr>
      </w:pPr>
      <w:r>
        <w:rPr>
          <w:rFonts w:asciiTheme="minorHAnsi" w:hAnsiTheme="minorHAnsi"/>
          <w:b/>
        </w:rPr>
        <w:t>Please use the provided gap analysis tool to answer the following questions</w:t>
      </w:r>
    </w:p>
    <w:p w14:paraId="19C34F07" w14:textId="510812D2" w:rsidR="001C3232" w:rsidRDefault="00BD27EA" w:rsidP="001C3232">
      <w:pPr>
        <w:tabs>
          <w:tab w:val="left" w:pos="4320"/>
          <w:tab w:val="left" w:pos="8726"/>
          <w:tab w:val="left" w:pos="10713"/>
          <w:tab w:val="left" w:pos="12960"/>
        </w:tabs>
        <w:snapToGrid w:val="0"/>
        <w:spacing w:before="120" w:after="0" w:line="216" w:lineRule="auto"/>
        <w:ind w:hanging="450"/>
        <w:rPr>
          <w:rFonts w:asciiTheme="minorHAnsi" w:hAnsiTheme="minorHAnsi"/>
          <w:b/>
        </w:rPr>
      </w:pPr>
      <w:r w:rsidRPr="00A73D9C">
        <w:rPr>
          <w:rFonts w:asciiTheme="minorHAnsi" w:hAnsiTheme="minorHAnsi"/>
          <w:b/>
        </w:rPr>
        <w:t>Description of current state:</w:t>
      </w:r>
      <w:r w:rsidR="00CF2474">
        <w:rPr>
          <w:rFonts w:asciiTheme="minorHAnsi" w:hAnsiTheme="minorHAnsi"/>
          <w:b/>
        </w:rPr>
        <w:t xml:space="preserve"> </w:t>
      </w:r>
      <w:bookmarkStart w:id="0" w:name="_Hlk25235509"/>
      <w:sdt>
        <w:sdtPr>
          <w:rPr>
            <w:rFonts w:asciiTheme="minorHAnsi" w:eastAsiaTheme="minorHAnsi" w:hAnsiTheme="minorHAnsi" w:cstheme="minorHAnsi"/>
            <w:color w:val="000000" w:themeColor="text1"/>
            <w:lang w:bidi="ar-SA"/>
          </w:rPr>
          <w:id w:val="672689400"/>
          <w:placeholder>
            <w:docPart w:val="4A54B721D5814598AF19AC835815DC7B"/>
          </w:placeholder>
          <w:text/>
        </w:sdtPr>
        <w:sdtEndPr/>
        <w:sdtContent>
          <w:r w:rsidR="00D02B2F" w:rsidRPr="00D02B2F">
            <w:rPr>
              <w:rFonts w:asciiTheme="minorHAnsi" w:eastAsiaTheme="minorHAnsi" w:hAnsiTheme="minorHAnsi" w:cstheme="minorHAnsi"/>
              <w:color w:val="000000" w:themeColor="text1"/>
              <w:lang w:bidi="ar-SA"/>
            </w:rPr>
            <w:t>Only 17% of Emergency Departments have Sexual Assault Nurse Examiner (SANE) Programs due to the lack of trained Registered Nurses (RNs) who can function as SANEs</w:t>
          </w:r>
        </w:sdtContent>
      </w:sdt>
      <w:bookmarkEnd w:id="0"/>
    </w:p>
    <w:p w14:paraId="0D2F7BEB" w14:textId="039956ED" w:rsidR="001C3232" w:rsidRDefault="00BD27EA" w:rsidP="00844322">
      <w:pPr>
        <w:tabs>
          <w:tab w:val="left" w:pos="4320"/>
          <w:tab w:val="left" w:pos="8726"/>
          <w:tab w:val="left" w:pos="10713"/>
          <w:tab w:val="left" w:pos="12960"/>
        </w:tabs>
        <w:snapToGrid w:val="0"/>
        <w:spacing w:before="120" w:after="0" w:line="216" w:lineRule="auto"/>
        <w:ind w:hanging="450"/>
        <w:rPr>
          <w:rFonts w:asciiTheme="minorHAnsi" w:hAnsiTheme="minorHAnsi"/>
          <w:b/>
        </w:rPr>
      </w:pPr>
      <w:r w:rsidRPr="00A73D9C">
        <w:rPr>
          <w:rFonts w:asciiTheme="minorHAnsi" w:hAnsiTheme="minorHAnsi"/>
          <w:b/>
        </w:rPr>
        <w:t xml:space="preserve">Description of desired/achievable state: </w:t>
      </w:r>
      <w:sdt>
        <w:sdtPr>
          <w:rPr>
            <w:rFonts w:asciiTheme="minorHAnsi" w:hAnsiTheme="minorHAnsi" w:cstheme="minorHAnsi"/>
            <w:bCs/>
            <w:color w:val="000000" w:themeColor="text1"/>
          </w:rPr>
          <w:id w:val="913201891"/>
          <w:placeholder>
            <w:docPart w:val="EEAED7C289C64D56A1275BEE40E7E700"/>
          </w:placeholder>
          <w:text/>
        </w:sdtPr>
        <w:sdtEndPr/>
        <w:sdtContent>
          <w:r w:rsidR="00D02B2F" w:rsidRPr="00446100">
            <w:rPr>
              <w:rFonts w:asciiTheme="minorHAnsi" w:hAnsiTheme="minorHAnsi" w:cstheme="minorHAnsi"/>
              <w:bCs/>
              <w:color w:val="000000" w:themeColor="text1"/>
            </w:rPr>
            <w:t>:  All RNs who serve patients with a presenting complaint of sexual violence have the competency to provide a comprehensive Sexual Assault Examination (SAE)</w:t>
          </w:r>
        </w:sdtContent>
      </w:sdt>
    </w:p>
    <w:p w14:paraId="32F3B43C" w14:textId="4143E1CC" w:rsidR="00844322" w:rsidRDefault="00844322" w:rsidP="00844322">
      <w:pPr>
        <w:tabs>
          <w:tab w:val="left" w:pos="4320"/>
          <w:tab w:val="left" w:pos="8726"/>
          <w:tab w:val="left" w:pos="10713"/>
          <w:tab w:val="left" w:pos="12960"/>
        </w:tabs>
        <w:snapToGrid w:val="0"/>
        <w:spacing w:before="120" w:after="0" w:line="216" w:lineRule="auto"/>
        <w:ind w:hanging="450"/>
        <w:rPr>
          <w:rFonts w:asciiTheme="minorHAnsi" w:hAnsiTheme="minorHAnsi"/>
          <w:b/>
        </w:rPr>
      </w:pPr>
      <w:r w:rsidRPr="00A73D9C">
        <w:rPr>
          <w:rFonts w:asciiTheme="minorHAnsi" w:hAnsiTheme="minorHAnsi"/>
          <w:b/>
        </w:rPr>
        <w:t>Identified Gap(s):</w:t>
      </w:r>
      <w:r>
        <w:rPr>
          <w:rFonts w:asciiTheme="minorHAnsi" w:hAnsiTheme="minorHAnsi"/>
          <w:b/>
        </w:rPr>
        <w:t xml:space="preserve">  </w:t>
      </w:r>
      <w:sdt>
        <w:sdtPr>
          <w:rPr>
            <w:b/>
          </w:rPr>
          <w:id w:val="-1540511225"/>
          <w:placeholder>
            <w:docPart w:val="F5F08FC557E14A73BF7FFDC974879A90"/>
          </w:placeholder>
          <w:text/>
        </w:sdtPr>
        <w:sdtEndPr/>
        <w:sdtContent>
          <w:r w:rsidR="00D02B2F">
            <w:rPr>
              <w:b/>
            </w:rPr>
            <w:t>Lack of trained RNs to function as SANEs, specific to pediatric/adolescent population</w:t>
          </w:r>
        </w:sdtContent>
      </w:sdt>
    </w:p>
    <w:p w14:paraId="7318E3B6" w14:textId="306C1F22" w:rsidR="00023AC7" w:rsidRPr="00864BB3" w:rsidRDefault="00BD27EA" w:rsidP="00844322">
      <w:pPr>
        <w:tabs>
          <w:tab w:val="left" w:pos="4320"/>
          <w:tab w:val="left" w:pos="8726"/>
          <w:tab w:val="left" w:pos="10713"/>
          <w:tab w:val="left" w:pos="12960"/>
        </w:tabs>
        <w:snapToGrid w:val="0"/>
        <w:spacing w:before="120" w:after="0" w:line="216" w:lineRule="auto"/>
        <w:ind w:hanging="450"/>
        <w:rPr>
          <w:rFonts w:asciiTheme="minorHAnsi" w:hAnsiTheme="minorHAnsi"/>
          <w:b/>
        </w:rPr>
      </w:pPr>
      <w:r w:rsidRPr="00A73D9C">
        <w:rPr>
          <w:rFonts w:asciiTheme="minorHAnsi" w:hAnsiTheme="minorHAnsi"/>
          <w:b/>
        </w:rPr>
        <w:t xml:space="preserve">Gap to be addressed by this activity: </w:t>
      </w:r>
      <w:sdt>
        <w:sdtPr>
          <w:rPr>
            <w:rFonts w:asciiTheme="minorHAnsi" w:hAnsiTheme="minorHAnsi"/>
            <w:snapToGrid w:val="0"/>
            <w:u w:val="single"/>
          </w:rPr>
          <w:id w:val="-1212036120"/>
          <w14:checkbox>
            <w14:checked w14:val="1"/>
            <w14:checkedState w14:val="2612" w14:font="MS Gothic"/>
            <w14:uncheckedState w14:val="2610" w14:font="MS Gothic"/>
          </w14:checkbox>
        </w:sdtPr>
        <w:sdtEndPr/>
        <w:sdtContent>
          <w:r w:rsidR="00D02B2F">
            <w:rPr>
              <w:rFonts w:ascii="MS Gothic" w:eastAsia="MS Gothic" w:hAnsi="MS Gothic" w:hint="eastAsia"/>
              <w:snapToGrid w:val="0"/>
              <w:u w:val="single"/>
            </w:rPr>
            <w:t>☒</w:t>
          </w:r>
        </w:sdtContent>
      </w:sdt>
      <w:r w:rsidRPr="00864BB3">
        <w:rPr>
          <w:rFonts w:asciiTheme="minorHAnsi" w:hAnsiTheme="minorHAnsi"/>
          <w:snapToGrid w:val="0"/>
        </w:rPr>
        <w:t xml:space="preserve"> </w:t>
      </w:r>
      <w:r w:rsidRPr="00864BB3">
        <w:rPr>
          <w:rFonts w:asciiTheme="minorHAnsi" w:hAnsiTheme="minorHAnsi"/>
          <w:b/>
        </w:rPr>
        <w:t xml:space="preserve">Knowledge       </w:t>
      </w:r>
      <w:sdt>
        <w:sdtPr>
          <w:rPr>
            <w:rFonts w:asciiTheme="minorHAnsi" w:hAnsiTheme="minorHAnsi"/>
            <w:snapToGrid w:val="0"/>
            <w:u w:val="single"/>
          </w:rPr>
          <w:id w:val="-578138152"/>
          <w14:checkbox>
            <w14:checked w14:val="0"/>
            <w14:checkedState w14:val="2612" w14:font="MS Gothic"/>
            <w14:uncheckedState w14:val="2610" w14:font="MS Gothic"/>
          </w14:checkbox>
        </w:sdtPr>
        <w:sdtEndPr/>
        <w:sdtContent>
          <w:r w:rsidR="00655B96">
            <w:rPr>
              <w:rFonts w:ascii="MS Gothic" w:eastAsia="MS Gothic" w:hAnsi="MS Gothic" w:hint="eastAsia"/>
              <w:snapToGrid w:val="0"/>
              <w:u w:val="single"/>
            </w:rPr>
            <w:t>☐</w:t>
          </w:r>
        </w:sdtContent>
      </w:sdt>
      <w:r w:rsidRPr="00864BB3">
        <w:rPr>
          <w:rFonts w:asciiTheme="minorHAnsi" w:hAnsiTheme="minorHAnsi"/>
        </w:rPr>
        <w:t xml:space="preserve"> </w:t>
      </w:r>
      <w:r w:rsidRPr="00864BB3">
        <w:rPr>
          <w:rFonts w:asciiTheme="minorHAnsi" w:hAnsiTheme="minorHAnsi"/>
          <w:b/>
        </w:rPr>
        <w:t xml:space="preserve">Skills       </w:t>
      </w:r>
      <w:sdt>
        <w:sdtPr>
          <w:rPr>
            <w:rFonts w:asciiTheme="minorHAnsi" w:hAnsiTheme="minorHAnsi"/>
            <w:snapToGrid w:val="0"/>
            <w:u w:val="single"/>
          </w:rPr>
          <w:id w:val="1590732987"/>
          <w14:checkbox>
            <w14:checked w14:val="0"/>
            <w14:checkedState w14:val="2612" w14:font="MS Gothic"/>
            <w14:uncheckedState w14:val="2610" w14:font="MS Gothic"/>
          </w14:checkbox>
        </w:sdtPr>
        <w:sdtEndPr/>
        <w:sdtContent>
          <w:r w:rsidR="0037328A">
            <w:rPr>
              <w:rFonts w:ascii="MS Gothic" w:eastAsia="MS Gothic" w:hAnsi="MS Gothic" w:hint="eastAsia"/>
              <w:snapToGrid w:val="0"/>
              <w:u w:val="single"/>
            </w:rPr>
            <w:t>☐</w:t>
          </w:r>
        </w:sdtContent>
      </w:sdt>
      <w:r w:rsidRPr="00864BB3">
        <w:rPr>
          <w:rFonts w:asciiTheme="minorHAnsi" w:hAnsiTheme="minorHAnsi"/>
          <w:snapToGrid w:val="0"/>
        </w:rPr>
        <w:t xml:space="preserve"> </w:t>
      </w:r>
      <w:r w:rsidRPr="00864BB3">
        <w:rPr>
          <w:rFonts w:asciiTheme="minorHAnsi" w:hAnsiTheme="minorHAnsi"/>
          <w:b/>
        </w:rPr>
        <w:t>Practice</w:t>
      </w:r>
      <w:r w:rsidRPr="00864BB3">
        <w:rPr>
          <w:rFonts w:asciiTheme="minorHAnsi" w:hAnsiTheme="minorHAnsi"/>
        </w:rPr>
        <w:t xml:space="preserve">        </w:t>
      </w:r>
      <w:sdt>
        <w:sdtPr>
          <w:rPr>
            <w:rFonts w:asciiTheme="minorHAnsi" w:hAnsiTheme="minorHAnsi"/>
            <w:snapToGrid w:val="0"/>
            <w:u w:val="single"/>
          </w:rPr>
          <w:id w:val="1827394336"/>
          <w14:checkbox>
            <w14:checked w14:val="0"/>
            <w14:checkedState w14:val="2612" w14:font="MS Gothic"/>
            <w14:uncheckedState w14:val="2610" w14:font="MS Gothic"/>
          </w14:checkbox>
        </w:sdtPr>
        <w:sdtEndPr/>
        <w:sdtContent>
          <w:r w:rsidR="00071599">
            <w:rPr>
              <w:rFonts w:ascii="MS Gothic" w:eastAsia="MS Gothic" w:hAnsi="MS Gothic" w:hint="eastAsia"/>
              <w:snapToGrid w:val="0"/>
              <w:u w:val="single"/>
            </w:rPr>
            <w:t>☐</w:t>
          </w:r>
        </w:sdtContent>
      </w:sdt>
      <w:r w:rsidRPr="00864BB3">
        <w:rPr>
          <w:rFonts w:asciiTheme="minorHAnsi" w:hAnsiTheme="minorHAnsi"/>
          <w:snapToGrid w:val="0"/>
        </w:rPr>
        <w:t xml:space="preserve"> </w:t>
      </w:r>
      <w:r w:rsidR="00864BB3">
        <w:rPr>
          <w:rFonts w:asciiTheme="minorHAnsi" w:hAnsiTheme="minorHAnsi"/>
          <w:b/>
        </w:rPr>
        <w:t xml:space="preserve">Other: </w:t>
      </w:r>
      <w:r w:rsidRPr="00864BB3">
        <w:rPr>
          <w:rFonts w:asciiTheme="minorHAnsi" w:hAnsiTheme="minorHAnsi"/>
          <w:b/>
        </w:rPr>
        <w:t>Describe</w:t>
      </w:r>
      <w:r w:rsidR="00CF2474">
        <w:rPr>
          <w:rFonts w:asciiTheme="minorHAnsi" w:hAnsiTheme="minorHAnsi"/>
          <w:b/>
        </w:rPr>
        <w:t xml:space="preserve"> </w:t>
      </w:r>
      <w:sdt>
        <w:sdtPr>
          <w:rPr>
            <w:b/>
          </w:rPr>
          <w:id w:val="-444388034"/>
          <w:placeholder>
            <w:docPart w:val="A592E4280F064E5A95EAFC0580E59DF9"/>
          </w:placeholder>
          <w:showingPlcHdr/>
          <w:text/>
        </w:sdtPr>
        <w:sdtEndPr/>
        <w:sdtContent>
          <w:r w:rsidR="00071599" w:rsidRPr="0027143D">
            <w:rPr>
              <w:rStyle w:val="PlaceholderText"/>
            </w:rPr>
            <w:t>Click here to enter text.</w:t>
          </w:r>
        </w:sdtContent>
      </w:sdt>
    </w:p>
    <w:tbl>
      <w:tblPr>
        <w:tblpPr w:leftFromText="180" w:rightFromText="180" w:vertAnchor="text" w:horzAnchor="margin" w:tblpXSpec="center" w:tblpY="219"/>
        <w:tblW w:w="14585" w:type="dxa"/>
        <w:tblLayout w:type="fixed"/>
        <w:tblLook w:val="0060" w:firstRow="1" w:lastRow="1" w:firstColumn="0" w:lastColumn="0" w:noHBand="0" w:noVBand="0"/>
      </w:tblPr>
      <w:tblGrid>
        <w:gridCol w:w="4966"/>
        <w:gridCol w:w="2162"/>
        <w:gridCol w:w="2970"/>
        <w:gridCol w:w="4487"/>
      </w:tblGrid>
      <w:tr w:rsidR="00BA4EEE" w:rsidRPr="00A73D9C" w14:paraId="3A096763" w14:textId="77777777" w:rsidTr="00BA4EEE">
        <w:trPr>
          <w:trHeight w:val="247"/>
          <w:tblHeader/>
        </w:trPr>
        <w:tc>
          <w:tcPr>
            <w:tcW w:w="14585" w:type="dxa"/>
            <w:gridSpan w:val="4"/>
            <w:tcBorders>
              <w:top w:val="single" w:sz="4" w:space="0" w:color="auto"/>
              <w:left w:val="single" w:sz="4" w:space="0" w:color="000000"/>
              <w:bottom w:val="single" w:sz="4" w:space="0" w:color="000000"/>
              <w:right w:val="single" w:sz="4" w:space="0" w:color="000000"/>
            </w:tcBorders>
            <w:shd w:val="clear" w:color="auto" w:fill="auto"/>
          </w:tcPr>
          <w:p w14:paraId="2EF38172" w14:textId="3DB7EA39" w:rsidR="001C3232" w:rsidRDefault="00BA4EEE" w:rsidP="001C3232">
            <w:pPr>
              <w:tabs>
                <w:tab w:val="left" w:pos="4320"/>
                <w:tab w:val="left" w:pos="8726"/>
                <w:tab w:val="left" w:pos="9975"/>
              </w:tabs>
              <w:snapToGrid w:val="0"/>
              <w:spacing w:before="120" w:after="0" w:line="216" w:lineRule="auto"/>
              <w:rPr>
                <w:rFonts w:asciiTheme="minorHAnsi" w:hAnsiTheme="minorHAnsi"/>
                <w:b/>
              </w:rPr>
            </w:pPr>
            <w:r w:rsidRPr="00A73D9C">
              <w:rPr>
                <w:rFonts w:asciiTheme="minorHAnsi" w:hAnsiTheme="minorHAnsi"/>
                <w:b/>
              </w:rPr>
              <w:t>Learning Outcome</w:t>
            </w:r>
            <w:r>
              <w:rPr>
                <w:rFonts w:asciiTheme="minorHAnsi" w:hAnsiTheme="minorHAnsi"/>
                <w:b/>
              </w:rPr>
              <w:t xml:space="preserve"> (s)</w:t>
            </w:r>
            <w:r w:rsidR="00844322">
              <w:rPr>
                <w:rFonts w:asciiTheme="minorHAnsi" w:hAnsiTheme="minorHAnsi"/>
                <w:b/>
              </w:rPr>
              <w:t xml:space="preserve"> </w:t>
            </w:r>
            <w:r w:rsidR="001C3232">
              <w:rPr>
                <w:rFonts w:asciiTheme="minorHAnsi" w:hAnsiTheme="minorHAnsi"/>
                <w:b/>
              </w:rPr>
              <w:t xml:space="preserve">as a result of participating in the activity: </w:t>
            </w:r>
            <w:r w:rsidR="00071599">
              <w:rPr>
                <w:rFonts w:asciiTheme="minorHAnsi" w:hAnsiTheme="minorHAnsi"/>
                <w:b/>
              </w:rPr>
              <w:t xml:space="preserve"> </w:t>
            </w:r>
            <w:r w:rsidR="00071599">
              <w:rPr>
                <w:b/>
              </w:rPr>
              <w:t xml:space="preserve"> </w:t>
            </w:r>
            <w:r w:rsidR="0037328A" w:rsidRPr="0037328A">
              <w:rPr>
                <w:rFonts w:asciiTheme="minorHAnsi" w:hAnsiTheme="minorHAnsi" w:cstheme="minorHAnsi"/>
                <w:color w:val="222222"/>
                <w:shd w:val="clear" w:color="auto" w:fill="FFFFFF"/>
              </w:rPr>
              <w:t>The overall learning outcome for basic SANE education is to</w:t>
            </w:r>
            <w:r w:rsidR="0037328A" w:rsidRPr="0037328A">
              <w:rPr>
                <w:rFonts w:asciiTheme="minorHAnsi" w:hAnsiTheme="minorHAnsi" w:cstheme="minorHAnsi"/>
                <w:color w:val="222222"/>
              </w:rPr>
              <w:br/>
            </w:r>
            <w:r w:rsidR="0037328A" w:rsidRPr="0037328A">
              <w:rPr>
                <w:rFonts w:asciiTheme="minorHAnsi" w:hAnsiTheme="minorHAnsi" w:cstheme="minorHAnsi"/>
                <w:color w:val="222222"/>
                <w:shd w:val="clear" w:color="auto" w:fill="FFFFFF"/>
              </w:rPr>
              <w:t>provide registered nurses and advanced practice nurses with the knowledge, and skills, and judgment to provide competent, comprehensive, patient-centered, coordinated care to patients being evaluated for sexual assault, or suspected of having been sexually assaulted.</w:t>
            </w:r>
            <w:bookmarkStart w:id="1" w:name="_GoBack"/>
            <w:bookmarkEnd w:id="1"/>
          </w:p>
          <w:p w14:paraId="0AD8CBA6" w14:textId="0FB773BB" w:rsidR="00BA4EEE" w:rsidRPr="00A73D9C" w:rsidRDefault="00864BB3" w:rsidP="00BA4EEE">
            <w:pPr>
              <w:tabs>
                <w:tab w:val="left" w:pos="4320"/>
                <w:tab w:val="left" w:pos="8726"/>
                <w:tab w:val="left" w:pos="10713"/>
                <w:tab w:val="left" w:pos="12960"/>
              </w:tabs>
              <w:snapToGrid w:val="0"/>
              <w:spacing w:before="120" w:after="0" w:line="216" w:lineRule="auto"/>
              <w:rPr>
                <w:rFonts w:asciiTheme="minorHAnsi" w:hAnsiTheme="minorHAnsi"/>
                <w:b/>
              </w:rPr>
            </w:pPr>
            <w:r>
              <w:rPr>
                <w:rFonts w:asciiTheme="minorHAnsi" w:hAnsiTheme="minorHAnsi"/>
                <w:b/>
              </w:rPr>
              <w:t>S</w:t>
            </w:r>
            <w:r w:rsidR="00BA4EEE" w:rsidRPr="00A73D9C">
              <w:rPr>
                <w:rFonts w:asciiTheme="minorHAnsi" w:hAnsiTheme="minorHAnsi"/>
                <w:b/>
              </w:rPr>
              <w:t xml:space="preserve">elect all that apply: </w:t>
            </w:r>
            <w:sdt>
              <w:sdtPr>
                <w:rPr>
                  <w:rFonts w:asciiTheme="minorHAnsi" w:hAnsiTheme="minorHAnsi"/>
                  <w:b/>
                </w:rPr>
                <w:id w:val="598908965"/>
                <w14:checkbox>
                  <w14:checked w14:val="1"/>
                  <w14:checkedState w14:val="2612" w14:font="MS Gothic"/>
                  <w14:uncheckedState w14:val="2610" w14:font="MS Gothic"/>
                </w14:checkbox>
              </w:sdtPr>
              <w:sdtEndPr/>
              <w:sdtContent>
                <w:r w:rsidR="00D02B2F">
                  <w:rPr>
                    <w:rFonts w:ascii="MS Gothic" w:eastAsia="MS Gothic" w:hAnsi="MS Gothic" w:hint="eastAsia"/>
                    <w:b/>
                  </w:rPr>
                  <w:t>☒</w:t>
                </w:r>
              </w:sdtContent>
            </w:sdt>
            <w:r w:rsidR="00BA4EEE" w:rsidRPr="00A73D9C">
              <w:rPr>
                <w:rFonts w:asciiTheme="minorHAnsi" w:hAnsiTheme="minorHAnsi"/>
                <w:b/>
              </w:rPr>
              <w:t xml:space="preserve"> Nursing Professional Development      </w:t>
            </w:r>
            <w:sdt>
              <w:sdtPr>
                <w:rPr>
                  <w:rFonts w:asciiTheme="minorHAnsi" w:hAnsiTheme="minorHAnsi"/>
                  <w:b/>
                </w:rPr>
                <w:id w:val="198602257"/>
                <w14:checkbox>
                  <w14:checked w14:val="0"/>
                  <w14:checkedState w14:val="2612" w14:font="MS Gothic"/>
                  <w14:uncheckedState w14:val="2610" w14:font="MS Gothic"/>
                </w14:checkbox>
              </w:sdtPr>
              <w:sdtEndPr/>
              <w:sdtContent>
                <w:r w:rsidR="0037328A">
                  <w:rPr>
                    <w:rFonts w:ascii="MS Gothic" w:eastAsia="MS Gothic" w:hAnsi="MS Gothic" w:hint="eastAsia"/>
                    <w:b/>
                  </w:rPr>
                  <w:t>☐</w:t>
                </w:r>
              </w:sdtContent>
            </w:sdt>
            <w:r w:rsidR="00BA4EEE" w:rsidRPr="00A73D9C">
              <w:rPr>
                <w:rFonts w:asciiTheme="minorHAnsi" w:hAnsiTheme="minorHAnsi"/>
                <w:b/>
              </w:rPr>
              <w:t xml:space="preserve"> Patient Outcome     </w:t>
            </w:r>
            <w:sdt>
              <w:sdtPr>
                <w:rPr>
                  <w:rFonts w:asciiTheme="minorHAnsi" w:hAnsiTheme="minorHAnsi"/>
                  <w:b/>
                </w:rPr>
                <w:id w:val="-810938096"/>
                <w14:checkbox>
                  <w14:checked w14:val="0"/>
                  <w14:checkedState w14:val="2612" w14:font="MS Gothic"/>
                  <w14:uncheckedState w14:val="2610" w14:font="MS Gothic"/>
                </w14:checkbox>
              </w:sdtPr>
              <w:sdtEndPr/>
              <w:sdtContent>
                <w:r w:rsidR="00BA4EEE" w:rsidRPr="00A73D9C">
                  <w:rPr>
                    <w:rFonts w:ascii="MS Gothic" w:eastAsia="MS Gothic" w:hAnsi="MS Gothic" w:cs="MS Gothic" w:hint="eastAsia"/>
                    <w:b/>
                  </w:rPr>
                  <w:t>☐</w:t>
                </w:r>
              </w:sdtContent>
            </w:sdt>
            <w:r w:rsidR="00BA4EEE" w:rsidRPr="00A73D9C">
              <w:rPr>
                <w:rFonts w:asciiTheme="minorHAnsi" w:hAnsiTheme="minorHAnsi"/>
                <w:b/>
              </w:rPr>
              <w:t xml:space="preserve"> Other: </w:t>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r>
            <w:r w:rsidR="00BA4EEE" w:rsidRPr="00A73D9C">
              <w:rPr>
                <w:rFonts w:asciiTheme="minorHAnsi" w:hAnsiTheme="minorHAnsi"/>
                <w:b/>
              </w:rPr>
              <w:softHyphen/>
              <w:t>De</w:t>
            </w:r>
            <w:r w:rsidR="00071599">
              <w:rPr>
                <w:rFonts w:asciiTheme="minorHAnsi" w:hAnsiTheme="minorHAnsi"/>
                <w:b/>
              </w:rPr>
              <w:t xml:space="preserve">scribe </w:t>
            </w:r>
            <w:r w:rsidR="00071599">
              <w:rPr>
                <w:b/>
              </w:rPr>
              <w:t xml:space="preserve"> </w:t>
            </w:r>
            <w:sdt>
              <w:sdtPr>
                <w:rPr>
                  <w:b/>
                </w:rPr>
                <w:id w:val="533622005"/>
                <w:placeholder>
                  <w:docPart w:val="2130DA6E2A8543C6A1D378EFF6C4CC92"/>
                </w:placeholder>
                <w:showingPlcHdr/>
                <w:text/>
              </w:sdtPr>
              <w:sdtEndPr/>
              <w:sdtContent>
                <w:r w:rsidR="00071599" w:rsidRPr="0027143D">
                  <w:rPr>
                    <w:rStyle w:val="PlaceholderText"/>
                  </w:rPr>
                  <w:t>Click here to enter text.</w:t>
                </w:r>
              </w:sdtContent>
            </w:sdt>
          </w:p>
        </w:tc>
      </w:tr>
      <w:tr w:rsidR="00BA4EEE" w:rsidRPr="00A73D9C" w14:paraId="0B1671AB" w14:textId="77777777" w:rsidTr="00552818">
        <w:trPr>
          <w:trHeight w:val="247"/>
          <w:tblHeader/>
        </w:trPr>
        <w:tc>
          <w:tcPr>
            <w:tcW w:w="4966" w:type="dxa"/>
            <w:tcBorders>
              <w:top w:val="single" w:sz="4" w:space="0" w:color="auto"/>
              <w:left w:val="single" w:sz="4" w:space="0" w:color="000000"/>
              <w:bottom w:val="single" w:sz="4" w:space="0" w:color="000000"/>
            </w:tcBorders>
            <w:shd w:val="clear" w:color="auto" w:fill="CCC0D9" w:themeFill="accent4" w:themeFillTint="66"/>
            <w:vAlign w:val="center"/>
          </w:tcPr>
          <w:p w14:paraId="15D010C4" w14:textId="77777777" w:rsidR="00BA4EEE" w:rsidRPr="00A73D9C" w:rsidRDefault="00BA4EEE" w:rsidP="00BA4EEE">
            <w:pPr>
              <w:tabs>
                <w:tab w:val="left" w:pos="300"/>
                <w:tab w:val="center" w:pos="1737"/>
                <w:tab w:val="left" w:pos="4320"/>
                <w:tab w:val="left" w:pos="8726"/>
                <w:tab w:val="left" w:pos="10713"/>
                <w:tab w:val="left" w:pos="12960"/>
              </w:tabs>
              <w:snapToGrid w:val="0"/>
              <w:spacing w:before="120" w:after="0" w:line="216" w:lineRule="auto"/>
              <w:jc w:val="center"/>
              <w:rPr>
                <w:rFonts w:asciiTheme="minorHAnsi" w:hAnsiTheme="minorHAnsi"/>
                <w:b/>
              </w:rPr>
            </w:pPr>
            <w:r w:rsidRPr="00A73D9C">
              <w:rPr>
                <w:rFonts w:asciiTheme="minorHAnsi" w:hAnsiTheme="minorHAnsi"/>
                <w:b/>
              </w:rPr>
              <w:t>CONTENT</w:t>
            </w:r>
          </w:p>
          <w:p w14:paraId="6A1FF3D6" w14:textId="77777777" w:rsidR="00BA4EEE" w:rsidRPr="00A73D9C" w:rsidRDefault="00BA4EEE" w:rsidP="00BA4EEE">
            <w:pPr>
              <w:tabs>
                <w:tab w:val="left" w:pos="300"/>
                <w:tab w:val="center" w:pos="1737"/>
                <w:tab w:val="left" w:pos="4320"/>
                <w:tab w:val="left" w:pos="8726"/>
                <w:tab w:val="left" w:pos="10713"/>
                <w:tab w:val="left" w:pos="12960"/>
              </w:tabs>
              <w:snapToGrid w:val="0"/>
              <w:spacing w:before="120" w:after="0" w:line="216" w:lineRule="auto"/>
              <w:jc w:val="center"/>
              <w:rPr>
                <w:rFonts w:asciiTheme="minorHAnsi" w:hAnsiTheme="minorHAnsi"/>
                <w:b/>
              </w:rPr>
            </w:pPr>
            <w:r w:rsidRPr="00A73D9C">
              <w:rPr>
                <w:rFonts w:asciiTheme="minorHAnsi" w:hAnsiTheme="minorHAnsi"/>
                <w:b/>
              </w:rPr>
              <w:t>(Topics)</w:t>
            </w:r>
          </w:p>
        </w:tc>
        <w:tc>
          <w:tcPr>
            <w:tcW w:w="2162" w:type="dxa"/>
            <w:tcBorders>
              <w:top w:val="single" w:sz="4" w:space="0" w:color="auto"/>
              <w:left w:val="single" w:sz="4" w:space="0" w:color="000000"/>
              <w:bottom w:val="single" w:sz="4" w:space="0" w:color="000000"/>
            </w:tcBorders>
            <w:shd w:val="clear" w:color="auto" w:fill="CCC0D9" w:themeFill="accent4" w:themeFillTint="66"/>
            <w:vAlign w:val="center"/>
          </w:tcPr>
          <w:p w14:paraId="66DA4144" w14:textId="77777777" w:rsidR="00BA4EEE" w:rsidRPr="00A73D9C" w:rsidRDefault="00BA4EEE" w:rsidP="00BA4EEE">
            <w:pPr>
              <w:tabs>
                <w:tab w:val="left" w:pos="300"/>
                <w:tab w:val="center" w:pos="1737"/>
                <w:tab w:val="left" w:pos="4320"/>
                <w:tab w:val="left" w:pos="8726"/>
                <w:tab w:val="left" w:pos="10713"/>
                <w:tab w:val="left" w:pos="12960"/>
              </w:tabs>
              <w:snapToGrid w:val="0"/>
              <w:spacing w:before="120" w:after="0" w:line="216" w:lineRule="auto"/>
              <w:jc w:val="center"/>
              <w:rPr>
                <w:rFonts w:asciiTheme="minorHAnsi" w:hAnsiTheme="minorHAnsi"/>
                <w:b/>
              </w:rPr>
            </w:pPr>
            <w:r w:rsidRPr="00A73D9C">
              <w:rPr>
                <w:rFonts w:asciiTheme="minorHAnsi" w:hAnsiTheme="minorHAnsi"/>
                <w:b/>
              </w:rPr>
              <w:t>TIME</w:t>
            </w:r>
          </w:p>
          <w:p w14:paraId="5E06B674" w14:textId="77777777" w:rsidR="00BA4EEE" w:rsidRPr="00A73D9C" w:rsidRDefault="00BA4EEE" w:rsidP="00BA4EEE">
            <w:pPr>
              <w:tabs>
                <w:tab w:val="left" w:pos="300"/>
                <w:tab w:val="center" w:pos="1737"/>
                <w:tab w:val="left" w:pos="4320"/>
                <w:tab w:val="left" w:pos="8726"/>
                <w:tab w:val="left" w:pos="10713"/>
                <w:tab w:val="left" w:pos="12960"/>
              </w:tabs>
              <w:snapToGrid w:val="0"/>
              <w:spacing w:before="120" w:after="0" w:line="216" w:lineRule="auto"/>
              <w:jc w:val="center"/>
              <w:rPr>
                <w:rFonts w:asciiTheme="minorHAnsi" w:hAnsiTheme="minorHAnsi"/>
                <w:b/>
              </w:rPr>
            </w:pPr>
            <w:r w:rsidRPr="00A73D9C">
              <w:rPr>
                <w:rFonts w:asciiTheme="minorHAnsi" w:hAnsiTheme="minorHAnsi"/>
                <w:b/>
              </w:rPr>
              <w:t>FRAME (if live)</w:t>
            </w:r>
          </w:p>
        </w:tc>
        <w:tc>
          <w:tcPr>
            <w:tcW w:w="2970" w:type="dxa"/>
            <w:tcBorders>
              <w:top w:val="single" w:sz="4" w:space="0" w:color="auto"/>
              <w:left w:val="single" w:sz="4" w:space="0" w:color="000000"/>
              <w:bottom w:val="single" w:sz="4" w:space="0" w:color="000000"/>
              <w:right w:val="single" w:sz="4" w:space="0" w:color="000000"/>
            </w:tcBorders>
            <w:shd w:val="clear" w:color="auto" w:fill="CCC0D9" w:themeFill="accent4" w:themeFillTint="66"/>
            <w:vAlign w:val="center"/>
          </w:tcPr>
          <w:p w14:paraId="4292576F" w14:textId="77777777" w:rsidR="00BA4EEE" w:rsidRPr="00A73D9C" w:rsidRDefault="00BA4EEE" w:rsidP="00CF2474">
            <w:pPr>
              <w:tabs>
                <w:tab w:val="left" w:pos="4320"/>
                <w:tab w:val="left" w:pos="8726"/>
                <w:tab w:val="left" w:pos="10713"/>
                <w:tab w:val="left" w:pos="12960"/>
              </w:tabs>
              <w:snapToGrid w:val="0"/>
              <w:spacing w:before="120" w:after="0" w:line="216" w:lineRule="auto"/>
              <w:jc w:val="center"/>
              <w:rPr>
                <w:rFonts w:asciiTheme="minorHAnsi" w:hAnsiTheme="minorHAnsi"/>
                <w:b/>
              </w:rPr>
            </w:pPr>
            <w:r w:rsidRPr="00A73D9C">
              <w:rPr>
                <w:rFonts w:asciiTheme="minorHAnsi" w:hAnsiTheme="minorHAnsi"/>
                <w:b/>
              </w:rPr>
              <w:t>PRESENTER/AUTHOR</w:t>
            </w:r>
          </w:p>
        </w:tc>
        <w:tc>
          <w:tcPr>
            <w:tcW w:w="4487" w:type="dxa"/>
            <w:tcBorders>
              <w:top w:val="single" w:sz="4" w:space="0" w:color="auto"/>
              <w:left w:val="single" w:sz="4" w:space="0" w:color="000000"/>
              <w:bottom w:val="single" w:sz="4" w:space="0" w:color="000000"/>
              <w:right w:val="single" w:sz="4" w:space="0" w:color="000000"/>
            </w:tcBorders>
            <w:shd w:val="clear" w:color="auto" w:fill="CCC0D9" w:themeFill="accent4" w:themeFillTint="66"/>
            <w:vAlign w:val="center"/>
          </w:tcPr>
          <w:p w14:paraId="03310842" w14:textId="77777777" w:rsidR="00BA4EEE" w:rsidRPr="00A73D9C" w:rsidRDefault="00BA4EEE" w:rsidP="00BA4EEE">
            <w:pPr>
              <w:tabs>
                <w:tab w:val="left" w:pos="4320"/>
                <w:tab w:val="left" w:pos="8726"/>
                <w:tab w:val="left" w:pos="10713"/>
                <w:tab w:val="left" w:pos="12960"/>
              </w:tabs>
              <w:snapToGrid w:val="0"/>
              <w:spacing w:before="120" w:after="0" w:line="216" w:lineRule="auto"/>
              <w:jc w:val="center"/>
              <w:rPr>
                <w:rFonts w:asciiTheme="minorHAnsi" w:hAnsiTheme="minorHAnsi"/>
                <w:b/>
              </w:rPr>
            </w:pPr>
            <w:r w:rsidRPr="00A73D9C">
              <w:rPr>
                <w:rFonts w:asciiTheme="minorHAnsi" w:hAnsiTheme="minorHAnsi"/>
                <w:b/>
              </w:rPr>
              <w:t>TEACHING METHODS/LEARNER ENGAGEMENT STRATEGIES</w:t>
            </w:r>
          </w:p>
        </w:tc>
      </w:tr>
      <w:tr w:rsidR="00BA4EEE" w:rsidRPr="00A73D9C" w14:paraId="096E1CE9" w14:textId="77777777" w:rsidTr="00552818">
        <w:trPr>
          <w:trHeight w:val="201"/>
          <w:tblHeader/>
        </w:trPr>
        <w:tc>
          <w:tcPr>
            <w:tcW w:w="4966" w:type="dxa"/>
            <w:tcBorders>
              <w:left w:val="single" w:sz="4" w:space="0" w:color="000000"/>
              <w:bottom w:val="single" w:sz="4" w:space="0" w:color="000000"/>
            </w:tcBorders>
            <w:shd w:val="clear" w:color="auto" w:fill="CCC0D9" w:themeFill="accent4" w:themeFillTint="66"/>
          </w:tcPr>
          <w:p w14:paraId="77136E9C" w14:textId="77777777" w:rsidR="00BA4EEE" w:rsidRPr="001672C1" w:rsidRDefault="00BA4EEE" w:rsidP="00BA4EEE">
            <w:pPr>
              <w:tabs>
                <w:tab w:val="left" w:pos="4320"/>
                <w:tab w:val="left" w:pos="8726"/>
                <w:tab w:val="left" w:pos="10713"/>
                <w:tab w:val="left" w:pos="12960"/>
              </w:tabs>
              <w:snapToGrid w:val="0"/>
              <w:spacing w:after="0" w:line="240" w:lineRule="auto"/>
              <w:jc w:val="center"/>
              <w:rPr>
                <w:rFonts w:asciiTheme="minorHAnsi" w:hAnsiTheme="minorHAnsi"/>
                <w:i/>
                <w:iCs/>
                <w:sz w:val="16"/>
                <w:szCs w:val="16"/>
              </w:rPr>
            </w:pPr>
            <w:r w:rsidRPr="001672C1">
              <w:rPr>
                <w:rFonts w:asciiTheme="minorHAnsi" w:hAnsiTheme="minorHAnsi"/>
                <w:i/>
                <w:iCs/>
                <w:sz w:val="16"/>
                <w:szCs w:val="16"/>
              </w:rPr>
              <w:t>Provide an outline of the content</w:t>
            </w:r>
          </w:p>
        </w:tc>
        <w:tc>
          <w:tcPr>
            <w:tcW w:w="2162" w:type="dxa"/>
            <w:tcBorders>
              <w:left w:val="single" w:sz="4" w:space="0" w:color="000000"/>
              <w:bottom w:val="single" w:sz="4" w:space="0" w:color="000000"/>
            </w:tcBorders>
            <w:shd w:val="clear" w:color="auto" w:fill="CCC0D9" w:themeFill="accent4" w:themeFillTint="66"/>
          </w:tcPr>
          <w:p w14:paraId="3F873E10" w14:textId="6802F6E1" w:rsidR="00BA4EEE" w:rsidRPr="001672C1" w:rsidRDefault="00BA4EEE" w:rsidP="00BA4EEE">
            <w:pPr>
              <w:tabs>
                <w:tab w:val="left" w:pos="4320"/>
                <w:tab w:val="left" w:pos="8726"/>
                <w:tab w:val="left" w:pos="10713"/>
                <w:tab w:val="left" w:pos="12960"/>
              </w:tabs>
              <w:snapToGrid w:val="0"/>
              <w:spacing w:after="0" w:line="240" w:lineRule="auto"/>
              <w:jc w:val="center"/>
              <w:rPr>
                <w:rFonts w:asciiTheme="minorHAnsi" w:hAnsiTheme="minorHAnsi"/>
                <w:i/>
                <w:iCs/>
                <w:sz w:val="16"/>
                <w:szCs w:val="16"/>
              </w:rPr>
            </w:pPr>
            <w:r w:rsidRPr="001672C1">
              <w:rPr>
                <w:rFonts w:asciiTheme="minorHAnsi" w:hAnsiTheme="minorHAnsi"/>
                <w:i/>
                <w:iCs/>
                <w:sz w:val="16"/>
                <w:szCs w:val="16"/>
              </w:rPr>
              <w:t>Approximate time required for content</w:t>
            </w:r>
            <w:r w:rsidR="001C3232" w:rsidRPr="001672C1">
              <w:rPr>
                <w:rFonts w:asciiTheme="minorHAnsi" w:hAnsiTheme="minorHAnsi"/>
                <w:i/>
                <w:iCs/>
                <w:sz w:val="16"/>
                <w:szCs w:val="16"/>
              </w:rPr>
              <w:t xml:space="preserve"> delivery and/or participation in the activity</w:t>
            </w:r>
          </w:p>
        </w:tc>
        <w:tc>
          <w:tcPr>
            <w:tcW w:w="2970" w:type="dxa"/>
            <w:tcBorders>
              <w:left w:val="single" w:sz="4" w:space="0" w:color="000000"/>
              <w:bottom w:val="single" w:sz="4" w:space="0" w:color="000000"/>
              <w:right w:val="single" w:sz="4" w:space="0" w:color="000000"/>
            </w:tcBorders>
            <w:shd w:val="clear" w:color="auto" w:fill="CCC0D9" w:themeFill="accent4" w:themeFillTint="66"/>
          </w:tcPr>
          <w:p w14:paraId="4264CFFE" w14:textId="77777777" w:rsidR="00BA4EEE" w:rsidRPr="001672C1" w:rsidRDefault="00BA4EEE" w:rsidP="00CF2474">
            <w:pPr>
              <w:tabs>
                <w:tab w:val="left" w:pos="4320"/>
                <w:tab w:val="left" w:pos="8726"/>
                <w:tab w:val="left" w:pos="10713"/>
                <w:tab w:val="left" w:pos="12960"/>
              </w:tabs>
              <w:snapToGrid w:val="0"/>
              <w:spacing w:after="0" w:line="240" w:lineRule="auto"/>
              <w:jc w:val="center"/>
              <w:rPr>
                <w:rFonts w:asciiTheme="minorHAnsi" w:hAnsiTheme="minorHAnsi"/>
                <w:i/>
                <w:iCs/>
                <w:sz w:val="16"/>
                <w:szCs w:val="16"/>
              </w:rPr>
            </w:pPr>
            <w:r w:rsidRPr="001672C1">
              <w:rPr>
                <w:rFonts w:asciiTheme="minorHAnsi" w:hAnsiTheme="minorHAnsi"/>
                <w:i/>
                <w:iCs/>
                <w:sz w:val="16"/>
                <w:szCs w:val="16"/>
              </w:rPr>
              <w:t xml:space="preserve">List the </w:t>
            </w:r>
            <w:r w:rsidR="00CF2474" w:rsidRPr="001672C1">
              <w:rPr>
                <w:rFonts w:asciiTheme="minorHAnsi" w:hAnsiTheme="minorHAnsi"/>
                <w:i/>
                <w:iCs/>
                <w:sz w:val="16"/>
                <w:szCs w:val="16"/>
              </w:rPr>
              <w:t>name/credentials</w:t>
            </w:r>
          </w:p>
        </w:tc>
        <w:tc>
          <w:tcPr>
            <w:tcW w:w="4487" w:type="dxa"/>
            <w:tcBorders>
              <w:left w:val="single" w:sz="4" w:space="0" w:color="000000"/>
              <w:bottom w:val="single" w:sz="4" w:space="0" w:color="000000"/>
              <w:right w:val="single" w:sz="4" w:space="0" w:color="000000"/>
            </w:tcBorders>
            <w:shd w:val="clear" w:color="auto" w:fill="CCC0D9" w:themeFill="accent4" w:themeFillTint="66"/>
          </w:tcPr>
          <w:p w14:paraId="7B86D5B5" w14:textId="6C134FC3" w:rsidR="00BA4EEE" w:rsidRPr="001672C1" w:rsidRDefault="00577FA9" w:rsidP="00BA4EEE">
            <w:pPr>
              <w:tabs>
                <w:tab w:val="left" w:pos="4320"/>
                <w:tab w:val="left" w:pos="8726"/>
                <w:tab w:val="left" w:pos="10713"/>
                <w:tab w:val="left" w:pos="12960"/>
              </w:tabs>
              <w:snapToGrid w:val="0"/>
              <w:spacing w:after="0" w:line="240" w:lineRule="auto"/>
              <w:jc w:val="center"/>
              <w:rPr>
                <w:rFonts w:asciiTheme="minorHAnsi" w:hAnsiTheme="minorHAnsi"/>
                <w:i/>
                <w:iCs/>
                <w:sz w:val="16"/>
                <w:szCs w:val="16"/>
              </w:rPr>
            </w:pPr>
            <w:r w:rsidRPr="001672C1">
              <w:rPr>
                <w:rFonts w:asciiTheme="minorHAnsi" w:hAnsiTheme="minorHAnsi"/>
                <w:i/>
                <w:iCs/>
                <w:sz w:val="16"/>
                <w:szCs w:val="16"/>
              </w:rPr>
              <w:t xml:space="preserve">Select </w:t>
            </w:r>
            <w:r w:rsidR="00BA4EEE" w:rsidRPr="001672C1">
              <w:rPr>
                <w:rFonts w:asciiTheme="minorHAnsi" w:hAnsiTheme="minorHAnsi"/>
                <w:i/>
                <w:iCs/>
                <w:sz w:val="16"/>
                <w:szCs w:val="16"/>
              </w:rPr>
              <w:t>the learner engagement strategies to be used by Faculty, Presenters, Authors</w:t>
            </w:r>
            <w:r w:rsidR="001C3232" w:rsidRPr="001672C1">
              <w:rPr>
                <w:rFonts w:asciiTheme="minorHAnsi" w:hAnsiTheme="minorHAnsi"/>
                <w:i/>
                <w:iCs/>
                <w:sz w:val="16"/>
                <w:szCs w:val="16"/>
              </w:rPr>
              <w:t xml:space="preserve"> (note: PowerPoint and lecture by themselves are not learner engagement strategies)</w:t>
            </w:r>
          </w:p>
          <w:p w14:paraId="308C177E" w14:textId="7A9F0CB5" w:rsidR="00CD03DB" w:rsidRPr="001672C1" w:rsidRDefault="00CD03DB" w:rsidP="00BA4EEE">
            <w:pPr>
              <w:tabs>
                <w:tab w:val="left" w:pos="4320"/>
                <w:tab w:val="left" w:pos="8726"/>
                <w:tab w:val="left" w:pos="10713"/>
                <w:tab w:val="left" w:pos="12960"/>
              </w:tabs>
              <w:snapToGrid w:val="0"/>
              <w:spacing w:after="0" w:line="240" w:lineRule="auto"/>
              <w:jc w:val="center"/>
              <w:rPr>
                <w:rFonts w:asciiTheme="minorHAnsi" w:hAnsiTheme="minorHAnsi"/>
                <w:i/>
                <w:iCs/>
                <w:sz w:val="16"/>
                <w:szCs w:val="16"/>
              </w:rPr>
            </w:pPr>
            <w:r w:rsidRPr="001672C1">
              <w:rPr>
                <w:rFonts w:asciiTheme="minorHAnsi" w:hAnsiTheme="minorHAnsi"/>
                <w:i/>
                <w:iCs/>
                <w:sz w:val="16"/>
                <w:szCs w:val="16"/>
              </w:rPr>
              <w:t>(select all that apply)</w:t>
            </w:r>
          </w:p>
        </w:tc>
      </w:tr>
      <w:tr w:rsidR="00BA4EEE" w:rsidRPr="00A73D9C" w14:paraId="6E26247E" w14:textId="77777777" w:rsidTr="00577FA9">
        <w:trPr>
          <w:trHeight w:val="406"/>
        </w:trPr>
        <w:tc>
          <w:tcPr>
            <w:tcW w:w="4966" w:type="dxa"/>
            <w:tcBorders>
              <w:left w:val="single" w:sz="4" w:space="0" w:color="000000"/>
              <w:bottom w:val="single" w:sz="4" w:space="0" w:color="000000"/>
            </w:tcBorders>
          </w:tcPr>
          <w:p w14:paraId="4ACD6C77" w14:textId="77777777" w:rsidR="00D02B2F" w:rsidRPr="00D02B2F" w:rsidRDefault="00D02B2F" w:rsidP="00D02B2F">
            <w:pPr>
              <w:ind w:left="510" w:hanging="510"/>
              <w:rPr>
                <w:rFonts w:asciiTheme="minorHAnsi" w:hAnsiTheme="minorHAnsi" w:cstheme="minorHAnsi"/>
                <w:color w:val="000000" w:themeColor="text1"/>
              </w:rPr>
            </w:pPr>
            <w:r w:rsidRPr="00D02B2F">
              <w:rPr>
                <w:rFonts w:asciiTheme="minorHAnsi" w:hAnsiTheme="minorHAnsi" w:cstheme="minorHAnsi"/>
                <w:b/>
                <w:color w:val="000000" w:themeColor="text1"/>
              </w:rPr>
              <w:t>Overview of Forensic Nursing and Child Sexual Abus</w:t>
            </w:r>
            <w:r w:rsidRPr="00D02B2F">
              <w:rPr>
                <w:rFonts w:asciiTheme="minorHAnsi" w:hAnsiTheme="minorHAnsi" w:cstheme="minorHAnsi"/>
                <w:color w:val="000000" w:themeColor="text1"/>
              </w:rPr>
              <w:t>e</w:t>
            </w:r>
          </w:p>
          <w:p w14:paraId="45C6E380" w14:textId="77777777" w:rsidR="00D02B2F" w:rsidRPr="00D02B2F" w:rsidRDefault="00D02B2F" w:rsidP="00D02B2F">
            <w:pPr>
              <w:ind w:left="510" w:hanging="510"/>
              <w:rPr>
                <w:rFonts w:asciiTheme="minorHAnsi" w:hAnsiTheme="minorHAnsi" w:cstheme="minorHAnsi"/>
                <w:color w:val="000000" w:themeColor="text1"/>
              </w:rPr>
            </w:pPr>
            <w:r w:rsidRPr="00D02B2F">
              <w:rPr>
                <w:rFonts w:asciiTheme="minorHAnsi" w:hAnsiTheme="minorHAnsi" w:cstheme="minorHAnsi"/>
                <w:color w:val="000000" w:themeColor="text1"/>
              </w:rPr>
              <w:t>A.   Forensic Nursing Overview</w:t>
            </w:r>
          </w:p>
          <w:p w14:paraId="7A129045"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Describe the history and evolution of forensic nursing</w:t>
            </w:r>
          </w:p>
          <w:p w14:paraId="3535A10D"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the role of the pediatric/adolescent SANE in caring for pediatric/ adolescent sexual abuse/assault patient populations</w:t>
            </w:r>
          </w:p>
          <w:p w14:paraId="65703E78"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Describe the role of the pediatric/adolescent SANE as applied to sexual abuse/assault education and prevention</w:t>
            </w:r>
          </w:p>
          <w:p w14:paraId="1E197E21"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lastRenderedPageBreak/>
              <w:t>Identify the role of the International Association of Forensic Nurses in establishing the scope and standards of forensic nursing practice</w:t>
            </w:r>
          </w:p>
          <w:p w14:paraId="5308671E"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 xml:space="preserve">Discuss key aspects of the </w:t>
            </w:r>
            <w:r w:rsidRPr="00D02B2F">
              <w:rPr>
                <w:rFonts w:asciiTheme="minorHAnsi" w:hAnsiTheme="minorHAnsi" w:cstheme="minorHAnsi"/>
                <w:i/>
                <w:color w:val="000000" w:themeColor="text1"/>
              </w:rPr>
              <w:t>Forensic Nursing: Scope and Standards of Practice</w:t>
            </w:r>
          </w:p>
          <w:p w14:paraId="0468CD68"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Discuss professional and ethical conduct as they relate to pediatric/adolescent SANE practice and the care of pediatric and adolescent sexual abuse/assault patient populations, including the ethical principles of autonomy, beneficence, non-malfeasance, veracity, confidentiality, and justice</w:t>
            </w:r>
          </w:p>
          <w:p w14:paraId="439CCAA6"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nursing resources, locally and globally, that contribute to current and competent pediatric/adolescent SANE practice</w:t>
            </w:r>
          </w:p>
          <w:p w14:paraId="71172129"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Define vicarious trauma</w:t>
            </w:r>
          </w:p>
          <w:p w14:paraId="1F602073"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methods for preventing vicarious trauma associated with pediatric/adolescent SANE practice</w:t>
            </w:r>
          </w:p>
          <w:p w14:paraId="45C9ADAD" w14:textId="77777777" w:rsidR="00D02B2F" w:rsidRPr="00D02B2F" w:rsidRDefault="00D02B2F" w:rsidP="006875FE">
            <w:pPr>
              <w:numPr>
                <w:ilvl w:val="1"/>
                <w:numId w:val="1"/>
              </w:numPr>
              <w:spacing w:after="0" w:line="240" w:lineRule="auto"/>
              <w:ind w:left="870" w:hanging="33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Discuss key concepts associated with the use of evidence-based practice in the care of pediatric and adolescent sexual abuse/assault patient populations</w:t>
            </w:r>
          </w:p>
          <w:p w14:paraId="65188DC7" w14:textId="77777777" w:rsidR="00D02B2F" w:rsidRPr="00D02B2F" w:rsidRDefault="00D02B2F" w:rsidP="00D02B2F">
            <w:pPr>
              <w:ind w:left="510" w:hanging="510"/>
              <w:rPr>
                <w:rFonts w:asciiTheme="minorHAnsi" w:hAnsiTheme="minorHAnsi" w:cstheme="minorHAnsi"/>
                <w:color w:val="000000" w:themeColor="text1"/>
              </w:rPr>
            </w:pPr>
            <w:r w:rsidRPr="00D02B2F">
              <w:rPr>
                <w:rFonts w:asciiTheme="minorHAnsi" w:hAnsiTheme="minorHAnsi" w:cstheme="minorHAnsi"/>
                <w:color w:val="000000" w:themeColor="text1"/>
              </w:rPr>
              <w:t>B.  Child Sexual Abuse</w:t>
            </w:r>
          </w:p>
          <w:p w14:paraId="7A03F384" w14:textId="77777777" w:rsidR="00D02B2F" w:rsidRPr="00D02B2F" w:rsidRDefault="00D02B2F" w:rsidP="006875FE">
            <w:pPr>
              <w:numPr>
                <w:ilvl w:val="0"/>
                <w:numId w:val="2"/>
              </w:numPr>
              <w:spacing w:after="0" w:line="240" w:lineRule="auto"/>
              <w:ind w:hanging="48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Define and identify the types of child /adolescent sexual abuse/assault</w:t>
            </w:r>
          </w:p>
          <w:p w14:paraId="04A20232" w14:textId="77777777" w:rsidR="00D02B2F" w:rsidRPr="00D02B2F" w:rsidRDefault="00D02B2F" w:rsidP="006875FE">
            <w:pPr>
              <w:numPr>
                <w:ilvl w:val="0"/>
                <w:numId w:val="2"/>
              </w:numPr>
              <w:spacing w:after="0" w:line="240" w:lineRule="auto"/>
              <w:ind w:hanging="48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Define and identify the types of physical child maltreatment</w:t>
            </w:r>
          </w:p>
          <w:p w14:paraId="563AF9BA" w14:textId="77777777" w:rsidR="00D02B2F" w:rsidRPr="00D02B2F" w:rsidRDefault="00D02B2F" w:rsidP="006875FE">
            <w:pPr>
              <w:numPr>
                <w:ilvl w:val="0"/>
                <w:numId w:val="2"/>
              </w:numPr>
              <w:spacing w:after="0" w:line="240" w:lineRule="auto"/>
              <w:ind w:hanging="48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Outline global incidence and prevalence rates for sexual abuse in the female and male pediatric and adolescent populations</w:t>
            </w:r>
          </w:p>
          <w:p w14:paraId="2F8B2BF0" w14:textId="77777777" w:rsidR="00D02B2F" w:rsidRPr="00D02B2F" w:rsidRDefault="00D02B2F" w:rsidP="006875FE">
            <w:pPr>
              <w:numPr>
                <w:ilvl w:val="0"/>
                <w:numId w:val="2"/>
              </w:numPr>
              <w:spacing w:after="0" w:line="240" w:lineRule="auto"/>
              <w:ind w:hanging="480"/>
              <w:contextualSpacing/>
              <w:rPr>
                <w:rFonts w:asciiTheme="minorHAnsi" w:hAnsiTheme="minorHAnsi" w:cstheme="minorHAnsi"/>
                <w:color w:val="000000" w:themeColor="text1"/>
              </w:rPr>
            </w:pPr>
            <w:r w:rsidRPr="00D02B2F">
              <w:rPr>
                <w:rFonts w:asciiTheme="minorHAnsi" w:hAnsiTheme="minorHAnsi" w:cstheme="minorHAnsi"/>
                <w:color w:val="000000" w:themeColor="text1"/>
              </w:rPr>
              <w:lastRenderedPageBreak/>
              <w:t>Describe the fundamentals of growth and development in the context of understanding child/adolescent sexual abuse/assault</w:t>
            </w:r>
          </w:p>
          <w:p w14:paraId="09216816" w14:textId="77777777" w:rsidR="00D02B2F" w:rsidRPr="00D02B2F" w:rsidRDefault="00D02B2F" w:rsidP="006875FE">
            <w:pPr>
              <w:numPr>
                <w:ilvl w:val="0"/>
                <w:numId w:val="2"/>
              </w:numPr>
              <w:spacing w:after="0" w:line="240" w:lineRule="auto"/>
              <w:ind w:hanging="48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risk factors for pediatric/adolescent sexual abuse/assault</w:t>
            </w:r>
          </w:p>
          <w:p w14:paraId="61A2DBEC" w14:textId="77777777" w:rsidR="00D02B2F" w:rsidRPr="00D02B2F" w:rsidRDefault="00D02B2F" w:rsidP="006875FE">
            <w:pPr>
              <w:numPr>
                <w:ilvl w:val="0"/>
                <w:numId w:val="2"/>
              </w:numPr>
              <w:spacing w:after="0" w:line="240" w:lineRule="auto"/>
              <w:ind w:hanging="48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Discuss the health consequences of sexual abuse/assault, including physical, psychosocial, cultural, and socioeconomic sequelae</w:t>
            </w:r>
          </w:p>
          <w:p w14:paraId="3FDBD4F6" w14:textId="77777777" w:rsidR="00D02B2F" w:rsidRPr="00D02B2F" w:rsidRDefault="00D02B2F" w:rsidP="006875FE">
            <w:pPr>
              <w:numPr>
                <w:ilvl w:val="0"/>
                <w:numId w:val="2"/>
              </w:numPr>
              <w:spacing w:after="0" w:line="240" w:lineRule="auto"/>
              <w:ind w:hanging="48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underserved or vulnerable sexual abuse/assault populations and associated prevalence rates, including but not limited to:</w:t>
            </w:r>
          </w:p>
          <w:p w14:paraId="6F85AE3E"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Boys/men</w:t>
            </w:r>
          </w:p>
          <w:p w14:paraId="767A684C"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GLBTIQIA) adolescents</w:t>
            </w:r>
          </w:p>
          <w:p w14:paraId="51001B7A"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Patients with physical disabilities</w:t>
            </w:r>
          </w:p>
          <w:p w14:paraId="0C2AF881"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Patients with developmental challenges</w:t>
            </w:r>
          </w:p>
          <w:p w14:paraId="678C36E4"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 xml:space="preserve">Patients in emergent or </w:t>
            </w:r>
            <w:proofErr w:type="gramStart"/>
            <w:r w:rsidRPr="00D02B2F">
              <w:rPr>
                <w:rFonts w:asciiTheme="minorHAnsi" w:hAnsiTheme="minorHAnsi" w:cstheme="minorHAnsi"/>
                <w:color w:val="000000" w:themeColor="text1"/>
              </w:rPr>
              <w:t>long term</w:t>
            </w:r>
            <w:proofErr w:type="gramEnd"/>
            <w:r w:rsidRPr="00D02B2F">
              <w:rPr>
                <w:rFonts w:asciiTheme="minorHAnsi" w:hAnsiTheme="minorHAnsi" w:cstheme="minorHAnsi"/>
                <w:color w:val="000000" w:themeColor="text1"/>
              </w:rPr>
              <w:t xml:space="preserve"> foster care placement</w:t>
            </w:r>
          </w:p>
          <w:p w14:paraId="0922B45B"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Culturally diverse populations</w:t>
            </w:r>
          </w:p>
          <w:p w14:paraId="136DAD46"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Mental health populations</w:t>
            </w:r>
          </w:p>
          <w:p w14:paraId="719D2254"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Patients with language/communication barriers</w:t>
            </w:r>
          </w:p>
          <w:p w14:paraId="343AF0CB" w14:textId="77777777" w:rsidR="00D02B2F" w:rsidRPr="00D02B2F" w:rsidRDefault="00D02B2F" w:rsidP="006875FE">
            <w:pPr>
              <w:numPr>
                <w:ilvl w:val="0"/>
                <w:numId w:val="3"/>
              </w:numPr>
              <w:spacing w:after="0" w:line="240" w:lineRule="auto"/>
              <w:ind w:left="1590" w:hanging="4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People who are trafficked</w:t>
            </w:r>
          </w:p>
          <w:p w14:paraId="54347463" w14:textId="77777777" w:rsidR="00D02B2F" w:rsidRPr="00D02B2F" w:rsidRDefault="00D02B2F" w:rsidP="006875FE">
            <w:pPr>
              <w:numPr>
                <w:ilvl w:val="0"/>
                <w:numId w:val="4"/>
              </w:numPr>
              <w:spacing w:after="0" w:line="240" w:lineRule="auto"/>
              <w:ind w:left="1140" w:hanging="57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Describe nursing challenges that are unique to providing care to underserved or vulnerable sexual abuse/assault patient/family populations (such as people with multiple adverse childhood experiences (ACEs), intergenerational violence, and people who grew up in the foster care)</w:t>
            </w:r>
          </w:p>
          <w:p w14:paraId="7B61CF3B" w14:textId="77777777" w:rsidR="00D02B2F" w:rsidRPr="00D02B2F" w:rsidRDefault="00D02B2F" w:rsidP="006875FE">
            <w:pPr>
              <w:numPr>
                <w:ilvl w:val="0"/>
                <w:numId w:val="4"/>
              </w:numPr>
              <w:spacing w:after="0" w:line="240" w:lineRule="auto"/>
              <w:ind w:hanging="570"/>
              <w:contextualSpacing/>
              <w:rPr>
                <w:rFonts w:asciiTheme="minorHAnsi" w:hAnsiTheme="minorHAnsi" w:cstheme="minorHAnsi"/>
                <w:color w:val="000000" w:themeColor="text1"/>
              </w:rPr>
            </w:pPr>
            <w:r w:rsidRPr="00D02B2F">
              <w:rPr>
                <w:rFonts w:asciiTheme="minorHAnsi" w:hAnsiTheme="minorHAnsi" w:cstheme="minorHAnsi"/>
                <w:color w:val="000000" w:themeColor="text1"/>
              </w:rPr>
              <w:lastRenderedPageBreak/>
              <w:t>Discuss best practices for improving forensic nursing care to underserved or vulnerable patient populations</w:t>
            </w:r>
          </w:p>
          <w:p w14:paraId="7257FF65" w14:textId="77777777" w:rsidR="00D02B2F" w:rsidRPr="00D02B2F" w:rsidRDefault="00D02B2F" w:rsidP="006875FE">
            <w:pPr>
              <w:numPr>
                <w:ilvl w:val="0"/>
                <w:numId w:val="4"/>
              </w:numPr>
              <w:spacing w:after="0" w:line="240" w:lineRule="auto"/>
              <w:ind w:hanging="57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Differentiate myths from facts regarding sexual abuse/assault in pediatric and adolescent patient populations</w:t>
            </w:r>
          </w:p>
          <w:p w14:paraId="34EDB45D" w14:textId="77777777" w:rsidR="00D02B2F" w:rsidRPr="00D02B2F" w:rsidRDefault="00D02B2F" w:rsidP="006875FE">
            <w:pPr>
              <w:numPr>
                <w:ilvl w:val="0"/>
                <w:numId w:val="4"/>
              </w:numPr>
              <w:spacing w:after="0" w:line="240" w:lineRule="auto"/>
              <w:ind w:hanging="57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key concepts associated with offender typology and related impact on sexual abuse/assault patient populations</w:t>
            </w:r>
          </w:p>
          <w:p w14:paraId="1E2D1234" w14:textId="77777777" w:rsidR="00D02B2F" w:rsidRPr="00D02B2F" w:rsidRDefault="00D02B2F" w:rsidP="006875FE">
            <w:pPr>
              <w:numPr>
                <w:ilvl w:val="0"/>
                <w:numId w:val="4"/>
              </w:numPr>
              <w:spacing w:after="0" w:line="240" w:lineRule="auto"/>
              <w:ind w:hanging="57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the differences in offender typology in the pediatric population</w:t>
            </w:r>
          </w:p>
          <w:p w14:paraId="42201421" w14:textId="77777777" w:rsidR="00D02B2F" w:rsidRPr="00D02B2F" w:rsidRDefault="00D02B2F" w:rsidP="006875FE">
            <w:pPr>
              <w:numPr>
                <w:ilvl w:val="0"/>
                <w:numId w:val="4"/>
              </w:numPr>
              <w:spacing w:after="0" w:line="240" w:lineRule="auto"/>
              <w:ind w:hanging="57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Describe the process of grooming or accommodation syndrome with child sexual abuse victims and their families</w:t>
            </w:r>
          </w:p>
          <w:p w14:paraId="63B11B84" w14:textId="77777777" w:rsidR="00D02B2F" w:rsidRPr="00D02B2F" w:rsidRDefault="00D02B2F" w:rsidP="006875FE">
            <w:pPr>
              <w:numPr>
                <w:ilvl w:val="0"/>
                <w:numId w:val="4"/>
              </w:numPr>
              <w:spacing w:after="0" w:line="240" w:lineRule="auto"/>
              <w:ind w:hanging="57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Discuss the dynamics of familial sexual abuse (incest) and the impact on the child and non-offending caregiver/s</w:t>
            </w:r>
          </w:p>
          <w:p w14:paraId="1C797584" w14:textId="77777777" w:rsidR="00D02B2F" w:rsidRPr="00D02B2F" w:rsidRDefault="00D02B2F" w:rsidP="006875FE">
            <w:pPr>
              <w:numPr>
                <w:ilvl w:val="0"/>
                <w:numId w:val="4"/>
              </w:numPr>
              <w:spacing w:after="0" w:line="240" w:lineRule="auto"/>
              <w:ind w:hanging="57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Describe the process of children’s disclosure of sexual abuse and the factors related to disclosure</w:t>
            </w:r>
          </w:p>
          <w:p w14:paraId="6057CBD8" w14:textId="77777777" w:rsidR="00BA4EEE" w:rsidRPr="00A73D9C" w:rsidRDefault="00BA4EEE" w:rsidP="00855E10">
            <w:pPr>
              <w:tabs>
                <w:tab w:val="left" w:pos="285"/>
                <w:tab w:val="left" w:pos="4320"/>
                <w:tab w:val="left" w:pos="8726"/>
                <w:tab w:val="left" w:pos="10713"/>
                <w:tab w:val="left" w:pos="12960"/>
              </w:tabs>
              <w:suppressAutoHyphens/>
              <w:snapToGrid w:val="0"/>
              <w:spacing w:before="120" w:after="0" w:line="216" w:lineRule="auto"/>
              <w:jc w:val="both"/>
              <w:rPr>
                <w:rFonts w:asciiTheme="minorHAnsi" w:hAnsiTheme="minorHAnsi"/>
              </w:rPr>
            </w:pPr>
          </w:p>
        </w:tc>
        <w:tc>
          <w:tcPr>
            <w:tcW w:w="2162" w:type="dxa"/>
            <w:tcBorders>
              <w:left w:val="single" w:sz="4" w:space="0" w:color="000000"/>
              <w:bottom w:val="single" w:sz="4" w:space="0" w:color="000000"/>
            </w:tcBorders>
          </w:tcPr>
          <w:p w14:paraId="148B52C9" w14:textId="77777777" w:rsidR="00BA4EEE" w:rsidRDefault="00BA4EEE" w:rsidP="00071599">
            <w:pPr>
              <w:tabs>
                <w:tab w:val="left" w:pos="342"/>
                <w:tab w:val="left" w:pos="4320"/>
                <w:tab w:val="left" w:pos="8726"/>
                <w:tab w:val="left" w:pos="10713"/>
                <w:tab w:val="left" w:pos="12960"/>
              </w:tabs>
              <w:suppressAutoHyphens/>
              <w:snapToGrid w:val="0"/>
              <w:spacing w:after="0" w:line="216" w:lineRule="auto"/>
              <w:rPr>
                <w:rFonts w:asciiTheme="minorHAnsi" w:hAnsiTheme="minorHAnsi"/>
              </w:rPr>
            </w:pPr>
          </w:p>
          <w:p w14:paraId="00B61B14" w14:textId="77777777" w:rsidR="00CD03DB" w:rsidRDefault="00CD03DB" w:rsidP="00071599">
            <w:pPr>
              <w:tabs>
                <w:tab w:val="left" w:pos="342"/>
                <w:tab w:val="left" w:pos="4320"/>
                <w:tab w:val="left" w:pos="8726"/>
                <w:tab w:val="left" w:pos="10713"/>
                <w:tab w:val="left" w:pos="12960"/>
              </w:tabs>
              <w:suppressAutoHyphens/>
              <w:snapToGrid w:val="0"/>
              <w:spacing w:after="0" w:line="216" w:lineRule="auto"/>
              <w:rPr>
                <w:rFonts w:asciiTheme="minorHAnsi" w:hAnsiTheme="minorHAnsi"/>
              </w:rPr>
            </w:pPr>
          </w:p>
          <w:p w14:paraId="6A9D82E9" w14:textId="77777777" w:rsidR="00CD03DB" w:rsidRDefault="00CD03DB" w:rsidP="00071599">
            <w:pPr>
              <w:tabs>
                <w:tab w:val="left" w:pos="342"/>
                <w:tab w:val="left" w:pos="4320"/>
                <w:tab w:val="left" w:pos="8726"/>
                <w:tab w:val="left" w:pos="10713"/>
                <w:tab w:val="left" w:pos="12960"/>
              </w:tabs>
              <w:suppressAutoHyphens/>
              <w:snapToGrid w:val="0"/>
              <w:spacing w:after="0" w:line="216" w:lineRule="auto"/>
              <w:rPr>
                <w:rFonts w:asciiTheme="minorHAnsi" w:hAnsiTheme="minorHAnsi"/>
              </w:rPr>
            </w:pPr>
          </w:p>
          <w:p w14:paraId="11029808" w14:textId="77777777" w:rsidR="00CD03DB" w:rsidRDefault="00CD03DB" w:rsidP="00071599">
            <w:pPr>
              <w:tabs>
                <w:tab w:val="left" w:pos="342"/>
                <w:tab w:val="left" w:pos="4320"/>
                <w:tab w:val="left" w:pos="8726"/>
                <w:tab w:val="left" w:pos="10713"/>
                <w:tab w:val="left" w:pos="12960"/>
              </w:tabs>
              <w:suppressAutoHyphens/>
              <w:snapToGrid w:val="0"/>
              <w:spacing w:after="0" w:line="216" w:lineRule="auto"/>
              <w:rPr>
                <w:rFonts w:asciiTheme="minorHAnsi" w:hAnsiTheme="minorHAnsi"/>
              </w:rPr>
            </w:pPr>
          </w:p>
          <w:p w14:paraId="2333F5F6" w14:textId="2C34EFE4" w:rsidR="00CD03DB" w:rsidRPr="00A73D9C" w:rsidRDefault="00CD03DB" w:rsidP="00071599">
            <w:pPr>
              <w:tabs>
                <w:tab w:val="left" w:pos="342"/>
                <w:tab w:val="left" w:pos="4320"/>
                <w:tab w:val="left" w:pos="8726"/>
                <w:tab w:val="left" w:pos="10713"/>
                <w:tab w:val="left" w:pos="12960"/>
              </w:tabs>
              <w:suppressAutoHyphens/>
              <w:snapToGrid w:val="0"/>
              <w:spacing w:after="0" w:line="216" w:lineRule="auto"/>
              <w:rPr>
                <w:rFonts w:asciiTheme="minorHAnsi" w:hAnsiTheme="minorHAnsi"/>
              </w:rPr>
            </w:pPr>
            <w:r>
              <w:rPr>
                <w:rFonts w:asciiTheme="minorHAnsi" w:hAnsiTheme="minorHAnsi"/>
              </w:rPr>
              <w:t>_______ minutes</w:t>
            </w:r>
          </w:p>
        </w:tc>
        <w:tc>
          <w:tcPr>
            <w:tcW w:w="2970" w:type="dxa"/>
            <w:tcBorders>
              <w:left w:val="single" w:sz="4" w:space="0" w:color="000000"/>
              <w:bottom w:val="single" w:sz="4" w:space="0" w:color="000000"/>
              <w:right w:val="single" w:sz="4" w:space="0" w:color="000000"/>
            </w:tcBorders>
          </w:tcPr>
          <w:p w14:paraId="1B6FA5B4" w14:textId="13770835" w:rsidR="00BA4EEE" w:rsidRPr="00A73D9C" w:rsidRDefault="00D02B2F" w:rsidP="00BA4EEE">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t>Must be SANE-A or SANE-P certified professional.</w:t>
            </w:r>
          </w:p>
        </w:tc>
        <w:tc>
          <w:tcPr>
            <w:tcW w:w="4487" w:type="dxa"/>
            <w:tcBorders>
              <w:left w:val="single" w:sz="4" w:space="0" w:color="000000"/>
              <w:bottom w:val="single" w:sz="4" w:space="0" w:color="000000"/>
              <w:right w:val="single" w:sz="4" w:space="0" w:color="000000"/>
            </w:tcBorders>
          </w:tcPr>
          <w:p w14:paraId="2569676D" w14:textId="77777777" w:rsidR="008F3A95" w:rsidRDefault="000C7BC0" w:rsidP="00CD03DB">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35655565"/>
                <w14:checkbox>
                  <w14:checked w14:val="0"/>
                  <w14:checkedState w14:val="2612" w14:font="MS Gothic"/>
                  <w14:uncheckedState w14:val="2610" w14:font="MS Gothic"/>
                </w14:checkbox>
              </w:sdtPr>
              <w:sdtEndPr/>
              <w:sdtContent>
                <w:r w:rsidR="00577FA9">
                  <w:rPr>
                    <w:rFonts w:ascii="MS Gothic" w:eastAsia="MS Gothic" w:hAnsi="MS Gothic" w:cstheme="minorHAnsi" w:hint="eastAsia"/>
                  </w:rPr>
                  <w:t>☐</w:t>
                </w:r>
              </w:sdtContent>
            </w:sdt>
            <w:r w:rsidR="00577FA9">
              <w:rPr>
                <w:rFonts w:asciiTheme="minorHAnsi" w:hAnsiTheme="minorHAnsi" w:cstheme="minorHAnsi"/>
              </w:rPr>
              <w:t xml:space="preserve"> Lecture/PowerPoint</w:t>
            </w:r>
          </w:p>
          <w:p w14:paraId="3990D1C8" w14:textId="269D05B4" w:rsidR="00577FA9" w:rsidRPr="008F3A95" w:rsidRDefault="008F3A95" w:rsidP="00CD03DB">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sidR="00552818">
              <w:rPr>
                <w:rFonts w:asciiTheme="minorHAnsi" w:hAnsiTheme="minorHAnsi" w:cstheme="minorHAnsi"/>
                <w:b/>
                <w:bCs/>
              </w:rPr>
              <w:t>:</w:t>
            </w:r>
          </w:p>
          <w:p w14:paraId="7002486D" w14:textId="1AFCB598" w:rsidR="00CD03DB" w:rsidRPr="00D63F3D" w:rsidRDefault="000C7BC0" w:rsidP="00CD03DB">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004560261"/>
                <w14:checkbox>
                  <w14:checked w14:val="0"/>
                  <w14:checkedState w14:val="2612" w14:font="MS Gothic"/>
                  <w14:uncheckedState w14:val="2610" w14:font="MS Gothic"/>
                </w14:checkbox>
              </w:sdtPr>
              <w:sdtEndPr/>
              <w:sdtContent>
                <w:r w:rsidR="00577FA9" w:rsidRPr="00D63F3D">
                  <w:rPr>
                    <w:rFonts w:ascii="Segoe UI Symbol" w:hAnsi="Segoe UI Symbol" w:cs="Segoe UI Symbol"/>
                  </w:rPr>
                  <w:t>☐</w:t>
                </w:r>
              </w:sdtContent>
            </w:sdt>
            <w:r w:rsidR="00577FA9" w:rsidRPr="00D63F3D">
              <w:rPr>
                <w:rFonts w:asciiTheme="minorHAnsi" w:hAnsiTheme="minorHAnsi" w:cstheme="minorHAnsi"/>
              </w:rPr>
              <w:t xml:space="preserve"> </w:t>
            </w:r>
            <w:r w:rsidR="00CD03DB" w:rsidRPr="00D63F3D">
              <w:rPr>
                <w:rFonts w:asciiTheme="minorHAnsi" w:hAnsiTheme="minorHAnsi" w:cstheme="minorHAnsi"/>
              </w:rPr>
              <w:t>Integrating opportunities for dialogue or question/answer</w:t>
            </w:r>
          </w:p>
          <w:p w14:paraId="22A15FFB" w14:textId="77777777" w:rsidR="00CD03DB" w:rsidRPr="00D63F3D" w:rsidRDefault="000C7BC0" w:rsidP="00CD03DB">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12405045"/>
                <w14:checkbox>
                  <w14:checked w14:val="0"/>
                  <w14:checkedState w14:val="2612" w14:font="MS Gothic"/>
                  <w14:uncheckedState w14:val="2610" w14:font="MS Gothic"/>
                </w14:checkbox>
              </w:sdtPr>
              <w:sdtEndPr/>
              <w:sdtContent>
                <w:r w:rsidR="00CD03DB" w:rsidRPr="00D63F3D">
                  <w:rPr>
                    <w:rFonts w:ascii="Segoe UI Symbol" w:hAnsi="Segoe UI Symbol" w:cs="Segoe UI Symbol"/>
                  </w:rPr>
                  <w:t>☐</w:t>
                </w:r>
              </w:sdtContent>
            </w:sdt>
            <w:r w:rsidR="00CD03DB" w:rsidRPr="00D63F3D">
              <w:rPr>
                <w:rFonts w:asciiTheme="minorHAnsi" w:hAnsiTheme="minorHAnsi" w:cstheme="minorHAnsi"/>
              </w:rPr>
              <w:t xml:space="preserve"> Including time for self-check or reflection</w:t>
            </w:r>
          </w:p>
          <w:p w14:paraId="23EBE6B1" w14:textId="0778A679" w:rsidR="00CD03DB" w:rsidRDefault="000C7BC0" w:rsidP="00CD03DB">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40449494"/>
                <w14:checkbox>
                  <w14:checked w14:val="0"/>
                  <w14:checkedState w14:val="2612" w14:font="MS Gothic"/>
                  <w14:uncheckedState w14:val="2610" w14:font="MS Gothic"/>
                </w14:checkbox>
              </w:sdtPr>
              <w:sdtEndPr/>
              <w:sdtContent>
                <w:r w:rsidR="00CD03DB" w:rsidRPr="00D63F3D">
                  <w:rPr>
                    <w:rFonts w:ascii="Segoe UI Symbol" w:eastAsia="MS Gothic" w:hAnsi="Segoe UI Symbol" w:cs="Segoe UI Symbol"/>
                  </w:rPr>
                  <w:t>☐</w:t>
                </w:r>
              </w:sdtContent>
            </w:sdt>
            <w:r w:rsidR="00CD03DB" w:rsidRPr="00D63F3D">
              <w:rPr>
                <w:rFonts w:asciiTheme="minorHAnsi" w:hAnsiTheme="minorHAnsi" w:cstheme="minorHAnsi"/>
              </w:rPr>
              <w:t xml:space="preserve"> </w:t>
            </w:r>
            <w:r w:rsidR="00552818">
              <w:rPr>
                <w:rFonts w:asciiTheme="minorHAnsi" w:hAnsiTheme="minorHAnsi" w:cstheme="minorHAnsi"/>
              </w:rPr>
              <w:t>Audience Response System</w:t>
            </w:r>
          </w:p>
          <w:p w14:paraId="3751C5A3"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692959287"/>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Analyzing case studies</w:t>
            </w:r>
          </w:p>
          <w:p w14:paraId="2BFDEB38" w14:textId="19EDB364" w:rsidR="00CD03DB" w:rsidRDefault="000C7BC0" w:rsidP="00CD03DB">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054434356"/>
                <w14:checkbox>
                  <w14:checked w14:val="0"/>
                  <w14:checkedState w14:val="2612" w14:font="MS Gothic"/>
                  <w14:uncheckedState w14:val="2610" w14:font="MS Gothic"/>
                </w14:checkbox>
              </w:sdtPr>
              <w:sdtEndPr/>
              <w:sdtContent>
                <w:r w:rsidR="00CD03DB" w:rsidRPr="00D63F3D">
                  <w:rPr>
                    <w:rFonts w:ascii="Segoe UI Symbol" w:hAnsi="Segoe UI Symbol" w:cs="Segoe UI Symbol"/>
                  </w:rPr>
                  <w:t>☐</w:t>
                </w:r>
              </w:sdtContent>
            </w:sdt>
            <w:r w:rsidR="00CD03DB" w:rsidRPr="00D63F3D">
              <w:rPr>
                <w:rFonts w:asciiTheme="minorHAnsi" w:hAnsiTheme="minorHAnsi" w:cstheme="minorHAnsi"/>
              </w:rPr>
              <w:t xml:space="preserve"> Providing opportunities for problem-based learning</w:t>
            </w:r>
          </w:p>
          <w:p w14:paraId="5E0F6F59" w14:textId="3D9841E4"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903588993"/>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w:t>
            </w:r>
            <w:r w:rsidR="00552818">
              <w:rPr>
                <w:rFonts w:asciiTheme="minorHAnsi" w:hAnsiTheme="minorHAnsi" w:cstheme="minorHAnsi"/>
              </w:rPr>
              <w:t>Pre/Post Test</w:t>
            </w:r>
          </w:p>
          <w:p w14:paraId="25349ADF" w14:textId="58210DDA" w:rsidR="00BA4EEE" w:rsidRPr="00D63F3D" w:rsidRDefault="000C7BC0" w:rsidP="00577FA9">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989736001"/>
                <w14:checkbox>
                  <w14:checked w14:val="0"/>
                  <w14:checkedState w14:val="2612" w14:font="MS Gothic"/>
                  <w14:uncheckedState w14:val="2610" w14:font="MS Gothic"/>
                </w14:checkbox>
              </w:sdtPr>
              <w:sdtEndPr/>
              <w:sdtContent>
                <w:r w:rsidR="00CD03DB" w:rsidRPr="00D63F3D">
                  <w:rPr>
                    <w:rFonts w:ascii="Segoe UI Symbol" w:eastAsia="MS Gothic" w:hAnsi="Segoe UI Symbol" w:cs="Segoe UI Symbol"/>
                  </w:rPr>
                  <w:t>☐</w:t>
                </w:r>
              </w:sdtContent>
            </w:sdt>
            <w:r w:rsidR="00CD03DB" w:rsidRPr="00D63F3D">
              <w:rPr>
                <w:rFonts w:asciiTheme="minorHAnsi" w:hAnsiTheme="minorHAnsi" w:cstheme="minorHAnsi"/>
              </w:rPr>
              <w:t xml:space="preserve"> Other: </w:t>
            </w:r>
            <w:r w:rsidR="00CD03DB" w:rsidRPr="00D63F3D">
              <w:rPr>
                <w:rFonts w:asciiTheme="minorHAnsi" w:hAnsiTheme="minorHAnsi" w:cstheme="minorHAnsi"/>
                <w:u w:val="single"/>
              </w:rPr>
              <w:fldChar w:fldCharType="begin">
                <w:ffData>
                  <w:name w:val="Text2"/>
                  <w:enabled/>
                  <w:calcOnExit w:val="0"/>
                  <w:textInput/>
                </w:ffData>
              </w:fldChar>
            </w:r>
            <w:r w:rsidR="00CD03DB" w:rsidRPr="00D63F3D">
              <w:rPr>
                <w:rFonts w:asciiTheme="minorHAnsi" w:hAnsiTheme="minorHAnsi" w:cstheme="minorHAnsi"/>
                <w:u w:val="single"/>
              </w:rPr>
              <w:instrText xml:space="preserve"> FORMTEXT </w:instrText>
            </w:r>
            <w:r w:rsidR="00CD03DB" w:rsidRPr="00D63F3D">
              <w:rPr>
                <w:rFonts w:asciiTheme="minorHAnsi" w:hAnsiTheme="minorHAnsi" w:cstheme="minorHAnsi"/>
                <w:u w:val="single"/>
              </w:rPr>
            </w:r>
            <w:r w:rsidR="00CD03DB" w:rsidRPr="00D63F3D">
              <w:rPr>
                <w:rFonts w:asciiTheme="minorHAnsi" w:hAnsiTheme="minorHAnsi" w:cstheme="minorHAnsi"/>
                <w:u w:val="single"/>
              </w:rPr>
              <w:fldChar w:fldCharType="separate"/>
            </w:r>
            <w:r w:rsidR="00CD03DB" w:rsidRPr="00D63F3D">
              <w:rPr>
                <w:rFonts w:asciiTheme="minorHAnsi" w:hAnsiTheme="minorHAnsi" w:cstheme="minorHAnsi"/>
                <w:u w:val="single"/>
              </w:rPr>
              <w:t> </w:t>
            </w:r>
            <w:r w:rsidR="00CD03DB" w:rsidRPr="00D63F3D">
              <w:rPr>
                <w:rFonts w:asciiTheme="minorHAnsi" w:hAnsiTheme="minorHAnsi" w:cstheme="minorHAnsi"/>
                <w:u w:val="single"/>
              </w:rPr>
              <w:t> </w:t>
            </w:r>
            <w:r w:rsidR="00CD03DB" w:rsidRPr="00D63F3D">
              <w:rPr>
                <w:rFonts w:asciiTheme="minorHAnsi" w:hAnsiTheme="minorHAnsi" w:cstheme="minorHAnsi"/>
                <w:u w:val="single"/>
              </w:rPr>
              <w:t> </w:t>
            </w:r>
            <w:r w:rsidR="00CD03DB" w:rsidRPr="00D63F3D">
              <w:rPr>
                <w:rFonts w:asciiTheme="minorHAnsi" w:hAnsiTheme="minorHAnsi" w:cstheme="minorHAnsi"/>
                <w:u w:val="single"/>
              </w:rPr>
              <w:t> </w:t>
            </w:r>
            <w:r w:rsidR="00CD03DB" w:rsidRPr="00D63F3D">
              <w:rPr>
                <w:rFonts w:asciiTheme="minorHAnsi" w:hAnsiTheme="minorHAnsi" w:cstheme="minorHAnsi"/>
                <w:u w:val="single"/>
              </w:rPr>
              <w:t> </w:t>
            </w:r>
            <w:r w:rsidR="00CD03DB" w:rsidRPr="00D63F3D">
              <w:rPr>
                <w:rFonts w:asciiTheme="minorHAnsi" w:hAnsiTheme="minorHAnsi" w:cstheme="minorHAnsi"/>
              </w:rPr>
              <w:fldChar w:fldCharType="end"/>
            </w:r>
          </w:p>
        </w:tc>
      </w:tr>
      <w:tr w:rsidR="00552818" w:rsidRPr="00A73D9C" w14:paraId="429F1CF3" w14:textId="77777777" w:rsidTr="00577FA9">
        <w:trPr>
          <w:trHeight w:val="433"/>
        </w:trPr>
        <w:tc>
          <w:tcPr>
            <w:tcW w:w="4966" w:type="dxa"/>
            <w:tcBorders>
              <w:left w:val="single" w:sz="4" w:space="0" w:color="000000"/>
              <w:bottom w:val="single" w:sz="4" w:space="0" w:color="000000"/>
            </w:tcBorders>
          </w:tcPr>
          <w:p w14:paraId="73DC401F" w14:textId="77777777" w:rsidR="00D02B2F" w:rsidRPr="00D02B2F" w:rsidRDefault="00D02B2F" w:rsidP="00D02B2F">
            <w:pPr>
              <w:ind w:left="510" w:hanging="510"/>
              <w:rPr>
                <w:rFonts w:asciiTheme="minorHAnsi" w:hAnsiTheme="minorHAnsi" w:cstheme="minorHAnsi"/>
                <w:color w:val="000000" w:themeColor="text1"/>
              </w:rPr>
            </w:pPr>
            <w:r w:rsidRPr="00D02B2F">
              <w:rPr>
                <w:rFonts w:asciiTheme="minorHAnsi" w:hAnsiTheme="minorHAnsi" w:cstheme="minorHAnsi"/>
                <w:b/>
                <w:color w:val="000000" w:themeColor="text1"/>
              </w:rPr>
              <w:lastRenderedPageBreak/>
              <w:t>.  Victim Responses and Crisis Intervention</w:t>
            </w:r>
          </w:p>
          <w:p w14:paraId="6394E05E"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common psychosocial responses to sexual abuse/assault and child maltreatment in pediatric and adolescent populations</w:t>
            </w:r>
          </w:p>
          <w:p w14:paraId="617060C5"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Discuss the acute and long-term psychosocial ramifications associated with sexual abuse/assault and child maltreatment</w:t>
            </w:r>
          </w:p>
          <w:p w14:paraId="2F3D519D"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Describe the emotional and psychological responses and sequelae following sexual abuse/assault, including familiarity with traumatic and stress-related disorders applicable to pediatric and adolescent sexual abuse/assault and child maltreatment patient populations</w:t>
            </w:r>
          </w:p>
          <w:p w14:paraId="5E70CB06"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lastRenderedPageBreak/>
              <w:t>Identify the key components of a suicide risk assessment</w:t>
            </w:r>
          </w:p>
          <w:p w14:paraId="2829A0F7"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the key components of a safety risk assessment</w:t>
            </w:r>
          </w:p>
          <w:p w14:paraId="6010D9E7"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the risk factors for acute and chronic psychosocial sequelae in pediatric and adolescent patients following sexual abuse/assault and child maltreatment</w:t>
            </w:r>
          </w:p>
          <w:p w14:paraId="01845946"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the risk factors for acute and chronic health conditions related to or exacerbated by sexual abuse/assault and child maltreatment, such as asthma, hypertension, and gastrointestinal issues</w:t>
            </w:r>
          </w:p>
          <w:p w14:paraId="4D618A8D"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Explain common concerns regarding reporting to law enforcement following sexual abuse/assault and child maltreatment and potential psychosocial ramifications associated with this decision</w:t>
            </w:r>
          </w:p>
          <w:p w14:paraId="320D1EF0"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Provide culturally competent, holistic care to pediatric and adolescent sexual abuse/assault populations that is based on objective and subjective assessment data, patient-centered outcomes, and patient tolerance</w:t>
            </w:r>
          </w:p>
          <w:p w14:paraId="3C68A8B7"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Identify risk factors for non-adherence in pediatric and adolescent patient populations following sexual abuse/assault</w:t>
            </w:r>
          </w:p>
          <w:p w14:paraId="161D51EB"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Recognize the diverse psychosocial issues associated with underserved patient populations, including but not limited to:</w:t>
            </w:r>
          </w:p>
          <w:p w14:paraId="7DDC6B40"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Males</w:t>
            </w:r>
          </w:p>
          <w:p w14:paraId="0C0B7003"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Inmates/juvenile detention</w:t>
            </w:r>
          </w:p>
          <w:p w14:paraId="2DD4DD03"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GLBTQIA</w:t>
            </w:r>
          </w:p>
          <w:p w14:paraId="5A2F7F39"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Familial perpetration (sibling, parent/guardian, etc.)</w:t>
            </w:r>
          </w:p>
          <w:p w14:paraId="6B30A451"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Patients with disabilities</w:t>
            </w:r>
          </w:p>
          <w:p w14:paraId="441CA5DF"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Culturally diverse populations</w:t>
            </w:r>
          </w:p>
          <w:p w14:paraId="1A142BF6"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lastRenderedPageBreak/>
              <w:t xml:space="preserve">People with mental illness </w:t>
            </w:r>
          </w:p>
          <w:p w14:paraId="12E74EF1"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Patients with language/communication barriers</w:t>
            </w:r>
          </w:p>
          <w:p w14:paraId="4ECC2D78" w14:textId="77777777" w:rsidR="00D02B2F" w:rsidRPr="00D02B2F" w:rsidRDefault="00D02B2F" w:rsidP="006875FE">
            <w:pPr>
              <w:numPr>
                <w:ilvl w:val="0"/>
                <w:numId w:val="6"/>
              </w:numPr>
              <w:tabs>
                <w:tab w:val="left" w:pos="1440"/>
              </w:tabs>
              <w:spacing w:after="0" w:line="240" w:lineRule="auto"/>
              <w:ind w:left="105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People who are trafficked</w:t>
            </w:r>
          </w:p>
          <w:p w14:paraId="09F93E19"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Implement critical thinking processes based on relevant assessment data when prioritizing crisis intervention strategies for pediatric and adolescent patients following sexual abuse/assault</w:t>
            </w:r>
          </w:p>
          <w:p w14:paraId="39CFEEF8"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Structure the development of patient outcomes, interventions, and evaluation criteria designed to address actual or potential psychosocial problems based on the patient’s chronological age, developmental status, identified priorities, and tolerance</w:t>
            </w:r>
          </w:p>
          <w:p w14:paraId="790F682C" w14:textId="77777777" w:rsidR="00D02B2F" w:rsidRPr="00D02B2F" w:rsidRDefault="00D02B2F" w:rsidP="006875FE">
            <w:pPr>
              <w:numPr>
                <w:ilvl w:val="0"/>
                <w:numId w:val="5"/>
              </w:numPr>
              <w:spacing w:after="0" w:line="240" w:lineRule="auto"/>
              <w:ind w:left="69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Recognize techniques and strategies for interacting with pediatric and adolescent patients and their families following a disclosure of or a concern regarding sexual abuse/assault, including but not limited to:</w:t>
            </w:r>
          </w:p>
          <w:p w14:paraId="5F1C5625" w14:textId="77777777" w:rsidR="00D02B2F" w:rsidRPr="00D02B2F" w:rsidRDefault="00D02B2F" w:rsidP="006875FE">
            <w:pPr>
              <w:numPr>
                <w:ilvl w:val="2"/>
                <w:numId w:val="7"/>
              </w:numPr>
              <w:tabs>
                <w:tab w:val="left" w:pos="1440"/>
              </w:tabs>
              <w:spacing w:after="0" w:line="240" w:lineRule="auto"/>
              <w:contextualSpacing/>
              <w:rPr>
                <w:rFonts w:asciiTheme="minorHAnsi" w:hAnsiTheme="minorHAnsi" w:cstheme="minorHAnsi"/>
                <w:color w:val="000000" w:themeColor="text1"/>
              </w:rPr>
            </w:pPr>
            <w:r w:rsidRPr="00D02B2F">
              <w:rPr>
                <w:rFonts w:asciiTheme="minorHAnsi" w:hAnsiTheme="minorHAnsi" w:cstheme="minorHAnsi"/>
                <w:color w:val="000000" w:themeColor="text1"/>
              </w:rPr>
              <w:t>Empathetic and reflective listening</w:t>
            </w:r>
          </w:p>
          <w:p w14:paraId="5D21B483" w14:textId="77777777" w:rsidR="00D02B2F" w:rsidRPr="00D02B2F" w:rsidRDefault="00D02B2F" w:rsidP="006875FE">
            <w:pPr>
              <w:numPr>
                <w:ilvl w:val="2"/>
                <w:numId w:val="7"/>
              </w:numPr>
              <w:tabs>
                <w:tab w:val="left" w:pos="1440"/>
              </w:tabs>
              <w:spacing w:after="0" w:line="240" w:lineRule="auto"/>
              <w:contextualSpacing/>
              <w:rPr>
                <w:rFonts w:asciiTheme="minorHAnsi" w:hAnsiTheme="minorHAnsi" w:cstheme="minorHAnsi"/>
                <w:color w:val="000000" w:themeColor="text1"/>
              </w:rPr>
            </w:pPr>
            <w:r w:rsidRPr="00D02B2F">
              <w:rPr>
                <w:rFonts w:asciiTheme="minorHAnsi" w:hAnsiTheme="minorHAnsi" w:cstheme="minorHAnsi"/>
                <w:color w:val="000000" w:themeColor="text1"/>
              </w:rPr>
              <w:t>Maintaining dignity and privacy</w:t>
            </w:r>
          </w:p>
          <w:p w14:paraId="7116F515" w14:textId="77777777" w:rsidR="00D02B2F" w:rsidRPr="00D02B2F" w:rsidRDefault="00D02B2F" w:rsidP="006875FE">
            <w:pPr>
              <w:numPr>
                <w:ilvl w:val="2"/>
                <w:numId w:val="7"/>
              </w:numPr>
              <w:tabs>
                <w:tab w:val="left" w:pos="1440"/>
              </w:tabs>
              <w:spacing w:after="0" w:line="240" w:lineRule="auto"/>
              <w:contextualSpacing/>
              <w:rPr>
                <w:rFonts w:asciiTheme="minorHAnsi" w:hAnsiTheme="minorHAnsi" w:cstheme="minorHAnsi"/>
                <w:color w:val="000000" w:themeColor="text1"/>
              </w:rPr>
            </w:pPr>
            <w:r w:rsidRPr="00D02B2F">
              <w:rPr>
                <w:rFonts w:asciiTheme="minorHAnsi" w:hAnsiTheme="minorHAnsi" w:cstheme="minorHAnsi"/>
                <w:color w:val="000000" w:themeColor="text1"/>
              </w:rPr>
              <w:t>Facilitating participation and control</w:t>
            </w:r>
          </w:p>
          <w:p w14:paraId="18C50B43" w14:textId="651F6E14" w:rsidR="00D02B2F" w:rsidRDefault="00D02B2F" w:rsidP="006875FE">
            <w:pPr>
              <w:numPr>
                <w:ilvl w:val="2"/>
                <w:numId w:val="7"/>
              </w:numPr>
              <w:tabs>
                <w:tab w:val="left" w:pos="1440"/>
              </w:tabs>
              <w:spacing w:after="0" w:line="240" w:lineRule="auto"/>
              <w:contextualSpacing/>
              <w:rPr>
                <w:rFonts w:asciiTheme="minorHAnsi" w:hAnsiTheme="minorHAnsi" w:cstheme="minorHAnsi"/>
                <w:color w:val="000000" w:themeColor="text1"/>
              </w:rPr>
            </w:pPr>
            <w:r w:rsidRPr="00D02B2F">
              <w:rPr>
                <w:rFonts w:asciiTheme="minorHAnsi" w:hAnsiTheme="minorHAnsi" w:cstheme="minorHAnsi"/>
                <w:color w:val="000000" w:themeColor="text1"/>
              </w:rPr>
              <w:t>Respecting autonomy</w:t>
            </w:r>
          </w:p>
          <w:p w14:paraId="4852DA8D" w14:textId="5A4DBAB7" w:rsidR="00552818" w:rsidRPr="00D02B2F" w:rsidRDefault="00D02B2F" w:rsidP="006875FE">
            <w:pPr>
              <w:numPr>
                <w:ilvl w:val="2"/>
                <w:numId w:val="7"/>
              </w:numPr>
              <w:tabs>
                <w:tab w:val="left" w:pos="1440"/>
              </w:tabs>
              <w:spacing w:after="0" w:line="240" w:lineRule="auto"/>
              <w:contextualSpacing/>
              <w:rPr>
                <w:rFonts w:asciiTheme="minorHAnsi" w:hAnsiTheme="minorHAnsi" w:cstheme="minorHAnsi"/>
                <w:color w:val="000000" w:themeColor="text1"/>
              </w:rPr>
            </w:pPr>
            <w:r w:rsidRPr="00D02B2F">
              <w:rPr>
                <w:rFonts w:asciiTheme="minorHAnsi" w:hAnsiTheme="minorHAnsi" w:cstheme="minorHAnsi"/>
                <w:color w:val="000000" w:themeColor="text1"/>
              </w:rPr>
              <w:t>Maintaining examiner objectivity and professionalism</w:t>
            </w:r>
          </w:p>
        </w:tc>
        <w:tc>
          <w:tcPr>
            <w:tcW w:w="2162" w:type="dxa"/>
            <w:tcBorders>
              <w:left w:val="single" w:sz="4" w:space="0" w:color="000000"/>
              <w:bottom w:val="single" w:sz="4" w:space="0" w:color="000000"/>
            </w:tcBorders>
          </w:tcPr>
          <w:p w14:paraId="70E1DDE5" w14:textId="77777777" w:rsidR="00552818" w:rsidRDefault="00552818" w:rsidP="00552818">
            <w:pPr>
              <w:tabs>
                <w:tab w:val="left" w:pos="4320"/>
                <w:tab w:val="left" w:pos="8726"/>
                <w:tab w:val="left" w:pos="10713"/>
                <w:tab w:val="left" w:pos="12960"/>
              </w:tabs>
              <w:snapToGrid w:val="0"/>
              <w:spacing w:after="0" w:line="216" w:lineRule="auto"/>
              <w:rPr>
                <w:rFonts w:asciiTheme="minorHAnsi" w:hAnsiTheme="minorHAnsi"/>
              </w:rPr>
            </w:pPr>
          </w:p>
          <w:p w14:paraId="44FA5010" w14:textId="77777777" w:rsidR="00552818" w:rsidRDefault="00552818" w:rsidP="00552818">
            <w:pPr>
              <w:tabs>
                <w:tab w:val="left" w:pos="4320"/>
                <w:tab w:val="left" w:pos="8726"/>
                <w:tab w:val="left" w:pos="10713"/>
                <w:tab w:val="left" w:pos="12960"/>
              </w:tabs>
              <w:snapToGrid w:val="0"/>
              <w:spacing w:after="0" w:line="216" w:lineRule="auto"/>
              <w:rPr>
                <w:rFonts w:asciiTheme="minorHAnsi" w:hAnsiTheme="minorHAnsi"/>
              </w:rPr>
            </w:pPr>
          </w:p>
          <w:p w14:paraId="58E4A85D" w14:textId="77777777" w:rsidR="00552818" w:rsidRDefault="00552818" w:rsidP="00552818">
            <w:pPr>
              <w:tabs>
                <w:tab w:val="left" w:pos="4320"/>
                <w:tab w:val="left" w:pos="8726"/>
                <w:tab w:val="left" w:pos="10713"/>
                <w:tab w:val="left" w:pos="12960"/>
              </w:tabs>
              <w:snapToGrid w:val="0"/>
              <w:spacing w:after="0" w:line="216" w:lineRule="auto"/>
              <w:rPr>
                <w:rFonts w:asciiTheme="minorHAnsi" w:hAnsiTheme="minorHAnsi"/>
              </w:rPr>
            </w:pPr>
          </w:p>
          <w:p w14:paraId="643F7686" w14:textId="77777777" w:rsidR="00552818" w:rsidRDefault="00552818" w:rsidP="00552818">
            <w:pPr>
              <w:tabs>
                <w:tab w:val="left" w:pos="4320"/>
                <w:tab w:val="left" w:pos="8726"/>
                <w:tab w:val="left" w:pos="10713"/>
                <w:tab w:val="left" w:pos="12960"/>
              </w:tabs>
              <w:snapToGrid w:val="0"/>
              <w:spacing w:after="0" w:line="216" w:lineRule="auto"/>
              <w:rPr>
                <w:rFonts w:asciiTheme="minorHAnsi" w:hAnsiTheme="minorHAnsi"/>
              </w:rPr>
            </w:pPr>
          </w:p>
          <w:p w14:paraId="2D9738E7" w14:textId="06C0B391" w:rsidR="00552818" w:rsidRPr="00A73D9C" w:rsidRDefault="00552818"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t>_______ minutes</w:t>
            </w:r>
          </w:p>
        </w:tc>
        <w:tc>
          <w:tcPr>
            <w:tcW w:w="2970" w:type="dxa"/>
            <w:tcBorders>
              <w:left w:val="single" w:sz="4" w:space="0" w:color="000000"/>
              <w:bottom w:val="single" w:sz="4" w:space="0" w:color="000000"/>
              <w:right w:val="single" w:sz="4" w:space="0" w:color="000000"/>
            </w:tcBorders>
          </w:tcPr>
          <w:p w14:paraId="1D6EBC0E" w14:textId="77777777" w:rsidR="00552818" w:rsidRPr="00A73D9C" w:rsidRDefault="00552818"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0B0737B6" w14:textId="77777777" w:rsidR="00552818"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062127500"/>
                <w14:checkbox>
                  <w14:checked w14:val="0"/>
                  <w14:checkedState w14:val="2612" w14:font="MS Gothic"/>
                  <w14:uncheckedState w14:val="2610" w14:font="MS Gothic"/>
                </w14:checkbox>
              </w:sdtPr>
              <w:sdtEndPr/>
              <w:sdtContent>
                <w:r w:rsidR="00552818">
                  <w:rPr>
                    <w:rFonts w:ascii="MS Gothic" w:eastAsia="MS Gothic" w:hAnsi="MS Gothic" w:cstheme="minorHAnsi" w:hint="eastAsia"/>
                  </w:rPr>
                  <w:t>☐</w:t>
                </w:r>
              </w:sdtContent>
            </w:sdt>
            <w:r w:rsidR="00552818">
              <w:rPr>
                <w:rFonts w:asciiTheme="minorHAnsi" w:hAnsiTheme="minorHAnsi" w:cstheme="minorHAnsi"/>
              </w:rPr>
              <w:t xml:space="preserve"> Lecture/PowerPoint</w:t>
            </w:r>
          </w:p>
          <w:p w14:paraId="2EF0F113" w14:textId="77777777" w:rsidR="00552818" w:rsidRPr="008F3A95" w:rsidRDefault="00552818" w:rsidP="00552818">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6C5D22F7"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9287926"/>
                <w14:checkbox>
                  <w14:checked w14:val="0"/>
                  <w14:checkedState w14:val="2612" w14:font="MS Gothic"/>
                  <w14:uncheckedState w14:val="2610" w14:font="MS Gothic"/>
                </w14:checkbox>
              </w:sdtPr>
              <w:sdtEndPr/>
              <w:sdtContent>
                <w:r w:rsidR="00552818" w:rsidRPr="00D63F3D">
                  <w:rPr>
                    <w:rFonts w:ascii="Segoe UI Symbol" w:hAnsi="Segoe UI Symbol" w:cs="Segoe UI Symbol"/>
                  </w:rPr>
                  <w:t>☐</w:t>
                </w:r>
              </w:sdtContent>
            </w:sdt>
            <w:r w:rsidR="00552818" w:rsidRPr="00D63F3D">
              <w:rPr>
                <w:rFonts w:asciiTheme="minorHAnsi" w:hAnsiTheme="minorHAnsi" w:cstheme="minorHAnsi"/>
              </w:rPr>
              <w:t xml:space="preserve"> Integrating opportunities for dialogue or question/answer</w:t>
            </w:r>
          </w:p>
          <w:p w14:paraId="4C135F5B"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869953350"/>
                <w14:checkbox>
                  <w14:checked w14:val="0"/>
                  <w14:checkedState w14:val="2612" w14:font="MS Gothic"/>
                  <w14:uncheckedState w14:val="2610" w14:font="MS Gothic"/>
                </w14:checkbox>
              </w:sdtPr>
              <w:sdtEndPr/>
              <w:sdtContent>
                <w:r w:rsidR="00552818" w:rsidRPr="00D63F3D">
                  <w:rPr>
                    <w:rFonts w:ascii="Segoe UI Symbol" w:hAnsi="Segoe UI Symbol" w:cs="Segoe UI Symbol"/>
                  </w:rPr>
                  <w:t>☐</w:t>
                </w:r>
              </w:sdtContent>
            </w:sdt>
            <w:r w:rsidR="00552818" w:rsidRPr="00D63F3D">
              <w:rPr>
                <w:rFonts w:asciiTheme="minorHAnsi" w:hAnsiTheme="minorHAnsi" w:cstheme="minorHAnsi"/>
              </w:rPr>
              <w:t xml:space="preserve"> Including time for self-check or reflection</w:t>
            </w:r>
          </w:p>
          <w:p w14:paraId="1E3E0931" w14:textId="77777777" w:rsidR="00552818"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933036179"/>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w:t>
            </w:r>
            <w:r w:rsidR="00552818">
              <w:rPr>
                <w:rFonts w:asciiTheme="minorHAnsi" w:hAnsiTheme="minorHAnsi" w:cstheme="minorHAnsi"/>
              </w:rPr>
              <w:t>Audience Response System</w:t>
            </w:r>
          </w:p>
          <w:p w14:paraId="4CF35C31"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655070722"/>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Analyzing case studies</w:t>
            </w:r>
          </w:p>
          <w:p w14:paraId="2F2490E7" w14:textId="77777777" w:rsidR="00552818"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126029464"/>
                <w14:checkbox>
                  <w14:checked w14:val="0"/>
                  <w14:checkedState w14:val="2612" w14:font="MS Gothic"/>
                  <w14:uncheckedState w14:val="2610" w14:font="MS Gothic"/>
                </w14:checkbox>
              </w:sdtPr>
              <w:sdtEndPr/>
              <w:sdtContent>
                <w:r w:rsidR="00552818" w:rsidRPr="00D63F3D">
                  <w:rPr>
                    <w:rFonts w:ascii="Segoe UI Symbol" w:hAnsi="Segoe UI Symbol" w:cs="Segoe UI Symbol"/>
                  </w:rPr>
                  <w:t>☐</w:t>
                </w:r>
              </w:sdtContent>
            </w:sdt>
            <w:r w:rsidR="00552818" w:rsidRPr="00D63F3D">
              <w:rPr>
                <w:rFonts w:asciiTheme="minorHAnsi" w:hAnsiTheme="minorHAnsi" w:cstheme="minorHAnsi"/>
              </w:rPr>
              <w:t xml:space="preserve"> Providing opportunities for problem-based learning</w:t>
            </w:r>
          </w:p>
          <w:p w14:paraId="28D7C43D"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98570302"/>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w:t>
            </w:r>
            <w:r w:rsidR="00552818">
              <w:rPr>
                <w:rFonts w:asciiTheme="minorHAnsi" w:hAnsiTheme="minorHAnsi" w:cstheme="minorHAnsi"/>
              </w:rPr>
              <w:t>Pre/Post Test</w:t>
            </w:r>
          </w:p>
          <w:p w14:paraId="3C311929" w14:textId="78901539" w:rsidR="00552818" w:rsidRPr="00577FA9"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56003986"/>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Other: </w:t>
            </w:r>
            <w:r w:rsidR="00552818" w:rsidRPr="00D63F3D">
              <w:rPr>
                <w:rFonts w:asciiTheme="minorHAnsi" w:hAnsiTheme="minorHAnsi" w:cstheme="minorHAnsi"/>
                <w:u w:val="single"/>
              </w:rPr>
              <w:fldChar w:fldCharType="begin">
                <w:ffData>
                  <w:name w:val="Text2"/>
                  <w:enabled/>
                  <w:calcOnExit w:val="0"/>
                  <w:textInput/>
                </w:ffData>
              </w:fldChar>
            </w:r>
            <w:r w:rsidR="00552818" w:rsidRPr="00D63F3D">
              <w:rPr>
                <w:rFonts w:asciiTheme="minorHAnsi" w:hAnsiTheme="minorHAnsi" w:cstheme="minorHAnsi"/>
                <w:u w:val="single"/>
              </w:rPr>
              <w:instrText xml:space="preserve"> FORMTEXT </w:instrText>
            </w:r>
            <w:r w:rsidR="00552818" w:rsidRPr="00D63F3D">
              <w:rPr>
                <w:rFonts w:asciiTheme="minorHAnsi" w:hAnsiTheme="minorHAnsi" w:cstheme="minorHAnsi"/>
                <w:u w:val="single"/>
              </w:rPr>
            </w:r>
            <w:r w:rsidR="00552818" w:rsidRPr="00D63F3D">
              <w:rPr>
                <w:rFonts w:asciiTheme="minorHAnsi" w:hAnsiTheme="minorHAnsi" w:cstheme="minorHAnsi"/>
                <w:u w:val="single"/>
              </w:rPr>
              <w:fldChar w:fldCharType="separate"/>
            </w:r>
            <w:r w:rsidR="00552818" w:rsidRPr="00D63F3D">
              <w:rPr>
                <w:rFonts w:asciiTheme="minorHAnsi" w:hAnsiTheme="minorHAnsi" w:cstheme="minorHAnsi"/>
                <w:u w:val="single"/>
              </w:rPr>
              <w:t> </w:t>
            </w:r>
            <w:r w:rsidR="00552818" w:rsidRPr="00D63F3D">
              <w:rPr>
                <w:rFonts w:asciiTheme="minorHAnsi" w:hAnsiTheme="minorHAnsi" w:cstheme="minorHAnsi"/>
                <w:u w:val="single"/>
              </w:rPr>
              <w:t> </w:t>
            </w:r>
            <w:r w:rsidR="00552818" w:rsidRPr="00D63F3D">
              <w:rPr>
                <w:rFonts w:asciiTheme="minorHAnsi" w:hAnsiTheme="minorHAnsi" w:cstheme="minorHAnsi"/>
                <w:u w:val="single"/>
              </w:rPr>
              <w:t> </w:t>
            </w:r>
            <w:r w:rsidR="00552818" w:rsidRPr="00D63F3D">
              <w:rPr>
                <w:rFonts w:asciiTheme="minorHAnsi" w:hAnsiTheme="minorHAnsi" w:cstheme="minorHAnsi"/>
                <w:u w:val="single"/>
              </w:rPr>
              <w:t> </w:t>
            </w:r>
            <w:r w:rsidR="00552818" w:rsidRPr="00D63F3D">
              <w:rPr>
                <w:rFonts w:asciiTheme="minorHAnsi" w:hAnsiTheme="minorHAnsi" w:cstheme="minorHAnsi"/>
                <w:u w:val="single"/>
              </w:rPr>
              <w:t> </w:t>
            </w:r>
            <w:r w:rsidR="00552818" w:rsidRPr="00D63F3D">
              <w:rPr>
                <w:rFonts w:asciiTheme="minorHAnsi" w:hAnsiTheme="minorHAnsi" w:cstheme="minorHAnsi"/>
              </w:rPr>
              <w:fldChar w:fldCharType="end"/>
            </w:r>
          </w:p>
        </w:tc>
      </w:tr>
      <w:tr w:rsidR="00552818" w:rsidRPr="00A73D9C" w14:paraId="4C0C4F6A" w14:textId="77777777" w:rsidTr="00577FA9">
        <w:trPr>
          <w:trHeight w:val="433"/>
        </w:trPr>
        <w:tc>
          <w:tcPr>
            <w:tcW w:w="4966" w:type="dxa"/>
            <w:tcBorders>
              <w:left w:val="single" w:sz="4" w:space="0" w:color="000000"/>
              <w:bottom w:val="single" w:sz="4" w:space="0" w:color="000000"/>
            </w:tcBorders>
          </w:tcPr>
          <w:p w14:paraId="10DCC132" w14:textId="77777777" w:rsidR="00D02B2F" w:rsidRPr="00D02B2F" w:rsidRDefault="00D02B2F" w:rsidP="00D02B2F">
            <w:pPr>
              <w:ind w:left="510" w:hanging="510"/>
              <w:rPr>
                <w:rFonts w:asciiTheme="minorHAnsi" w:hAnsiTheme="minorHAnsi" w:cstheme="minorHAnsi"/>
                <w:color w:val="000000" w:themeColor="text1"/>
              </w:rPr>
            </w:pPr>
            <w:r w:rsidRPr="00D02B2F">
              <w:rPr>
                <w:rFonts w:asciiTheme="minorHAnsi" w:hAnsiTheme="minorHAnsi" w:cstheme="minorHAnsi"/>
                <w:b/>
                <w:color w:val="000000" w:themeColor="text1"/>
              </w:rPr>
              <w:lastRenderedPageBreak/>
              <w:t>Collaborating with Community Agencies</w:t>
            </w:r>
          </w:p>
          <w:p w14:paraId="7FEC4B90" w14:textId="77777777" w:rsidR="00D02B2F" w:rsidRPr="00D02B2F" w:rsidRDefault="00D02B2F" w:rsidP="006875FE">
            <w:pPr>
              <w:numPr>
                <w:ilvl w:val="1"/>
                <w:numId w:val="8"/>
              </w:numPr>
              <w:spacing w:after="0" w:line="240" w:lineRule="auto"/>
              <w:ind w:left="510" w:hanging="51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 xml:space="preserve"> Comprehend the multidisciplinary team (MDT), including:</w:t>
            </w:r>
          </w:p>
          <w:p w14:paraId="271BE08E" w14:textId="77777777" w:rsidR="00D02B2F" w:rsidRPr="00D02B2F" w:rsidRDefault="00D02B2F" w:rsidP="006875FE">
            <w:pPr>
              <w:numPr>
                <w:ilvl w:val="2"/>
                <w:numId w:val="9"/>
              </w:numPr>
              <w:spacing w:after="0" w:line="240" w:lineRule="auto"/>
              <w:ind w:left="1050" w:hanging="36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Overview of roles and responsibilities</w:t>
            </w:r>
          </w:p>
          <w:p w14:paraId="73826A32" w14:textId="77777777" w:rsidR="00D02B2F" w:rsidRPr="00D02B2F" w:rsidRDefault="00D02B2F" w:rsidP="006875FE">
            <w:pPr>
              <w:numPr>
                <w:ilvl w:val="2"/>
                <w:numId w:val="9"/>
              </w:numPr>
              <w:spacing w:after="0" w:line="240" w:lineRule="auto"/>
              <w:ind w:left="1050" w:hanging="36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MDT models</w:t>
            </w:r>
          </w:p>
          <w:p w14:paraId="6D30EC5C" w14:textId="77777777" w:rsidR="00D02B2F" w:rsidRPr="00D02B2F" w:rsidRDefault="00D02B2F" w:rsidP="006875FE">
            <w:pPr>
              <w:numPr>
                <w:ilvl w:val="2"/>
                <w:numId w:val="9"/>
              </w:numPr>
              <w:spacing w:after="0" w:line="240" w:lineRule="auto"/>
              <w:ind w:left="1050" w:hanging="36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Child advocacy centers</w:t>
            </w:r>
          </w:p>
          <w:p w14:paraId="08E86A5B" w14:textId="77777777" w:rsidR="00D02B2F" w:rsidRPr="00D02B2F" w:rsidRDefault="00D02B2F" w:rsidP="006875FE">
            <w:pPr>
              <w:numPr>
                <w:ilvl w:val="2"/>
                <w:numId w:val="9"/>
              </w:numPr>
              <w:spacing w:after="0" w:line="240" w:lineRule="auto"/>
              <w:ind w:left="1050" w:hanging="36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Family justice centers</w:t>
            </w:r>
          </w:p>
          <w:p w14:paraId="5744CBF2" w14:textId="77777777" w:rsidR="00D02B2F" w:rsidRPr="00D02B2F" w:rsidRDefault="00D02B2F" w:rsidP="006875FE">
            <w:pPr>
              <w:numPr>
                <w:ilvl w:val="2"/>
                <w:numId w:val="9"/>
              </w:numPr>
              <w:spacing w:after="0" w:line="240" w:lineRule="auto"/>
              <w:ind w:left="1050" w:hanging="36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Sexual assault response/resource teams (SART)</w:t>
            </w:r>
          </w:p>
          <w:p w14:paraId="0550E72C" w14:textId="77777777" w:rsidR="00D02B2F" w:rsidRPr="00D02B2F" w:rsidRDefault="00D02B2F" w:rsidP="006875FE">
            <w:pPr>
              <w:numPr>
                <w:ilvl w:val="2"/>
                <w:numId w:val="9"/>
              </w:numPr>
              <w:spacing w:after="0" w:line="240" w:lineRule="auto"/>
              <w:ind w:left="1050" w:hanging="360"/>
              <w:contextualSpacing/>
              <w:rPr>
                <w:rFonts w:asciiTheme="minorHAnsi" w:hAnsiTheme="minorHAnsi" w:cstheme="minorHAnsi"/>
                <w:color w:val="000000" w:themeColor="text1"/>
              </w:rPr>
            </w:pPr>
            <w:r w:rsidRPr="00D02B2F">
              <w:rPr>
                <w:rFonts w:asciiTheme="minorHAnsi" w:hAnsiTheme="minorHAnsi" w:cstheme="minorHAnsi"/>
                <w:color w:val="000000" w:themeColor="text1"/>
              </w:rPr>
              <w:lastRenderedPageBreak/>
              <w:t xml:space="preserve">Strategies for implementing and sustaining </w:t>
            </w:r>
            <w:proofErr w:type="gramStart"/>
            <w:r w:rsidRPr="00D02B2F">
              <w:rPr>
                <w:rFonts w:asciiTheme="minorHAnsi" w:hAnsiTheme="minorHAnsi" w:cstheme="minorHAnsi"/>
                <w:color w:val="000000" w:themeColor="text1"/>
              </w:rPr>
              <w:t>a</w:t>
            </w:r>
            <w:proofErr w:type="gramEnd"/>
            <w:r w:rsidRPr="00D02B2F">
              <w:rPr>
                <w:rFonts w:asciiTheme="minorHAnsi" w:hAnsiTheme="minorHAnsi" w:cstheme="minorHAnsi"/>
                <w:color w:val="000000" w:themeColor="text1"/>
              </w:rPr>
              <w:t xml:space="preserve"> MDT</w:t>
            </w:r>
          </w:p>
          <w:p w14:paraId="0BC137D0" w14:textId="77777777" w:rsidR="00D02B2F" w:rsidRPr="00D02B2F" w:rsidRDefault="00D02B2F" w:rsidP="006875FE">
            <w:pPr>
              <w:numPr>
                <w:ilvl w:val="2"/>
                <w:numId w:val="9"/>
              </w:numPr>
              <w:spacing w:after="0" w:line="240" w:lineRule="auto"/>
              <w:ind w:left="1050" w:hanging="36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Benefits and challenges</w:t>
            </w:r>
          </w:p>
          <w:p w14:paraId="0E86DC37" w14:textId="77777777" w:rsidR="00D02B2F" w:rsidRPr="00D02B2F" w:rsidRDefault="00D02B2F" w:rsidP="006875FE">
            <w:pPr>
              <w:numPr>
                <w:ilvl w:val="1"/>
                <w:numId w:val="8"/>
              </w:numPr>
              <w:spacing w:after="0" w:line="240" w:lineRule="auto"/>
              <w:ind w:left="510" w:hanging="51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Discuss the roles and responsibilities of the following MDT members as they relate to pediatric and adolescent sexual abuse/assault:</w:t>
            </w:r>
          </w:p>
          <w:p w14:paraId="66BADF8D" w14:textId="77777777" w:rsidR="00D02B2F"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Victim advocates (community- and system-based)</w:t>
            </w:r>
          </w:p>
          <w:p w14:paraId="2A1F1F8E" w14:textId="77777777" w:rsidR="00D02B2F"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Forensic examiners (pediatric/adolescent SANEs, death investigators, coroners, medical examiners, forensic nurse consultants)</w:t>
            </w:r>
          </w:p>
          <w:p w14:paraId="070A63AE" w14:textId="77777777" w:rsidR="00D02B2F"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Law enforcement</w:t>
            </w:r>
          </w:p>
          <w:p w14:paraId="349EBC90" w14:textId="77777777" w:rsidR="00D02B2F"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Prosecuting attorneys</w:t>
            </w:r>
          </w:p>
          <w:p w14:paraId="48B4BC8D" w14:textId="77777777" w:rsidR="00D02B2F"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Defense attorneys</w:t>
            </w:r>
          </w:p>
          <w:p w14:paraId="58B237B3" w14:textId="77777777" w:rsidR="00D02B2F"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Forensic scientists</w:t>
            </w:r>
          </w:p>
          <w:p w14:paraId="480FBCFF" w14:textId="77777777" w:rsidR="00D02B2F"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Forensic interviewers</w:t>
            </w:r>
          </w:p>
          <w:p w14:paraId="1ED25CDA" w14:textId="77777777" w:rsidR="00D02B2F"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Child protection agencies</w:t>
            </w:r>
          </w:p>
          <w:p w14:paraId="0740E559" w14:textId="20F0787C" w:rsid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Other social service agencies</w:t>
            </w:r>
          </w:p>
          <w:p w14:paraId="6D26750F" w14:textId="34985A24" w:rsidR="00552818" w:rsidRPr="00D02B2F" w:rsidRDefault="00D02B2F" w:rsidP="006875FE">
            <w:pPr>
              <w:numPr>
                <w:ilvl w:val="2"/>
                <w:numId w:val="10"/>
              </w:numPr>
              <w:spacing w:after="0" w:line="240" w:lineRule="auto"/>
              <w:ind w:left="780" w:hanging="420"/>
              <w:contextualSpacing/>
              <w:rPr>
                <w:rFonts w:asciiTheme="minorHAnsi" w:hAnsiTheme="minorHAnsi" w:cstheme="minorHAnsi"/>
                <w:color w:val="000000" w:themeColor="text1"/>
              </w:rPr>
            </w:pPr>
            <w:r w:rsidRPr="00D02B2F">
              <w:rPr>
                <w:rFonts w:asciiTheme="minorHAnsi" w:hAnsiTheme="minorHAnsi" w:cstheme="minorHAnsi"/>
                <w:color w:val="000000" w:themeColor="text1"/>
              </w:rPr>
              <w:t>Discuss key strategies for initiating and maintaining effective communication and collaboration among MDT members</w:t>
            </w:r>
          </w:p>
        </w:tc>
        <w:tc>
          <w:tcPr>
            <w:tcW w:w="2162" w:type="dxa"/>
            <w:tcBorders>
              <w:left w:val="single" w:sz="4" w:space="0" w:color="000000"/>
              <w:bottom w:val="single" w:sz="4" w:space="0" w:color="000000"/>
            </w:tcBorders>
          </w:tcPr>
          <w:p w14:paraId="24C29275" w14:textId="77777777" w:rsidR="00552818" w:rsidRDefault="00552818" w:rsidP="00552818">
            <w:pPr>
              <w:tabs>
                <w:tab w:val="left" w:pos="4320"/>
                <w:tab w:val="left" w:pos="8726"/>
                <w:tab w:val="left" w:pos="10713"/>
                <w:tab w:val="left" w:pos="12960"/>
              </w:tabs>
              <w:snapToGrid w:val="0"/>
              <w:spacing w:after="0" w:line="216" w:lineRule="auto"/>
              <w:rPr>
                <w:rFonts w:asciiTheme="minorHAnsi" w:hAnsiTheme="minorHAnsi"/>
              </w:rPr>
            </w:pPr>
          </w:p>
          <w:p w14:paraId="62B23D87" w14:textId="77777777" w:rsidR="00552818" w:rsidRDefault="00552818" w:rsidP="00552818">
            <w:pPr>
              <w:tabs>
                <w:tab w:val="left" w:pos="4320"/>
                <w:tab w:val="left" w:pos="8726"/>
                <w:tab w:val="left" w:pos="10713"/>
                <w:tab w:val="left" w:pos="12960"/>
              </w:tabs>
              <w:snapToGrid w:val="0"/>
              <w:spacing w:after="0" w:line="216" w:lineRule="auto"/>
              <w:rPr>
                <w:rFonts w:asciiTheme="minorHAnsi" w:hAnsiTheme="minorHAnsi"/>
              </w:rPr>
            </w:pPr>
          </w:p>
          <w:p w14:paraId="77765526" w14:textId="77777777" w:rsidR="00552818" w:rsidRDefault="00552818" w:rsidP="00552818">
            <w:pPr>
              <w:tabs>
                <w:tab w:val="left" w:pos="4320"/>
                <w:tab w:val="left" w:pos="8726"/>
                <w:tab w:val="left" w:pos="10713"/>
                <w:tab w:val="left" w:pos="12960"/>
              </w:tabs>
              <w:snapToGrid w:val="0"/>
              <w:spacing w:after="0" w:line="216" w:lineRule="auto"/>
              <w:rPr>
                <w:rFonts w:asciiTheme="minorHAnsi" w:hAnsiTheme="minorHAnsi"/>
              </w:rPr>
            </w:pPr>
          </w:p>
          <w:p w14:paraId="4AD68682" w14:textId="77777777" w:rsidR="00552818" w:rsidRDefault="00552818" w:rsidP="00552818">
            <w:pPr>
              <w:tabs>
                <w:tab w:val="left" w:pos="4320"/>
                <w:tab w:val="left" w:pos="8726"/>
                <w:tab w:val="left" w:pos="10713"/>
                <w:tab w:val="left" w:pos="12960"/>
              </w:tabs>
              <w:snapToGrid w:val="0"/>
              <w:spacing w:after="0" w:line="216" w:lineRule="auto"/>
              <w:rPr>
                <w:rFonts w:asciiTheme="minorHAnsi" w:hAnsiTheme="minorHAnsi"/>
              </w:rPr>
            </w:pPr>
          </w:p>
          <w:p w14:paraId="7765B808" w14:textId="5502451C" w:rsidR="00552818" w:rsidRPr="00A73D9C" w:rsidRDefault="00552818"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t>_______ minutes</w:t>
            </w:r>
          </w:p>
        </w:tc>
        <w:tc>
          <w:tcPr>
            <w:tcW w:w="2970" w:type="dxa"/>
            <w:tcBorders>
              <w:left w:val="single" w:sz="4" w:space="0" w:color="000000"/>
              <w:bottom w:val="single" w:sz="4" w:space="0" w:color="000000"/>
              <w:right w:val="single" w:sz="4" w:space="0" w:color="000000"/>
            </w:tcBorders>
          </w:tcPr>
          <w:p w14:paraId="14520737" w14:textId="76777356" w:rsidR="00552818" w:rsidRPr="00A73D9C" w:rsidRDefault="00D02B2F"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t>Must be a SANE-A or SANE-P certified professional</w:t>
            </w:r>
          </w:p>
        </w:tc>
        <w:tc>
          <w:tcPr>
            <w:tcW w:w="4487" w:type="dxa"/>
            <w:tcBorders>
              <w:left w:val="single" w:sz="4" w:space="0" w:color="000000"/>
              <w:bottom w:val="single" w:sz="4" w:space="0" w:color="000000"/>
              <w:right w:val="single" w:sz="4" w:space="0" w:color="000000"/>
            </w:tcBorders>
          </w:tcPr>
          <w:p w14:paraId="12DE23D8" w14:textId="77777777" w:rsidR="00552818"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342974222"/>
                <w14:checkbox>
                  <w14:checked w14:val="0"/>
                  <w14:checkedState w14:val="2612" w14:font="MS Gothic"/>
                  <w14:uncheckedState w14:val="2610" w14:font="MS Gothic"/>
                </w14:checkbox>
              </w:sdtPr>
              <w:sdtEndPr/>
              <w:sdtContent>
                <w:r w:rsidR="00552818">
                  <w:rPr>
                    <w:rFonts w:ascii="MS Gothic" w:eastAsia="MS Gothic" w:hAnsi="MS Gothic" w:cstheme="minorHAnsi" w:hint="eastAsia"/>
                  </w:rPr>
                  <w:t>☐</w:t>
                </w:r>
              </w:sdtContent>
            </w:sdt>
            <w:r w:rsidR="00552818">
              <w:rPr>
                <w:rFonts w:asciiTheme="minorHAnsi" w:hAnsiTheme="minorHAnsi" w:cstheme="minorHAnsi"/>
              </w:rPr>
              <w:t xml:space="preserve"> Lecture/PowerPoint</w:t>
            </w:r>
          </w:p>
          <w:p w14:paraId="6F11C2F3" w14:textId="77777777" w:rsidR="00552818" w:rsidRPr="008F3A95" w:rsidRDefault="00552818" w:rsidP="00552818">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1770C7EF"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285236745"/>
                <w14:checkbox>
                  <w14:checked w14:val="0"/>
                  <w14:checkedState w14:val="2612" w14:font="MS Gothic"/>
                  <w14:uncheckedState w14:val="2610" w14:font="MS Gothic"/>
                </w14:checkbox>
              </w:sdtPr>
              <w:sdtEndPr/>
              <w:sdtContent>
                <w:r w:rsidR="00552818" w:rsidRPr="00D63F3D">
                  <w:rPr>
                    <w:rFonts w:ascii="Segoe UI Symbol" w:hAnsi="Segoe UI Symbol" w:cs="Segoe UI Symbol"/>
                  </w:rPr>
                  <w:t>☐</w:t>
                </w:r>
              </w:sdtContent>
            </w:sdt>
            <w:r w:rsidR="00552818" w:rsidRPr="00D63F3D">
              <w:rPr>
                <w:rFonts w:asciiTheme="minorHAnsi" w:hAnsiTheme="minorHAnsi" w:cstheme="minorHAnsi"/>
              </w:rPr>
              <w:t xml:space="preserve"> Integrating opportunities for dialogue or question/answer</w:t>
            </w:r>
          </w:p>
          <w:p w14:paraId="5CB2E5C7"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98018699"/>
                <w14:checkbox>
                  <w14:checked w14:val="0"/>
                  <w14:checkedState w14:val="2612" w14:font="MS Gothic"/>
                  <w14:uncheckedState w14:val="2610" w14:font="MS Gothic"/>
                </w14:checkbox>
              </w:sdtPr>
              <w:sdtEndPr/>
              <w:sdtContent>
                <w:r w:rsidR="00552818" w:rsidRPr="00D63F3D">
                  <w:rPr>
                    <w:rFonts w:ascii="Segoe UI Symbol" w:hAnsi="Segoe UI Symbol" w:cs="Segoe UI Symbol"/>
                  </w:rPr>
                  <w:t>☐</w:t>
                </w:r>
              </w:sdtContent>
            </w:sdt>
            <w:r w:rsidR="00552818" w:rsidRPr="00D63F3D">
              <w:rPr>
                <w:rFonts w:asciiTheme="minorHAnsi" w:hAnsiTheme="minorHAnsi" w:cstheme="minorHAnsi"/>
              </w:rPr>
              <w:t xml:space="preserve"> Including time for self-check or reflection</w:t>
            </w:r>
          </w:p>
          <w:p w14:paraId="5625E7D9" w14:textId="77777777" w:rsidR="00552818"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327185308"/>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w:t>
            </w:r>
            <w:r w:rsidR="00552818">
              <w:rPr>
                <w:rFonts w:asciiTheme="minorHAnsi" w:hAnsiTheme="minorHAnsi" w:cstheme="minorHAnsi"/>
              </w:rPr>
              <w:t>Audience Response System</w:t>
            </w:r>
          </w:p>
          <w:p w14:paraId="073C4089"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924135896"/>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Analyzing case studies</w:t>
            </w:r>
          </w:p>
          <w:p w14:paraId="2D846CEF" w14:textId="77777777" w:rsidR="00552818"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31745603"/>
                <w14:checkbox>
                  <w14:checked w14:val="0"/>
                  <w14:checkedState w14:val="2612" w14:font="MS Gothic"/>
                  <w14:uncheckedState w14:val="2610" w14:font="MS Gothic"/>
                </w14:checkbox>
              </w:sdtPr>
              <w:sdtEndPr/>
              <w:sdtContent>
                <w:r w:rsidR="00552818" w:rsidRPr="00D63F3D">
                  <w:rPr>
                    <w:rFonts w:ascii="Segoe UI Symbol" w:hAnsi="Segoe UI Symbol" w:cs="Segoe UI Symbol"/>
                  </w:rPr>
                  <w:t>☐</w:t>
                </w:r>
              </w:sdtContent>
            </w:sdt>
            <w:r w:rsidR="00552818" w:rsidRPr="00D63F3D">
              <w:rPr>
                <w:rFonts w:asciiTheme="minorHAnsi" w:hAnsiTheme="minorHAnsi" w:cstheme="minorHAnsi"/>
              </w:rPr>
              <w:t xml:space="preserve"> Providing opportunities for problem-based learning</w:t>
            </w:r>
          </w:p>
          <w:p w14:paraId="4C53EA42" w14:textId="77777777" w:rsidR="00552818" w:rsidRPr="00D63F3D" w:rsidRDefault="000C7BC0" w:rsidP="00552818">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708488253"/>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w:t>
            </w:r>
            <w:r w:rsidR="00552818">
              <w:rPr>
                <w:rFonts w:asciiTheme="minorHAnsi" w:hAnsiTheme="minorHAnsi" w:cstheme="minorHAnsi"/>
              </w:rPr>
              <w:t>Pre/Post Test</w:t>
            </w:r>
          </w:p>
          <w:p w14:paraId="29EB89A5" w14:textId="4A4ED339" w:rsidR="00552818" w:rsidRPr="00A73D9C" w:rsidRDefault="000C7BC0" w:rsidP="00552818">
            <w:pPr>
              <w:tabs>
                <w:tab w:val="left" w:pos="4320"/>
                <w:tab w:val="left" w:pos="8726"/>
                <w:tab w:val="left" w:pos="10713"/>
                <w:tab w:val="left" w:pos="12960"/>
              </w:tabs>
              <w:snapToGrid w:val="0"/>
              <w:spacing w:after="0" w:line="216" w:lineRule="auto"/>
              <w:rPr>
                <w:rFonts w:asciiTheme="minorHAnsi" w:hAnsiTheme="minorHAnsi"/>
              </w:rPr>
            </w:pPr>
            <w:sdt>
              <w:sdtPr>
                <w:rPr>
                  <w:rFonts w:asciiTheme="minorHAnsi" w:hAnsiTheme="minorHAnsi" w:cstheme="minorHAnsi"/>
                </w:rPr>
                <w:id w:val="-1199548227"/>
                <w14:checkbox>
                  <w14:checked w14:val="0"/>
                  <w14:checkedState w14:val="2612" w14:font="MS Gothic"/>
                  <w14:uncheckedState w14:val="2610" w14:font="MS Gothic"/>
                </w14:checkbox>
              </w:sdtPr>
              <w:sdtEndPr/>
              <w:sdtContent>
                <w:r w:rsidR="00552818" w:rsidRPr="00D63F3D">
                  <w:rPr>
                    <w:rFonts w:ascii="Segoe UI Symbol" w:eastAsia="MS Gothic" w:hAnsi="Segoe UI Symbol" w:cs="Segoe UI Symbol"/>
                  </w:rPr>
                  <w:t>☐</w:t>
                </w:r>
              </w:sdtContent>
            </w:sdt>
            <w:r w:rsidR="00552818" w:rsidRPr="00D63F3D">
              <w:rPr>
                <w:rFonts w:asciiTheme="minorHAnsi" w:hAnsiTheme="minorHAnsi" w:cstheme="minorHAnsi"/>
              </w:rPr>
              <w:t xml:space="preserve"> Other: </w:t>
            </w:r>
            <w:r w:rsidR="00552818" w:rsidRPr="00D63F3D">
              <w:rPr>
                <w:rFonts w:asciiTheme="minorHAnsi" w:hAnsiTheme="minorHAnsi" w:cstheme="minorHAnsi"/>
                <w:u w:val="single"/>
              </w:rPr>
              <w:fldChar w:fldCharType="begin">
                <w:ffData>
                  <w:name w:val="Text2"/>
                  <w:enabled/>
                  <w:calcOnExit w:val="0"/>
                  <w:textInput/>
                </w:ffData>
              </w:fldChar>
            </w:r>
            <w:r w:rsidR="00552818" w:rsidRPr="00D63F3D">
              <w:rPr>
                <w:rFonts w:asciiTheme="minorHAnsi" w:hAnsiTheme="minorHAnsi" w:cstheme="minorHAnsi"/>
                <w:u w:val="single"/>
              </w:rPr>
              <w:instrText xml:space="preserve"> FORMTEXT </w:instrText>
            </w:r>
            <w:r w:rsidR="00552818" w:rsidRPr="00D63F3D">
              <w:rPr>
                <w:rFonts w:asciiTheme="minorHAnsi" w:hAnsiTheme="minorHAnsi" w:cstheme="minorHAnsi"/>
                <w:u w:val="single"/>
              </w:rPr>
            </w:r>
            <w:r w:rsidR="00552818" w:rsidRPr="00D63F3D">
              <w:rPr>
                <w:rFonts w:asciiTheme="minorHAnsi" w:hAnsiTheme="minorHAnsi" w:cstheme="minorHAnsi"/>
                <w:u w:val="single"/>
              </w:rPr>
              <w:fldChar w:fldCharType="separate"/>
            </w:r>
            <w:r w:rsidR="00552818" w:rsidRPr="00D63F3D">
              <w:rPr>
                <w:rFonts w:asciiTheme="minorHAnsi" w:hAnsiTheme="minorHAnsi" w:cstheme="minorHAnsi"/>
                <w:u w:val="single"/>
              </w:rPr>
              <w:t> </w:t>
            </w:r>
            <w:r w:rsidR="00552818" w:rsidRPr="00D63F3D">
              <w:rPr>
                <w:rFonts w:asciiTheme="minorHAnsi" w:hAnsiTheme="minorHAnsi" w:cstheme="minorHAnsi"/>
                <w:u w:val="single"/>
              </w:rPr>
              <w:t> </w:t>
            </w:r>
            <w:r w:rsidR="00552818" w:rsidRPr="00D63F3D">
              <w:rPr>
                <w:rFonts w:asciiTheme="minorHAnsi" w:hAnsiTheme="minorHAnsi" w:cstheme="minorHAnsi"/>
                <w:u w:val="single"/>
              </w:rPr>
              <w:t> </w:t>
            </w:r>
            <w:r w:rsidR="00552818" w:rsidRPr="00D63F3D">
              <w:rPr>
                <w:rFonts w:asciiTheme="minorHAnsi" w:hAnsiTheme="minorHAnsi" w:cstheme="minorHAnsi"/>
                <w:u w:val="single"/>
              </w:rPr>
              <w:t> </w:t>
            </w:r>
            <w:r w:rsidR="00552818" w:rsidRPr="00D63F3D">
              <w:rPr>
                <w:rFonts w:asciiTheme="minorHAnsi" w:hAnsiTheme="minorHAnsi" w:cstheme="minorHAnsi"/>
                <w:u w:val="single"/>
              </w:rPr>
              <w:t> </w:t>
            </w:r>
            <w:r w:rsidR="00552818" w:rsidRPr="00D63F3D">
              <w:rPr>
                <w:rFonts w:asciiTheme="minorHAnsi" w:hAnsiTheme="minorHAnsi" w:cstheme="minorHAnsi"/>
              </w:rPr>
              <w:fldChar w:fldCharType="end"/>
            </w:r>
          </w:p>
        </w:tc>
      </w:tr>
      <w:tr w:rsidR="00D02B2F" w:rsidRPr="00A73D9C" w14:paraId="3C4DC077" w14:textId="77777777" w:rsidTr="00577FA9">
        <w:trPr>
          <w:trHeight w:val="433"/>
        </w:trPr>
        <w:tc>
          <w:tcPr>
            <w:tcW w:w="4966" w:type="dxa"/>
            <w:tcBorders>
              <w:left w:val="single" w:sz="4" w:space="0" w:color="000000"/>
              <w:bottom w:val="single" w:sz="4" w:space="0" w:color="000000"/>
            </w:tcBorders>
          </w:tcPr>
          <w:p w14:paraId="12B20AB1" w14:textId="77777777" w:rsidR="00D02B2F" w:rsidRPr="004549FE" w:rsidRDefault="00D02B2F" w:rsidP="00D02B2F">
            <w:pPr>
              <w:ind w:left="510" w:hanging="510"/>
              <w:rPr>
                <w:rFonts w:asciiTheme="minorHAnsi" w:hAnsiTheme="minorHAnsi" w:cstheme="minorHAnsi"/>
                <w:color w:val="000000" w:themeColor="text1"/>
              </w:rPr>
            </w:pPr>
            <w:r w:rsidRPr="004549FE">
              <w:rPr>
                <w:rFonts w:asciiTheme="minorHAnsi" w:hAnsiTheme="minorHAnsi" w:cstheme="minorHAnsi"/>
                <w:b/>
                <w:color w:val="000000" w:themeColor="text1"/>
              </w:rPr>
              <w:lastRenderedPageBreak/>
              <w:t>Medicolegal History Taking</w:t>
            </w:r>
          </w:p>
          <w:p w14:paraId="5350D4F5" w14:textId="77777777" w:rsidR="00D02B2F" w:rsidRPr="004549FE" w:rsidRDefault="00D02B2F" w:rsidP="006875FE">
            <w:pPr>
              <w:pStyle w:val="ListParagraph"/>
              <w:numPr>
                <w:ilvl w:val="3"/>
                <w:numId w:val="11"/>
              </w:numPr>
              <w:spacing w:after="0" w:line="240" w:lineRule="auto"/>
              <w:ind w:left="510" w:hanging="510"/>
              <w:rPr>
                <w:rFonts w:asciiTheme="minorHAnsi" w:hAnsiTheme="minorHAnsi" w:cstheme="minorHAnsi"/>
                <w:color w:val="000000" w:themeColor="text1"/>
              </w:rPr>
            </w:pPr>
            <w:r w:rsidRPr="004549FE">
              <w:rPr>
                <w:rFonts w:asciiTheme="minorHAnsi" w:hAnsiTheme="minorHAnsi" w:cstheme="minorHAnsi"/>
                <w:color w:val="000000" w:themeColor="text1"/>
              </w:rPr>
              <w:t>Recognize the key components of medicolegal history taking associated with a pediatric and adolescent sexual abuse/assault, including but not limited to:</w:t>
            </w:r>
          </w:p>
          <w:p w14:paraId="5F069EBB" w14:textId="77777777" w:rsidR="00D02B2F" w:rsidRPr="004549FE" w:rsidRDefault="00D02B2F" w:rsidP="006875FE">
            <w:pPr>
              <w:pStyle w:val="ListParagraph"/>
              <w:numPr>
                <w:ilvl w:val="2"/>
                <w:numId w:val="12"/>
              </w:numPr>
              <w:spacing w:after="0" w:line="240" w:lineRule="auto"/>
              <w:ind w:left="1053" w:hanging="510"/>
              <w:rPr>
                <w:rFonts w:asciiTheme="minorHAnsi" w:hAnsiTheme="minorHAnsi" w:cstheme="minorHAnsi"/>
                <w:color w:val="000000" w:themeColor="text1"/>
              </w:rPr>
            </w:pPr>
            <w:r w:rsidRPr="004549FE">
              <w:rPr>
                <w:rFonts w:asciiTheme="minorHAnsi" w:hAnsiTheme="minorHAnsi" w:cstheme="minorHAnsi"/>
                <w:color w:val="000000" w:themeColor="text1"/>
              </w:rPr>
              <w:t>Past medical history</w:t>
            </w:r>
          </w:p>
          <w:p w14:paraId="1C046312" w14:textId="77777777" w:rsidR="00D02B2F" w:rsidRPr="004549FE" w:rsidRDefault="00D02B2F" w:rsidP="006875FE">
            <w:pPr>
              <w:pStyle w:val="ListParagraph"/>
              <w:numPr>
                <w:ilvl w:val="2"/>
                <w:numId w:val="12"/>
              </w:numPr>
              <w:spacing w:after="0" w:line="240" w:lineRule="auto"/>
              <w:ind w:left="1053" w:hanging="510"/>
              <w:rPr>
                <w:rFonts w:asciiTheme="minorHAnsi" w:hAnsiTheme="minorHAnsi" w:cstheme="minorHAnsi"/>
                <w:color w:val="000000" w:themeColor="text1"/>
              </w:rPr>
            </w:pPr>
            <w:r w:rsidRPr="004549FE">
              <w:rPr>
                <w:rFonts w:asciiTheme="minorHAnsi" w:hAnsiTheme="minorHAnsi" w:cstheme="minorHAnsi"/>
                <w:color w:val="000000" w:themeColor="text1"/>
              </w:rPr>
              <w:t>Allergies</w:t>
            </w:r>
          </w:p>
          <w:p w14:paraId="6F597C08" w14:textId="77777777" w:rsidR="00D02B2F" w:rsidRPr="004549FE" w:rsidRDefault="00D02B2F" w:rsidP="006875FE">
            <w:pPr>
              <w:pStyle w:val="ListParagraph"/>
              <w:numPr>
                <w:ilvl w:val="2"/>
                <w:numId w:val="12"/>
              </w:numPr>
              <w:spacing w:after="0" w:line="240" w:lineRule="auto"/>
              <w:ind w:left="1053" w:hanging="510"/>
              <w:rPr>
                <w:rFonts w:asciiTheme="minorHAnsi" w:hAnsiTheme="minorHAnsi" w:cstheme="minorHAnsi"/>
                <w:color w:val="000000" w:themeColor="text1"/>
              </w:rPr>
            </w:pPr>
            <w:r w:rsidRPr="004549FE">
              <w:rPr>
                <w:rFonts w:asciiTheme="minorHAnsi" w:hAnsiTheme="minorHAnsi" w:cstheme="minorHAnsi"/>
                <w:color w:val="000000" w:themeColor="text1"/>
              </w:rPr>
              <w:t>Medications</w:t>
            </w:r>
          </w:p>
          <w:p w14:paraId="56F83E95" w14:textId="77777777" w:rsidR="00D02B2F" w:rsidRPr="004549FE" w:rsidRDefault="00D02B2F" w:rsidP="006875FE">
            <w:pPr>
              <w:pStyle w:val="ListParagraph"/>
              <w:numPr>
                <w:ilvl w:val="2"/>
                <w:numId w:val="12"/>
              </w:numPr>
              <w:spacing w:after="0" w:line="240" w:lineRule="auto"/>
              <w:ind w:left="1053" w:hanging="510"/>
              <w:rPr>
                <w:rFonts w:asciiTheme="minorHAnsi" w:hAnsiTheme="minorHAnsi" w:cstheme="minorHAnsi"/>
                <w:color w:val="000000" w:themeColor="text1"/>
              </w:rPr>
            </w:pPr>
            <w:r w:rsidRPr="004549FE">
              <w:rPr>
                <w:rFonts w:asciiTheme="minorHAnsi" w:hAnsiTheme="minorHAnsi" w:cstheme="minorHAnsi"/>
                <w:color w:val="000000" w:themeColor="text1"/>
              </w:rPr>
              <w:t>Recreational drug use</w:t>
            </w:r>
          </w:p>
          <w:p w14:paraId="0C85C7C1" w14:textId="77777777" w:rsidR="00D02B2F" w:rsidRPr="004549FE" w:rsidRDefault="00D02B2F" w:rsidP="006875FE">
            <w:pPr>
              <w:pStyle w:val="ListParagraph"/>
              <w:numPr>
                <w:ilvl w:val="2"/>
                <w:numId w:val="12"/>
              </w:numPr>
              <w:spacing w:after="0" w:line="240" w:lineRule="auto"/>
              <w:ind w:left="1053" w:hanging="510"/>
              <w:rPr>
                <w:rFonts w:asciiTheme="minorHAnsi" w:hAnsiTheme="minorHAnsi" w:cstheme="minorHAnsi"/>
                <w:color w:val="000000" w:themeColor="text1"/>
              </w:rPr>
            </w:pPr>
            <w:r w:rsidRPr="004549FE">
              <w:rPr>
                <w:rFonts w:asciiTheme="minorHAnsi" w:hAnsiTheme="minorHAnsi" w:cstheme="minorHAnsi"/>
                <w:color w:val="000000" w:themeColor="text1"/>
              </w:rPr>
              <w:t>Medical/surgical history</w:t>
            </w:r>
          </w:p>
          <w:p w14:paraId="034CE0A1" w14:textId="77777777" w:rsidR="00D02B2F" w:rsidRPr="004549FE" w:rsidRDefault="00D02B2F" w:rsidP="006875FE">
            <w:pPr>
              <w:pStyle w:val="ListParagraph"/>
              <w:numPr>
                <w:ilvl w:val="2"/>
                <w:numId w:val="12"/>
              </w:numPr>
              <w:spacing w:after="0" w:line="240" w:lineRule="auto"/>
              <w:ind w:left="1053" w:hanging="510"/>
              <w:rPr>
                <w:rFonts w:asciiTheme="minorHAnsi" w:hAnsiTheme="minorHAnsi" w:cstheme="minorHAnsi"/>
                <w:color w:val="000000" w:themeColor="text1"/>
              </w:rPr>
            </w:pPr>
            <w:r w:rsidRPr="004549FE">
              <w:rPr>
                <w:rFonts w:asciiTheme="minorHAnsi" w:hAnsiTheme="minorHAnsi" w:cstheme="minorHAnsi"/>
                <w:color w:val="000000" w:themeColor="text1"/>
              </w:rPr>
              <w:t>Vaccination status</w:t>
            </w:r>
          </w:p>
          <w:p w14:paraId="375225BA" w14:textId="77777777" w:rsidR="00D02B2F" w:rsidRPr="004549FE" w:rsidRDefault="00D02B2F" w:rsidP="006875FE">
            <w:pPr>
              <w:pStyle w:val="ListParagraph"/>
              <w:numPr>
                <w:ilvl w:val="2"/>
                <w:numId w:val="12"/>
              </w:numPr>
              <w:spacing w:after="0" w:line="240" w:lineRule="auto"/>
              <w:ind w:left="1053" w:hanging="510"/>
              <w:rPr>
                <w:rFonts w:asciiTheme="minorHAnsi" w:hAnsiTheme="minorHAnsi" w:cstheme="minorHAnsi"/>
                <w:color w:val="000000" w:themeColor="text1"/>
              </w:rPr>
            </w:pPr>
            <w:r w:rsidRPr="004549FE">
              <w:rPr>
                <w:rFonts w:asciiTheme="minorHAnsi" w:hAnsiTheme="minorHAnsi" w:cstheme="minorHAnsi"/>
                <w:color w:val="000000" w:themeColor="text1"/>
              </w:rPr>
              <w:t>Social history</w:t>
            </w:r>
          </w:p>
          <w:p w14:paraId="657E34F9" w14:textId="77777777" w:rsidR="00D02B2F" w:rsidRPr="004549FE" w:rsidRDefault="00D02B2F" w:rsidP="006875FE">
            <w:pPr>
              <w:pStyle w:val="ListParagraph"/>
              <w:numPr>
                <w:ilvl w:val="2"/>
                <w:numId w:val="13"/>
              </w:numPr>
              <w:spacing w:after="0" w:line="240" w:lineRule="auto"/>
              <w:ind w:left="1323" w:hanging="330"/>
              <w:rPr>
                <w:rFonts w:asciiTheme="minorHAnsi" w:hAnsiTheme="minorHAnsi" w:cstheme="minorHAnsi"/>
                <w:color w:val="000000" w:themeColor="text1"/>
              </w:rPr>
            </w:pPr>
            <w:r w:rsidRPr="004549FE">
              <w:rPr>
                <w:rFonts w:asciiTheme="minorHAnsi" w:hAnsiTheme="minorHAnsi" w:cstheme="minorHAnsi"/>
                <w:color w:val="000000" w:themeColor="text1"/>
              </w:rPr>
              <w:t>Parent/caretaker</w:t>
            </w:r>
          </w:p>
          <w:p w14:paraId="35C33496" w14:textId="77777777" w:rsidR="00D02B2F" w:rsidRPr="004549FE" w:rsidRDefault="00D02B2F" w:rsidP="006875FE">
            <w:pPr>
              <w:pStyle w:val="ListParagraph"/>
              <w:numPr>
                <w:ilvl w:val="2"/>
                <w:numId w:val="13"/>
              </w:numPr>
              <w:spacing w:after="0" w:line="240" w:lineRule="auto"/>
              <w:ind w:left="1323" w:hanging="330"/>
              <w:rPr>
                <w:rFonts w:asciiTheme="minorHAnsi" w:hAnsiTheme="minorHAnsi" w:cstheme="minorHAnsi"/>
                <w:color w:val="000000" w:themeColor="text1"/>
              </w:rPr>
            </w:pPr>
            <w:r w:rsidRPr="004549FE">
              <w:rPr>
                <w:rFonts w:asciiTheme="minorHAnsi" w:hAnsiTheme="minorHAnsi" w:cstheme="minorHAnsi"/>
                <w:color w:val="000000" w:themeColor="text1"/>
              </w:rPr>
              <w:t>Other information, as needed</w:t>
            </w:r>
          </w:p>
          <w:p w14:paraId="1CC52933" w14:textId="77777777" w:rsidR="00D02B2F" w:rsidRPr="00401A8A" w:rsidRDefault="00D02B2F" w:rsidP="006875FE">
            <w:pPr>
              <w:pStyle w:val="ListParagraph"/>
              <w:numPr>
                <w:ilvl w:val="1"/>
                <w:numId w:val="13"/>
              </w:numPr>
              <w:spacing w:after="0" w:line="240" w:lineRule="auto"/>
              <w:ind w:left="513" w:hanging="513"/>
              <w:rPr>
                <w:rFonts w:asciiTheme="minorHAnsi" w:hAnsiTheme="minorHAnsi" w:cstheme="minorHAnsi"/>
                <w:color w:val="000000" w:themeColor="text1"/>
              </w:rPr>
            </w:pPr>
            <w:r w:rsidRPr="00401A8A">
              <w:rPr>
                <w:rFonts w:asciiTheme="minorHAnsi" w:hAnsiTheme="minorHAnsi" w:cstheme="minorHAnsi"/>
                <w:color w:val="000000" w:themeColor="text1"/>
              </w:rPr>
              <w:lastRenderedPageBreak/>
              <w:t>Developmental history</w:t>
            </w:r>
          </w:p>
          <w:p w14:paraId="52CA40AC" w14:textId="77777777" w:rsidR="00D02B2F" w:rsidRPr="004549FE" w:rsidRDefault="00D02B2F" w:rsidP="006875FE">
            <w:pPr>
              <w:pStyle w:val="ListParagraph"/>
              <w:numPr>
                <w:ilvl w:val="0"/>
                <w:numId w:val="14"/>
              </w:numPr>
              <w:spacing w:after="0" w:line="240" w:lineRule="auto"/>
              <w:ind w:left="873"/>
              <w:rPr>
                <w:rFonts w:asciiTheme="minorHAnsi" w:hAnsiTheme="minorHAnsi" w:cstheme="minorHAnsi"/>
                <w:color w:val="000000" w:themeColor="text1"/>
              </w:rPr>
            </w:pPr>
            <w:r w:rsidRPr="004549FE">
              <w:rPr>
                <w:rFonts w:asciiTheme="minorHAnsi" w:hAnsiTheme="minorHAnsi" w:cstheme="minorHAnsi"/>
                <w:color w:val="000000" w:themeColor="text1"/>
              </w:rPr>
              <w:t>Milestones</w:t>
            </w:r>
          </w:p>
          <w:p w14:paraId="341FFAB3" w14:textId="77777777" w:rsidR="00D02B2F" w:rsidRPr="004549FE" w:rsidRDefault="00D02B2F" w:rsidP="006875FE">
            <w:pPr>
              <w:pStyle w:val="ListParagraph"/>
              <w:numPr>
                <w:ilvl w:val="0"/>
                <w:numId w:val="14"/>
              </w:numPr>
              <w:spacing w:after="0" w:line="240" w:lineRule="auto"/>
              <w:ind w:left="873"/>
              <w:rPr>
                <w:rFonts w:asciiTheme="minorHAnsi" w:hAnsiTheme="minorHAnsi" w:cstheme="minorHAnsi"/>
                <w:color w:val="000000" w:themeColor="text1"/>
              </w:rPr>
            </w:pPr>
            <w:r w:rsidRPr="004549FE">
              <w:rPr>
                <w:rFonts w:asciiTheme="minorHAnsi" w:hAnsiTheme="minorHAnsi" w:cstheme="minorHAnsi"/>
                <w:color w:val="000000" w:themeColor="text1"/>
              </w:rPr>
              <w:t>Physical development</w:t>
            </w:r>
          </w:p>
          <w:p w14:paraId="49E1744D" w14:textId="77777777" w:rsidR="00D02B2F" w:rsidRPr="004549FE" w:rsidRDefault="00D02B2F" w:rsidP="006875FE">
            <w:pPr>
              <w:pStyle w:val="ListParagraph"/>
              <w:numPr>
                <w:ilvl w:val="0"/>
                <w:numId w:val="14"/>
              </w:numPr>
              <w:spacing w:after="0" w:line="240" w:lineRule="auto"/>
              <w:ind w:left="873"/>
              <w:rPr>
                <w:rFonts w:asciiTheme="minorHAnsi" w:hAnsiTheme="minorHAnsi" w:cstheme="minorHAnsi"/>
                <w:color w:val="000000" w:themeColor="text1"/>
              </w:rPr>
            </w:pPr>
            <w:r w:rsidRPr="004549FE">
              <w:rPr>
                <w:rFonts w:asciiTheme="minorHAnsi" w:hAnsiTheme="minorHAnsi" w:cstheme="minorHAnsi"/>
                <w:color w:val="000000" w:themeColor="text1"/>
              </w:rPr>
              <w:t>Sexual development</w:t>
            </w:r>
          </w:p>
          <w:p w14:paraId="69378E8E" w14:textId="77777777" w:rsidR="00D02B2F" w:rsidRPr="004549FE" w:rsidRDefault="00D02B2F" w:rsidP="006875FE">
            <w:pPr>
              <w:pStyle w:val="ListParagraph"/>
              <w:numPr>
                <w:ilvl w:val="0"/>
                <w:numId w:val="14"/>
              </w:numPr>
              <w:spacing w:after="0" w:line="240" w:lineRule="auto"/>
              <w:ind w:left="873"/>
              <w:rPr>
                <w:rFonts w:asciiTheme="minorHAnsi" w:hAnsiTheme="minorHAnsi" w:cstheme="minorHAnsi"/>
                <w:color w:val="000000" w:themeColor="text1"/>
              </w:rPr>
            </w:pPr>
            <w:r w:rsidRPr="004549FE">
              <w:rPr>
                <w:rFonts w:asciiTheme="minorHAnsi" w:hAnsiTheme="minorHAnsi" w:cstheme="minorHAnsi"/>
                <w:color w:val="000000" w:themeColor="text1"/>
              </w:rPr>
              <w:t>Intellectual development</w:t>
            </w:r>
          </w:p>
          <w:p w14:paraId="1364BC99" w14:textId="77777777" w:rsidR="00D02B2F" w:rsidRPr="004549FE" w:rsidRDefault="00D02B2F" w:rsidP="006875FE">
            <w:pPr>
              <w:pStyle w:val="ListParagraph"/>
              <w:numPr>
                <w:ilvl w:val="0"/>
                <w:numId w:val="14"/>
              </w:numPr>
              <w:spacing w:after="0" w:line="240" w:lineRule="auto"/>
              <w:ind w:left="873"/>
              <w:rPr>
                <w:rFonts w:asciiTheme="minorHAnsi" w:hAnsiTheme="minorHAnsi" w:cstheme="minorHAnsi"/>
                <w:color w:val="000000" w:themeColor="text1"/>
              </w:rPr>
            </w:pPr>
            <w:r w:rsidRPr="004549FE">
              <w:rPr>
                <w:rFonts w:asciiTheme="minorHAnsi" w:hAnsiTheme="minorHAnsi" w:cstheme="minorHAnsi"/>
                <w:color w:val="000000" w:themeColor="text1"/>
              </w:rPr>
              <w:t>Social development</w:t>
            </w:r>
          </w:p>
          <w:p w14:paraId="1AA3F959" w14:textId="77777777" w:rsidR="00D02B2F" w:rsidRPr="004549FE" w:rsidRDefault="00D02B2F" w:rsidP="006875FE">
            <w:pPr>
              <w:pStyle w:val="ListParagraph"/>
              <w:numPr>
                <w:ilvl w:val="0"/>
                <w:numId w:val="14"/>
              </w:numPr>
              <w:spacing w:after="0" w:line="240" w:lineRule="auto"/>
              <w:ind w:left="873"/>
              <w:rPr>
                <w:rFonts w:asciiTheme="minorHAnsi" w:hAnsiTheme="minorHAnsi" w:cstheme="minorHAnsi"/>
                <w:color w:val="000000" w:themeColor="text1"/>
              </w:rPr>
            </w:pPr>
            <w:r w:rsidRPr="004549FE">
              <w:rPr>
                <w:rFonts w:asciiTheme="minorHAnsi" w:hAnsiTheme="minorHAnsi" w:cstheme="minorHAnsi"/>
                <w:color w:val="000000" w:themeColor="text1"/>
              </w:rPr>
              <w:t>Emotional development</w:t>
            </w:r>
          </w:p>
          <w:p w14:paraId="1FA194EA" w14:textId="77777777" w:rsidR="00D02B2F" w:rsidRPr="004549FE" w:rsidRDefault="00D02B2F" w:rsidP="006875FE">
            <w:pPr>
              <w:pStyle w:val="ListParagraph"/>
              <w:numPr>
                <w:ilvl w:val="0"/>
                <w:numId w:val="14"/>
              </w:numPr>
              <w:spacing w:after="0" w:line="240" w:lineRule="auto"/>
              <w:ind w:left="873"/>
              <w:rPr>
                <w:rFonts w:asciiTheme="minorHAnsi" w:hAnsiTheme="minorHAnsi" w:cstheme="minorHAnsi"/>
                <w:color w:val="000000" w:themeColor="text1"/>
              </w:rPr>
            </w:pPr>
            <w:r w:rsidRPr="004549FE">
              <w:rPr>
                <w:rFonts w:asciiTheme="minorHAnsi" w:hAnsiTheme="minorHAnsi" w:cstheme="minorHAnsi"/>
                <w:color w:val="000000" w:themeColor="text1"/>
              </w:rPr>
              <w:t>Moral development</w:t>
            </w:r>
          </w:p>
          <w:p w14:paraId="14DA96B9" w14:textId="77777777" w:rsidR="00D02B2F" w:rsidRPr="00401A8A" w:rsidRDefault="00D02B2F" w:rsidP="006875FE">
            <w:pPr>
              <w:pStyle w:val="ListParagraph"/>
              <w:numPr>
                <w:ilvl w:val="1"/>
                <w:numId w:val="13"/>
              </w:numPr>
              <w:spacing w:after="0" w:line="240" w:lineRule="auto"/>
              <w:ind w:left="513" w:hanging="513"/>
              <w:rPr>
                <w:rFonts w:asciiTheme="minorHAnsi" w:hAnsiTheme="minorHAnsi" w:cstheme="minorHAnsi"/>
                <w:color w:val="000000" w:themeColor="text1"/>
              </w:rPr>
            </w:pPr>
            <w:r w:rsidRPr="00401A8A">
              <w:rPr>
                <w:rFonts w:asciiTheme="minorHAnsi" w:hAnsiTheme="minorHAnsi" w:cstheme="minorHAnsi"/>
                <w:color w:val="000000" w:themeColor="text1"/>
              </w:rPr>
              <w:t>Genitourinary history</w:t>
            </w:r>
          </w:p>
          <w:p w14:paraId="20D4F626"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Urinary tract development and disorders</w:t>
            </w:r>
          </w:p>
          <w:p w14:paraId="24F3D976"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Reproductive tract development and disorders</w:t>
            </w:r>
          </w:p>
          <w:p w14:paraId="39EA4C8C"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Last consensual intercourse, if applicable</w:t>
            </w:r>
          </w:p>
          <w:p w14:paraId="6C87780A"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Pregnancy history, if applicable</w:t>
            </w:r>
          </w:p>
          <w:p w14:paraId="24150807"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Contraception usage, if applicable</w:t>
            </w:r>
          </w:p>
          <w:p w14:paraId="55E1B9B3"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Menarche and last menstrual period</w:t>
            </w:r>
          </w:p>
          <w:p w14:paraId="4F9DFAF7" w14:textId="77777777" w:rsidR="00D02B2F" w:rsidRPr="00401A8A" w:rsidRDefault="00D02B2F" w:rsidP="006875FE">
            <w:pPr>
              <w:pStyle w:val="ListParagraph"/>
              <w:numPr>
                <w:ilvl w:val="1"/>
                <w:numId w:val="13"/>
              </w:numPr>
              <w:spacing w:after="0" w:line="240" w:lineRule="auto"/>
              <w:ind w:left="693" w:hanging="630"/>
              <w:rPr>
                <w:rFonts w:asciiTheme="minorHAnsi" w:hAnsiTheme="minorHAnsi" w:cstheme="minorHAnsi"/>
                <w:color w:val="000000" w:themeColor="text1"/>
              </w:rPr>
            </w:pPr>
            <w:r w:rsidRPr="00401A8A">
              <w:rPr>
                <w:rFonts w:asciiTheme="minorHAnsi" w:hAnsiTheme="minorHAnsi" w:cstheme="minorHAnsi"/>
                <w:color w:val="000000" w:themeColor="text1"/>
              </w:rPr>
              <w:t>Gastrointestinal history</w:t>
            </w:r>
          </w:p>
          <w:p w14:paraId="7AB1C7FE" w14:textId="77777777" w:rsidR="00D02B2F" w:rsidRPr="00401A8A" w:rsidRDefault="00D02B2F" w:rsidP="006875FE">
            <w:pPr>
              <w:pStyle w:val="ListParagraph"/>
              <w:numPr>
                <w:ilvl w:val="3"/>
                <w:numId w:val="15"/>
              </w:numPr>
              <w:ind w:left="873"/>
              <w:rPr>
                <w:rFonts w:asciiTheme="minorHAnsi" w:hAnsiTheme="minorHAnsi" w:cstheme="minorHAnsi"/>
                <w:color w:val="000000" w:themeColor="text1"/>
              </w:rPr>
            </w:pPr>
            <w:r w:rsidRPr="00401A8A">
              <w:rPr>
                <w:rFonts w:asciiTheme="minorHAnsi" w:hAnsiTheme="minorHAnsi" w:cstheme="minorHAnsi"/>
                <w:color w:val="000000" w:themeColor="text1"/>
              </w:rPr>
              <w:t>Gastrointestinal tract development and disorders</w:t>
            </w:r>
          </w:p>
          <w:p w14:paraId="11525B8E" w14:textId="77777777" w:rsidR="00D02B2F" w:rsidRPr="00401A8A" w:rsidRDefault="00D02B2F" w:rsidP="006875FE">
            <w:pPr>
              <w:pStyle w:val="ListParagraph"/>
              <w:numPr>
                <w:ilvl w:val="3"/>
                <w:numId w:val="15"/>
              </w:numPr>
              <w:ind w:left="873"/>
              <w:rPr>
                <w:rFonts w:asciiTheme="minorHAnsi" w:hAnsiTheme="minorHAnsi" w:cstheme="minorHAnsi"/>
                <w:color w:val="000000" w:themeColor="text1"/>
              </w:rPr>
            </w:pPr>
            <w:r w:rsidRPr="00401A8A">
              <w:rPr>
                <w:rFonts w:asciiTheme="minorHAnsi" w:hAnsiTheme="minorHAnsi" w:cstheme="minorHAnsi"/>
                <w:color w:val="000000" w:themeColor="text1"/>
              </w:rPr>
              <w:t>Constipation and diarrhea history and treatments</w:t>
            </w:r>
          </w:p>
          <w:p w14:paraId="1F8F08DD" w14:textId="77777777" w:rsidR="00D02B2F" w:rsidRPr="00401A8A" w:rsidRDefault="00D02B2F" w:rsidP="006875FE">
            <w:pPr>
              <w:pStyle w:val="ListParagraph"/>
              <w:numPr>
                <w:ilvl w:val="1"/>
                <w:numId w:val="13"/>
              </w:numPr>
              <w:spacing w:after="0" w:line="240" w:lineRule="auto"/>
              <w:ind w:left="693" w:hanging="630"/>
              <w:rPr>
                <w:rFonts w:asciiTheme="minorHAnsi" w:hAnsiTheme="minorHAnsi" w:cstheme="minorHAnsi"/>
                <w:color w:val="000000" w:themeColor="text1"/>
              </w:rPr>
            </w:pPr>
            <w:r w:rsidRPr="00401A8A">
              <w:rPr>
                <w:rFonts w:asciiTheme="minorHAnsi" w:hAnsiTheme="minorHAnsi" w:cstheme="minorHAnsi"/>
                <w:color w:val="000000" w:themeColor="text1"/>
              </w:rPr>
              <w:t>Event history</w:t>
            </w:r>
          </w:p>
          <w:p w14:paraId="4D53DB8E"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Actual/attempted acts</w:t>
            </w:r>
          </w:p>
          <w:p w14:paraId="251AA530"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Date and time of event</w:t>
            </w:r>
          </w:p>
          <w:p w14:paraId="0A3FEAAC"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Location of event</w:t>
            </w:r>
          </w:p>
          <w:p w14:paraId="511A7FDB"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Assailant information</w:t>
            </w:r>
          </w:p>
          <w:p w14:paraId="00A7D751"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Use of weapons/restraints/threats/grooming/manipulation</w:t>
            </w:r>
          </w:p>
          <w:p w14:paraId="41FC0156"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Use of recording device (photographs or video of event)</w:t>
            </w:r>
          </w:p>
          <w:p w14:paraId="7BCC21F2"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Suspected drug-facilitated sexual assault</w:t>
            </w:r>
          </w:p>
          <w:p w14:paraId="613F472F"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Condom use</w:t>
            </w:r>
          </w:p>
          <w:p w14:paraId="539AC318"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Ejaculation</w:t>
            </w:r>
          </w:p>
          <w:p w14:paraId="733B5492"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Pain or bleeding associated with acts</w:t>
            </w:r>
          </w:p>
          <w:p w14:paraId="4628519C"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Physical assault</w:t>
            </w:r>
          </w:p>
          <w:p w14:paraId="13CFAF28"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lastRenderedPageBreak/>
              <w:t>Strangulation</w:t>
            </w:r>
          </w:p>
          <w:p w14:paraId="217F5113" w14:textId="77777777" w:rsidR="00D02B2F" w:rsidRPr="004549FE" w:rsidRDefault="00D02B2F" w:rsidP="006875FE">
            <w:pPr>
              <w:numPr>
                <w:ilvl w:val="3"/>
                <w:numId w:val="13"/>
              </w:numPr>
              <w:spacing w:after="0" w:line="240" w:lineRule="auto"/>
              <w:ind w:left="870" w:hanging="330"/>
              <w:contextualSpacing/>
              <w:rPr>
                <w:rFonts w:asciiTheme="minorHAnsi" w:hAnsiTheme="minorHAnsi" w:cstheme="minorHAnsi"/>
                <w:color w:val="000000" w:themeColor="text1"/>
              </w:rPr>
            </w:pPr>
            <w:r w:rsidRPr="004549FE">
              <w:rPr>
                <w:rFonts w:asciiTheme="minorHAnsi" w:hAnsiTheme="minorHAnsi" w:cstheme="minorHAnsi"/>
                <w:color w:val="000000" w:themeColor="text1"/>
              </w:rPr>
              <w:t>Potential destruction of evidence</w:t>
            </w:r>
          </w:p>
          <w:p w14:paraId="2C55FA94" w14:textId="77777777" w:rsidR="00D02B2F" w:rsidRPr="004549FE" w:rsidRDefault="00D02B2F" w:rsidP="006875FE">
            <w:pPr>
              <w:pStyle w:val="ListParagraph"/>
              <w:numPr>
                <w:ilvl w:val="0"/>
                <w:numId w:val="16"/>
              </w:numPr>
              <w:spacing w:after="0" w:line="240" w:lineRule="auto"/>
              <w:ind w:left="603"/>
              <w:rPr>
                <w:rFonts w:asciiTheme="minorHAnsi" w:hAnsiTheme="minorHAnsi" w:cstheme="minorHAnsi"/>
                <w:color w:val="000000" w:themeColor="text1"/>
              </w:rPr>
            </w:pPr>
            <w:r w:rsidRPr="004549FE">
              <w:rPr>
                <w:rFonts w:asciiTheme="minorHAnsi" w:hAnsiTheme="minorHAnsi" w:cstheme="minorHAnsi"/>
                <w:color w:val="000000" w:themeColor="text1"/>
              </w:rPr>
              <w:t>Distinguish between obtaining a medical history and conducting a forensic interview</w:t>
            </w:r>
          </w:p>
          <w:p w14:paraId="797ACDD6" w14:textId="77777777" w:rsidR="00D02B2F" w:rsidRPr="004549FE" w:rsidRDefault="00D02B2F" w:rsidP="006875FE">
            <w:pPr>
              <w:pStyle w:val="ListParagraph"/>
              <w:numPr>
                <w:ilvl w:val="0"/>
                <w:numId w:val="16"/>
              </w:numPr>
              <w:spacing w:after="0" w:line="240" w:lineRule="auto"/>
              <w:ind w:left="603" w:hanging="450"/>
              <w:rPr>
                <w:rFonts w:asciiTheme="minorHAnsi" w:hAnsiTheme="minorHAnsi" w:cstheme="minorHAnsi"/>
                <w:color w:val="000000" w:themeColor="text1"/>
              </w:rPr>
            </w:pPr>
            <w:r w:rsidRPr="004549FE">
              <w:rPr>
                <w:rFonts w:asciiTheme="minorHAnsi" w:hAnsiTheme="minorHAnsi" w:cstheme="minorHAnsi"/>
                <w:color w:val="000000" w:themeColor="text1"/>
              </w:rPr>
              <w:t>Explain the rationale for obtaining a child's history independent of other parties</w:t>
            </w:r>
          </w:p>
          <w:p w14:paraId="77379548" w14:textId="77777777" w:rsidR="00D02B2F" w:rsidRPr="004549FE" w:rsidRDefault="00D02B2F" w:rsidP="006875FE">
            <w:pPr>
              <w:pStyle w:val="ListParagraph"/>
              <w:numPr>
                <w:ilvl w:val="0"/>
                <w:numId w:val="16"/>
              </w:numPr>
              <w:spacing w:after="0" w:line="240" w:lineRule="auto"/>
              <w:ind w:left="603" w:hanging="450"/>
              <w:rPr>
                <w:rFonts w:asciiTheme="minorHAnsi" w:hAnsiTheme="minorHAnsi" w:cstheme="minorHAnsi"/>
                <w:color w:val="000000" w:themeColor="text1"/>
              </w:rPr>
            </w:pPr>
            <w:r w:rsidRPr="004549FE">
              <w:rPr>
                <w:rFonts w:asciiTheme="minorHAnsi" w:hAnsiTheme="minorHAnsi" w:cstheme="minorHAnsi"/>
                <w:color w:val="000000" w:themeColor="text1"/>
              </w:rPr>
              <w:t>Explain the rationale for obtaining a caregiver (parent, guardian, etc.) history independent from the child</w:t>
            </w:r>
          </w:p>
          <w:p w14:paraId="2A66E5D1" w14:textId="77777777" w:rsidR="00D02B2F" w:rsidRPr="004549FE" w:rsidRDefault="00D02B2F" w:rsidP="006875FE">
            <w:pPr>
              <w:pStyle w:val="ListParagraph"/>
              <w:numPr>
                <w:ilvl w:val="0"/>
                <w:numId w:val="16"/>
              </w:numPr>
              <w:spacing w:after="0" w:line="240" w:lineRule="auto"/>
              <w:ind w:left="603" w:hanging="450"/>
              <w:rPr>
                <w:rFonts w:asciiTheme="minorHAnsi" w:hAnsiTheme="minorHAnsi" w:cstheme="minorHAnsi"/>
                <w:color w:val="000000" w:themeColor="text1"/>
              </w:rPr>
            </w:pPr>
            <w:r w:rsidRPr="004549FE">
              <w:rPr>
                <w:rFonts w:asciiTheme="minorHAnsi" w:hAnsiTheme="minorHAnsi" w:cstheme="minorHAnsi"/>
                <w:color w:val="000000" w:themeColor="text1"/>
              </w:rPr>
              <w:t>Identify techniques for establishing rapport and facilitating disclosure while considering the patient’s age, developmental level, tolerance, gender identity, and cultural differences</w:t>
            </w:r>
          </w:p>
          <w:p w14:paraId="488B43BD" w14:textId="2114E979" w:rsidR="00D02B2F" w:rsidRDefault="00D02B2F" w:rsidP="006875FE">
            <w:pPr>
              <w:pStyle w:val="ListParagraph"/>
              <w:numPr>
                <w:ilvl w:val="0"/>
                <w:numId w:val="16"/>
              </w:numPr>
              <w:spacing w:after="0" w:line="240" w:lineRule="auto"/>
              <w:ind w:left="603" w:hanging="450"/>
              <w:rPr>
                <w:rFonts w:asciiTheme="minorHAnsi" w:hAnsiTheme="minorHAnsi" w:cstheme="minorHAnsi"/>
                <w:color w:val="000000" w:themeColor="text1"/>
              </w:rPr>
            </w:pPr>
            <w:r w:rsidRPr="004549FE">
              <w:rPr>
                <w:rFonts w:asciiTheme="minorHAnsi" w:hAnsiTheme="minorHAnsi" w:cstheme="minorHAnsi"/>
                <w:color w:val="000000" w:themeColor="text1"/>
              </w:rPr>
              <w:t>Evaluate when obtaining a medicolegal history from a child would be inappropriate</w:t>
            </w:r>
          </w:p>
          <w:p w14:paraId="0603DA3C" w14:textId="07FEAFDF" w:rsidR="00D02B2F" w:rsidRPr="00D02B2F" w:rsidRDefault="00D02B2F" w:rsidP="006875FE">
            <w:pPr>
              <w:pStyle w:val="ListParagraph"/>
              <w:numPr>
                <w:ilvl w:val="0"/>
                <w:numId w:val="16"/>
              </w:numPr>
              <w:spacing w:after="0" w:line="240" w:lineRule="auto"/>
              <w:ind w:left="603" w:hanging="450"/>
              <w:rPr>
                <w:rFonts w:asciiTheme="minorHAnsi" w:hAnsiTheme="minorHAnsi" w:cstheme="minorHAnsi"/>
                <w:color w:val="000000" w:themeColor="text1"/>
              </w:rPr>
            </w:pPr>
            <w:r w:rsidRPr="00D02B2F">
              <w:rPr>
                <w:rFonts w:asciiTheme="minorHAnsi" w:hAnsiTheme="minorHAnsi" w:cstheme="minorHAnsi"/>
                <w:color w:val="000000" w:themeColor="text1"/>
              </w:rPr>
              <w:t>Discriminate between leading and non-leading question</w:t>
            </w:r>
            <w:r>
              <w:rPr>
                <w:rFonts w:asciiTheme="minorHAnsi" w:hAnsiTheme="minorHAnsi" w:cstheme="minorHAnsi"/>
                <w:color w:val="000000" w:themeColor="text1"/>
              </w:rPr>
              <w:t>s</w:t>
            </w:r>
          </w:p>
        </w:tc>
        <w:tc>
          <w:tcPr>
            <w:tcW w:w="2162" w:type="dxa"/>
            <w:tcBorders>
              <w:left w:val="single" w:sz="4" w:space="0" w:color="000000"/>
              <w:bottom w:val="single" w:sz="4" w:space="0" w:color="000000"/>
            </w:tcBorders>
          </w:tcPr>
          <w:p w14:paraId="5CD7F0C2" w14:textId="5B15061D"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633C2ED2" w14:textId="0C85DDC6"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t>Must be a SANE-A or SANE-P certified professional</w:t>
            </w:r>
          </w:p>
        </w:tc>
        <w:tc>
          <w:tcPr>
            <w:tcW w:w="4487" w:type="dxa"/>
            <w:tcBorders>
              <w:left w:val="single" w:sz="4" w:space="0" w:color="000000"/>
              <w:bottom w:val="single" w:sz="4" w:space="0" w:color="000000"/>
              <w:right w:val="single" w:sz="4" w:space="0" w:color="000000"/>
            </w:tcBorders>
          </w:tcPr>
          <w:p w14:paraId="68FA9D6A"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61085761"/>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7175D082"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4FCD05BC"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04222555"/>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0761D68A"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907028926"/>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4F702C6C"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742446362"/>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1D64FF3B"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364595547"/>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46A045A9"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346476189"/>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0D9D4C53"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29042873"/>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16DD2128" w14:textId="6685BD27"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85599155"/>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46F48E39" w14:textId="77777777" w:rsidTr="00577FA9">
        <w:trPr>
          <w:trHeight w:val="433"/>
        </w:trPr>
        <w:tc>
          <w:tcPr>
            <w:tcW w:w="4966" w:type="dxa"/>
            <w:tcBorders>
              <w:left w:val="single" w:sz="4" w:space="0" w:color="000000"/>
              <w:bottom w:val="single" w:sz="4" w:space="0" w:color="000000"/>
            </w:tcBorders>
          </w:tcPr>
          <w:p w14:paraId="4C18735E" w14:textId="77777777" w:rsidR="00D02B2F" w:rsidRPr="005141D2" w:rsidRDefault="00D02B2F" w:rsidP="00D02B2F">
            <w:pPr>
              <w:rPr>
                <w:szCs w:val="24"/>
              </w:rPr>
            </w:pPr>
            <w:r w:rsidRPr="00D02DD6">
              <w:rPr>
                <w:b/>
                <w:szCs w:val="24"/>
              </w:rPr>
              <w:lastRenderedPageBreak/>
              <w:t>Observing and Assessing Physical Examination Findings</w:t>
            </w:r>
          </w:p>
          <w:p w14:paraId="610EC4FF" w14:textId="77777777" w:rsidR="00D02B2F" w:rsidRPr="00931BE7" w:rsidRDefault="00D02B2F" w:rsidP="006875FE">
            <w:pPr>
              <w:numPr>
                <w:ilvl w:val="0"/>
                <w:numId w:val="17"/>
              </w:numPr>
              <w:spacing w:after="0" w:line="240" w:lineRule="auto"/>
              <w:ind w:hanging="387"/>
              <w:contextualSpacing/>
              <w:rPr>
                <w:szCs w:val="24"/>
              </w:rPr>
            </w:pPr>
            <w:r w:rsidRPr="00725952">
              <w:rPr>
                <w:szCs w:val="24"/>
              </w:rPr>
              <w:t>Summarize knowledge and understanding of the acute and non-acute forens</w:t>
            </w:r>
            <w:r w:rsidRPr="00931BE7">
              <w:rPr>
                <w:szCs w:val="24"/>
              </w:rPr>
              <w:t>ic examination process for the pediatric/ adolescent patient</w:t>
            </w:r>
          </w:p>
          <w:p w14:paraId="0EA86167"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Understand the role of the SANE within the child advocacy center model</w:t>
            </w:r>
          </w:p>
          <w:p w14:paraId="6CAD5C12" w14:textId="77777777" w:rsidR="00D02B2F" w:rsidRPr="00931BE7" w:rsidRDefault="00D02B2F" w:rsidP="006875FE">
            <w:pPr>
              <w:numPr>
                <w:ilvl w:val="0"/>
                <w:numId w:val="19"/>
              </w:numPr>
              <w:spacing w:after="0" w:line="240" w:lineRule="auto"/>
              <w:ind w:hanging="360"/>
              <w:contextualSpacing/>
              <w:rPr>
                <w:szCs w:val="24"/>
              </w:rPr>
            </w:pPr>
            <w:r w:rsidRPr="00931BE7">
              <w:rPr>
                <w:szCs w:val="24"/>
              </w:rPr>
              <w:t>Use knowledge of the assessed developmentally appropriate communication skills and techniques with respect to cognitive and linguistic development</w:t>
            </w:r>
          </w:p>
          <w:p w14:paraId="51B20C75" w14:textId="77777777" w:rsidR="00D02B2F" w:rsidRPr="00931BE7" w:rsidRDefault="00D02B2F" w:rsidP="006875FE">
            <w:pPr>
              <w:pStyle w:val="ListParagraph"/>
              <w:numPr>
                <w:ilvl w:val="0"/>
                <w:numId w:val="17"/>
              </w:numPr>
              <w:spacing w:after="0" w:line="240" w:lineRule="auto"/>
              <w:ind w:hanging="360"/>
              <w:rPr>
                <w:szCs w:val="24"/>
              </w:rPr>
            </w:pPr>
            <w:r w:rsidRPr="00931BE7">
              <w:rPr>
                <w:szCs w:val="24"/>
              </w:rPr>
              <w:t xml:space="preserve">Generalizes the ability to prioritize a comprehensive health history and </w:t>
            </w:r>
          </w:p>
          <w:p w14:paraId="3694D054" w14:textId="77777777" w:rsidR="00D02B2F" w:rsidRPr="00931BE7" w:rsidRDefault="00D02B2F" w:rsidP="00D02B2F">
            <w:pPr>
              <w:ind w:left="720"/>
              <w:rPr>
                <w:szCs w:val="24"/>
              </w:rPr>
            </w:pPr>
            <w:r w:rsidRPr="00931BE7">
              <w:rPr>
                <w:szCs w:val="24"/>
              </w:rPr>
              <w:t>review of systems data</w:t>
            </w:r>
          </w:p>
          <w:p w14:paraId="0608E89B" w14:textId="77777777" w:rsidR="00D02B2F" w:rsidRPr="00931BE7" w:rsidRDefault="00D02B2F" w:rsidP="006875FE">
            <w:pPr>
              <w:numPr>
                <w:ilvl w:val="0"/>
                <w:numId w:val="20"/>
              </w:numPr>
              <w:spacing w:after="0" w:line="240" w:lineRule="auto"/>
              <w:ind w:hanging="360"/>
              <w:contextualSpacing/>
              <w:rPr>
                <w:szCs w:val="24"/>
              </w:rPr>
            </w:pPr>
            <w:r w:rsidRPr="00931BE7">
              <w:rPr>
                <w:szCs w:val="24"/>
              </w:rPr>
              <w:lastRenderedPageBreak/>
              <w:t>History, including health issues and immunization status</w:t>
            </w:r>
          </w:p>
          <w:p w14:paraId="1ED03DBB" w14:textId="77777777" w:rsidR="00D02B2F" w:rsidRPr="00931BE7" w:rsidRDefault="00D02B2F" w:rsidP="006875FE">
            <w:pPr>
              <w:numPr>
                <w:ilvl w:val="0"/>
                <w:numId w:val="20"/>
              </w:numPr>
              <w:spacing w:after="0" w:line="240" w:lineRule="auto"/>
              <w:ind w:hanging="360"/>
              <w:contextualSpacing/>
              <w:rPr>
                <w:szCs w:val="24"/>
              </w:rPr>
            </w:pPr>
            <w:r w:rsidRPr="00931BE7">
              <w:rPr>
                <w:szCs w:val="24"/>
              </w:rPr>
              <w:t>History of alleged or suspicious event</w:t>
            </w:r>
          </w:p>
          <w:p w14:paraId="35DCE3FC" w14:textId="77777777" w:rsidR="00D02B2F" w:rsidRPr="00931BE7" w:rsidRDefault="00D02B2F" w:rsidP="006875FE">
            <w:pPr>
              <w:numPr>
                <w:ilvl w:val="0"/>
                <w:numId w:val="20"/>
              </w:numPr>
              <w:spacing w:after="0" w:line="240" w:lineRule="auto"/>
              <w:ind w:hanging="360"/>
              <w:contextualSpacing/>
              <w:rPr>
                <w:szCs w:val="24"/>
              </w:rPr>
            </w:pPr>
            <w:r w:rsidRPr="00931BE7">
              <w:rPr>
                <w:szCs w:val="24"/>
              </w:rPr>
              <w:t>Patient</w:t>
            </w:r>
          </w:p>
          <w:p w14:paraId="76230519" w14:textId="77777777" w:rsidR="00D02B2F" w:rsidRPr="00931BE7" w:rsidRDefault="00D02B2F" w:rsidP="006875FE">
            <w:pPr>
              <w:numPr>
                <w:ilvl w:val="0"/>
                <w:numId w:val="20"/>
              </w:numPr>
              <w:spacing w:after="0" w:line="240" w:lineRule="auto"/>
              <w:ind w:hanging="360"/>
              <w:contextualSpacing/>
              <w:rPr>
                <w:szCs w:val="24"/>
              </w:rPr>
            </w:pPr>
            <w:r w:rsidRPr="00931BE7">
              <w:rPr>
                <w:szCs w:val="24"/>
              </w:rPr>
              <w:t>Family/caregiver/guardian</w:t>
            </w:r>
          </w:p>
          <w:p w14:paraId="38878605" w14:textId="77777777" w:rsidR="00D02B2F" w:rsidRPr="00931BE7" w:rsidRDefault="00D02B2F" w:rsidP="006875FE">
            <w:pPr>
              <w:numPr>
                <w:ilvl w:val="0"/>
                <w:numId w:val="20"/>
              </w:numPr>
              <w:spacing w:after="0" w:line="240" w:lineRule="auto"/>
              <w:ind w:hanging="360"/>
              <w:contextualSpacing/>
              <w:rPr>
                <w:szCs w:val="24"/>
              </w:rPr>
            </w:pPr>
            <w:r w:rsidRPr="00931BE7">
              <w:rPr>
                <w:szCs w:val="24"/>
              </w:rPr>
              <w:t>Law enforcement</w:t>
            </w:r>
          </w:p>
          <w:p w14:paraId="422D440F" w14:textId="77777777" w:rsidR="00D02B2F" w:rsidRPr="00931BE7" w:rsidRDefault="00D02B2F" w:rsidP="006875FE">
            <w:pPr>
              <w:numPr>
                <w:ilvl w:val="0"/>
                <w:numId w:val="20"/>
              </w:numPr>
              <w:spacing w:after="0" w:line="240" w:lineRule="auto"/>
              <w:ind w:hanging="360"/>
              <w:contextualSpacing/>
              <w:rPr>
                <w:szCs w:val="24"/>
              </w:rPr>
            </w:pPr>
            <w:r w:rsidRPr="00931BE7">
              <w:rPr>
                <w:szCs w:val="24"/>
              </w:rPr>
              <w:t>Child protection agency</w:t>
            </w:r>
          </w:p>
          <w:p w14:paraId="5D98CFE9"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Recognize knowledge related to the psychosocial assessment of the child/ adolescent related to the event</w:t>
            </w:r>
          </w:p>
          <w:p w14:paraId="4A6CFD07" w14:textId="77777777" w:rsidR="00D02B2F" w:rsidRPr="00931BE7" w:rsidRDefault="00D02B2F" w:rsidP="006875FE">
            <w:pPr>
              <w:numPr>
                <w:ilvl w:val="0"/>
                <w:numId w:val="21"/>
              </w:numPr>
              <w:spacing w:after="0" w:line="240" w:lineRule="auto"/>
              <w:ind w:hanging="360"/>
              <w:contextualSpacing/>
              <w:rPr>
                <w:szCs w:val="24"/>
              </w:rPr>
            </w:pPr>
            <w:r w:rsidRPr="00931BE7">
              <w:rPr>
                <w:szCs w:val="24"/>
              </w:rPr>
              <w:t>Crisis intervention for acute presentations</w:t>
            </w:r>
          </w:p>
          <w:p w14:paraId="5233D826" w14:textId="77777777" w:rsidR="00D02B2F" w:rsidRPr="00931BE7" w:rsidRDefault="00D02B2F" w:rsidP="006875FE">
            <w:pPr>
              <w:numPr>
                <w:ilvl w:val="0"/>
                <w:numId w:val="21"/>
              </w:numPr>
              <w:spacing w:after="0" w:line="240" w:lineRule="auto"/>
              <w:ind w:hanging="360"/>
              <w:contextualSpacing/>
              <w:rPr>
                <w:szCs w:val="24"/>
              </w:rPr>
            </w:pPr>
            <w:r w:rsidRPr="00931BE7">
              <w:rPr>
                <w:szCs w:val="24"/>
              </w:rPr>
              <w:t>Behavioral/psychological implications of long-term abuse in the prepubescent, pediatric, and adolescent child</w:t>
            </w:r>
          </w:p>
          <w:p w14:paraId="29F80525" w14:textId="77777777" w:rsidR="00D02B2F" w:rsidRPr="00931BE7" w:rsidRDefault="00D02B2F" w:rsidP="006875FE">
            <w:pPr>
              <w:numPr>
                <w:ilvl w:val="0"/>
                <w:numId w:val="21"/>
              </w:numPr>
              <w:spacing w:after="0" w:line="240" w:lineRule="auto"/>
              <w:ind w:hanging="360"/>
              <w:contextualSpacing/>
              <w:rPr>
                <w:szCs w:val="24"/>
              </w:rPr>
            </w:pPr>
            <w:r w:rsidRPr="00931BE7">
              <w:rPr>
                <w:szCs w:val="24"/>
              </w:rPr>
              <w:t>Suicide and safety assessment and planning</w:t>
            </w:r>
          </w:p>
          <w:p w14:paraId="2AEA2007" w14:textId="77777777" w:rsidR="00D02B2F" w:rsidRPr="00931BE7" w:rsidRDefault="00D02B2F" w:rsidP="006875FE">
            <w:pPr>
              <w:numPr>
                <w:ilvl w:val="0"/>
                <w:numId w:val="21"/>
              </w:numPr>
              <w:spacing w:after="0" w:line="240" w:lineRule="auto"/>
              <w:ind w:hanging="360"/>
              <w:contextualSpacing/>
              <w:rPr>
                <w:szCs w:val="24"/>
              </w:rPr>
            </w:pPr>
            <w:r w:rsidRPr="00931BE7">
              <w:rPr>
                <w:szCs w:val="24"/>
              </w:rPr>
              <w:t>Impact of substance abuse issues</w:t>
            </w:r>
          </w:p>
          <w:p w14:paraId="72DB803C" w14:textId="77777777" w:rsidR="00D02B2F" w:rsidRPr="00931BE7" w:rsidRDefault="00D02B2F" w:rsidP="006875FE">
            <w:pPr>
              <w:numPr>
                <w:ilvl w:val="0"/>
                <w:numId w:val="21"/>
              </w:numPr>
              <w:spacing w:after="0" w:line="240" w:lineRule="auto"/>
              <w:ind w:hanging="360"/>
              <w:contextualSpacing/>
              <w:rPr>
                <w:szCs w:val="24"/>
              </w:rPr>
            </w:pPr>
            <w:r w:rsidRPr="00931BE7">
              <w:rPr>
                <w:szCs w:val="24"/>
              </w:rPr>
              <w:t>Guidance for child, family, and caregivers</w:t>
            </w:r>
          </w:p>
          <w:p w14:paraId="69D379E0" w14:textId="77777777" w:rsidR="00D02B2F" w:rsidRPr="00931BE7" w:rsidRDefault="00D02B2F" w:rsidP="006875FE">
            <w:pPr>
              <w:numPr>
                <w:ilvl w:val="0"/>
                <w:numId w:val="21"/>
              </w:numPr>
              <w:spacing w:after="0" w:line="240" w:lineRule="auto"/>
              <w:ind w:hanging="360"/>
              <w:contextualSpacing/>
              <w:rPr>
                <w:szCs w:val="24"/>
              </w:rPr>
            </w:pPr>
            <w:r w:rsidRPr="00931BE7">
              <w:rPr>
                <w:szCs w:val="24"/>
              </w:rPr>
              <w:t>Referrals</w:t>
            </w:r>
          </w:p>
          <w:p w14:paraId="70F77EC8"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Describe a comprehensive head-to-toe physical assessment that is age, gender identity, developmentally, and culturally appropriate, as well as mindful of the patient’s tolerance, including:</w:t>
            </w:r>
          </w:p>
          <w:p w14:paraId="61C7BAE3" w14:textId="77777777" w:rsidR="00D02B2F" w:rsidRPr="00931BE7" w:rsidRDefault="00D02B2F" w:rsidP="006875FE">
            <w:pPr>
              <w:numPr>
                <w:ilvl w:val="0"/>
                <w:numId w:val="22"/>
              </w:numPr>
              <w:spacing w:after="0" w:line="240" w:lineRule="auto"/>
              <w:ind w:hanging="360"/>
              <w:contextualSpacing/>
              <w:rPr>
                <w:szCs w:val="24"/>
              </w:rPr>
            </w:pPr>
            <w:r w:rsidRPr="00931BE7">
              <w:rPr>
                <w:szCs w:val="24"/>
              </w:rPr>
              <w:t>Assessing the patient’s general appearance, demeanor, cognition, and mental status</w:t>
            </w:r>
          </w:p>
          <w:p w14:paraId="46597699" w14:textId="77777777" w:rsidR="00D02B2F" w:rsidRPr="00931BE7" w:rsidRDefault="00D02B2F" w:rsidP="006875FE">
            <w:pPr>
              <w:numPr>
                <w:ilvl w:val="0"/>
                <w:numId w:val="22"/>
              </w:numPr>
              <w:spacing w:after="0" w:line="240" w:lineRule="auto"/>
              <w:ind w:hanging="360"/>
              <w:contextualSpacing/>
              <w:rPr>
                <w:szCs w:val="24"/>
              </w:rPr>
            </w:pPr>
            <w:r w:rsidRPr="00931BE7">
              <w:rPr>
                <w:szCs w:val="24"/>
              </w:rPr>
              <w:t>Assessment of clothing and other personal possessions</w:t>
            </w:r>
          </w:p>
          <w:p w14:paraId="7127A724" w14:textId="77777777" w:rsidR="00D02B2F" w:rsidRPr="00931BE7" w:rsidRDefault="00D02B2F" w:rsidP="006875FE">
            <w:pPr>
              <w:numPr>
                <w:ilvl w:val="0"/>
                <w:numId w:val="22"/>
              </w:numPr>
              <w:spacing w:after="0" w:line="240" w:lineRule="auto"/>
              <w:ind w:hanging="360"/>
              <w:contextualSpacing/>
              <w:rPr>
                <w:szCs w:val="24"/>
              </w:rPr>
            </w:pPr>
            <w:r w:rsidRPr="00931BE7">
              <w:rPr>
                <w:szCs w:val="24"/>
              </w:rPr>
              <w:t>Assessment of body surfaces for physical findings</w:t>
            </w:r>
          </w:p>
          <w:p w14:paraId="19440EEF" w14:textId="77777777" w:rsidR="00D02B2F" w:rsidRPr="00931BE7" w:rsidRDefault="00D02B2F" w:rsidP="006875FE">
            <w:pPr>
              <w:numPr>
                <w:ilvl w:val="0"/>
                <w:numId w:val="22"/>
              </w:numPr>
              <w:spacing w:after="0" w:line="240" w:lineRule="auto"/>
              <w:ind w:hanging="360"/>
              <w:contextualSpacing/>
              <w:rPr>
                <w:szCs w:val="24"/>
              </w:rPr>
            </w:pPr>
            <w:r w:rsidRPr="00931BE7">
              <w:rPr>
                <w:szCs w:val="24"/>
              </w:rPr>
              <w:t>Assessment of the patient’s growth and development level</w:t>
            </w:r>
          </w:p>
          <w:p w14:paraId="62FDAE3B" w14:textId="77777777" w:rsidR="00D02B2F" w:rsidRPr="00931BE7" w:rsidRDefault="00D02B2F" w:rsidP="006875FE">
            <w:pPr>
              <w:numPr>
                <w:ilvl w:val="0"/>
                <w:numId w:val="22"/>
              </w:numPr>
              <w:spacing w:after="0" w:line="240" w:lineRule="auto"/>
              <w:ind w:hanging="360"/>
              <w:contextualSpacing/>
              <w:rPr>
                <w:szCs w:val="24"/>
              </w:rPr>
            </w:pPr>
            <w:r w:rsidRPr="00931BE7">
              <w:rPr>
                <w:szCs w:val="24"/>
              </w:rPr>
              <w:t>Assessment of the patient’s sexual maturation</w:t>
            </w:r>
          </w:p>
          <w:p w14:paraId="3911EB3F" w14:textId="77777777" w:rsidR="00D02B2F" w:rsidRPr="00931BE7" w:rsidRDefault="00D02B2F" w:rsidP="006875FE">
            <w:pPr>
              <w:numPr>
                <w:ilvl w:val="0"/>
                <w:numId w:val="22"/>
              </w:numPr>
              <w:spacing w:after="0" w:line="240" w:lineRule="auto"/>
              <w:ind w:hanging="360"/>
              <w:contextualSpacing/>
              <w:rPr>
                <w:szCs w:val="24"/>
              </w:rPr>
            </w:pPr>
            <w:r w:rsidRPr="00931BE7">
              <w:rPr>
                <w:szCs w:val="24"/>
              </w:rPr>
              <w:lastRenderedPageBreak/>
              <w:t>Assessment of the patient utilizing a head-to-toe evaluation approach</w:t>
            </w:r>
          </w:p>
          <w:p w14:paraId="7F7A933E" w14:textId="77777777" w:rsidR="00D02B2F" w:rsidRPr="00931BE7" w:rsidRDefault="00D02B2F" w:rsidP="006875FE">
            <w:pPr>
              <w:numPr>
                <w:ilvl w:val="0"/>
                <w:numId w:val="22"/>
              </w:numPr>
              <w:spacing w:after="0" w:line="240" w:lineRule="auto"/>
              <w:ind w:hanging="360"/>
              <w:contextualSpacing/>
              <w:rPr>
                <w:szCs w:val="24"/>
              </w:rPr>
            </w:pPr>
            <w:r w:rsidRPr="00931BE7">
              <w:rPr>
                <w:szCs w:val="24"/>
              </w:rPr>
              <w:t>Assessment of anogenital structures, including the effect of estrogen/testosterone on anogenital structures</w:t>
            </w:r>
          </w:p>
          <w:p w14:paraId="1C6FBD0B" w14:textId="77777777" w:rsidR="00D02B2F" w:rsidRPr="00931BE7" w:rsidRDefault="00D02B2F" w:rsidP="006875FE">
            <w:pPr>
              <w:numPr>
                <w:ilvl w:val="0"/>
                <w:numId w:val="22"/>
              </w:numPr>
              <w:spacing w:after="0" w:line="240" w:lineRule="auto"/>
              <w:ind w:hanging="360"/>
              <w:contextualSpacing/>
              <w:rPr>
                <w:szCs w:val="24"/>
              </w:rPr>
            </w:pPr>
            <w:r w:rsidRPr="00931BE7">
              <w:rPr>
                <w:szCs w:val="24"/>
              </w:rPr>
              <w:t>Identification of findings that are:</w:t>
            </w:r>
          </w:p>
          <w:p w14:paraId="05B40ADE" w14:textId="77777777" w:rsidR="00D02B2F" w:rsidRPr="00931BE7" w:rsidRDefault="00D02B2F" w:rsidP="006875FE">
            <w:pPr>
              <w:numPr>
                <w:ilvl w:val="0"/>
                <w:numId w:val="18"/>
              </w:numPr>
              <w:spacing w:after="0" w:line="240" w:lineRule="auto"/>
              <w:ind w:hanging="360"/>
              <w:contextualSpacing/>
              <w:rPr>
                <w:szCs w:val="24"/>
              </w:rPr>
            </w:pPr>
            <w:r w:rsidRPr="00931BE7">
              <w:rPr>
                <w:szCs w:val="24"/>
              </w:rPr>
              <w:t>Documented in newborns or commonly seen in non-abused children</w:t>
            </w:r>
          </w:p>
          <w:p w14:paraId="67119F24" w14:textId="77777777" w:rsidR="00D02B2F" w:rsidRPr="00931BE7" w:rsidRDefault="00D02B2F" w:rsidP="006875FE">
            <w:pPr>
              <w:numPr>
                <w:ilvl w:val="1"/>
                <w:numId w:val="23"/>
              </w:numPr>
              <w:spacing w:after="0" w:line="240" w:lineRule="auto"/>
              <w:ind w:left="1800" w:hanging="360"/>
              <w:contextualSpacing/>
              <w:rPr>
                <w:szCs w:val="24"/>
              </w:rPr>
            </w:pPr>
            <w:r w:rsidRPr="00931BE7">
              <w:rPr>
                <w:szCs w:val="24"/>
              </w:rPr>
              <w:t>Normal variants</w:t>
            </w:r>
          </w:p>
          <w:p w14:paraId="2A1326A2" w14:textId="77777777" w:rsidR="00D02B2F" w:rsidRPr="00931BE7" w:rsidRDefault="00D02B2F" w:rsidP="006875FE">
            <w:pPr>
              <w:numPr>
                <w:ilvl w:val="1"/>
                <w:numId w:val="23"/>
              </w:numPr>
              <w:spacing w:after="0" w:line="240" w:lineRule="auto"/>
              <w:ind w:left="1800" w:hanging="360"/>
              <w:contextualSpacing/>
              <w:rPr>
                <w:szCs w:val="24"/>
              </w:rPr>
            </w:pPr>
            <w:r w:rsidRPr="00931BE7">
              <w:rPr>
                <w:szCs w:val="24"/>
              </w:rPr>
              <w:t>Commonly caused by other medical conditions</w:t>
            </w:r>
          </w:p>
          <w:p w14:paraId="3BBDE6AD" w14:textId="77777777" w:rsidR="00D02B2F" w:rsidRPr="00931BE7" w:rsidRDefault="00D02B2F" w:rsidP="006875FE">
            <w:pPr>
              <w:numPr>
                <w:ilvl w:val="1"/>
                <w:numId w:val="23"/>
              </w:numPr>
              <w:spacing w:after="0" w:line="240" w:lineRule="auto"/>
              <w:ind w:left="1800" w:hanging="360"/>
              <w:contextualSpacing/>
              <w:rPr>
                <w:szCs w:val="24"/>
              </w:rPr>
            </w:pPr>
            <w:r w:rsidRPr="00931BE7">
              <w:rPr>
                <w:szCs w:val="24"/>
              </w:rPr>
              <w:t>Conditions that may be mistaken for abuse</w:t>
            </w:r>
          </w:p>
          <w:p w14:paraId="7F473BCF" w14:textId="77777777" w:rsidR="00D02B2F" w:rsidRPr="00931BE7" w:rsidRDefault="00D02B2F" w:rsidP="006875FE">
            <w:pPr>
              <w:numPr>
                <w:ilvl w:val="0"/>
                <w:numId w:val="18"/>
              </w:numPr>
              <w:spacing w:after="0" w:line="240" w:lineRule="auto"/>
              <w:ind w:hanging="360"/>
              <w:contextualSpacing/>
              <w:rPr>
                <w:szCs w:val="24"/>
              </w:rPr>
            </w:pPr>
            <w:r w:rsidRPr="00931BE7">
              <w:rPr>
                <w:szCs w:val="24"/>
              </w:rPr>
              <w:t>Indeterminate</w:t>
            </w:r>
          </w:p>
          <w:p w14:paraId="6ACE608B" w14:textId="77777777" w:rsidR="00D02B2F" w:rsidRPr="00931BE7" w:rsidRDefault="00D02B2F" w:rsidP="006875FE">
            <w:pPr>
              <w:numPr>
                <w:ilvl w:val="0"/>
                <w:numId w:val="18"/>
              </w:numPr>
              <w:spacing w:after="0" w:line="240" w:lineRule="auto"/>
              <w:ind w:hanging="360"/>
              <w:contextualSpacing/>
              <w:rPr>
                <w:szCs w:val="24"/>
              </w:rPr>
            </w:pPr>
            <w:r w:rsidRPr="00931BE7">
              <w:rPr>
                <w:szCs w:val="24"/>
              </w:rPr>
              <w:t>Diagnostic of trauma and/or sexual contact</w:t>
            </w:r>
          </w:p>
          <w:p w14:paraId="0A5AA784" w14:textId="77777777" w:rsidR="00D02B2F" w:rsidRPr="00931BE7" w:rsidRDefault="00D02B2F" w:rsidP="006875FE">
            <w:pPr>
              <w:numPr>
                <w:ilvl w:val="1"/>
                <w:numId w:val="24"/>
              </w:numPr>
              <w:spacing w:after="0" w:line="240" w:lineRule="auto"/>
              <w:ind w:left="1800"/>
              <w:contextualSpacing/>
              <w:rPr>
                <w:szCs w:val="24"/>
              </w:rPr>
            </w:pPr>
            <w:r w:rsidRPr="00931BE7">
              <w:rPr>
                <w:szCs w:val="24"/>
              </w:rPr>
              <w:t>Acute trauma to external genital/anal tissues</w:t>
            </w:r>
          </w:p>
          <w:p w14:paraId="52D91F89" w14:textId="77777777" w:rsidR="00D02B2F" w:rsidRPr="00931BE7" w:rsidRDefault="00D02B2F" w:rsidP="006875FE">
            <w:pPr>
              <w:numPr>
                <w:ilvl w:val="1"/>
                <w:numId w:val="24"/>
              </w:numPr>
              <w:spacing w:after="0" w:line="240" w:lineRule="auto"/>
              <w:ind w:left="1800"/>
              <w:contextualSpacing/>
              <w:rPr>
                <w:szCs w:val="24"/>
              </w:rPr>
            </w:pPr>
            <w:r w:rsidRPr="00931BE7">
              <w:rPr>
                <w:szCs w:val="24"/>
              </w:rPr>
              <w:t>Residual (healing) injuries</w:t>
            </w:r>
          </w:p>
          <w:p w14:paraId="6E9BA787" w14:textId="77777777" w:rsidR="00D02B2F" w:rsidRPr="00931BE7" w:rsidRDefault="00D02B2F" w:rsidP="006875FE">
            <w:pPr>
              <w:numPr>
                <w:ilvl w:val="1"/>
                <w:numId w:val="24"/>
              </w:numPr>
              <w:spacing w:after="0" w:line="240" w:lineRule="auto"/>
              <w:ind w:left="1800"/>
              <w:contextualSpacing/>
              <w:rPr>
                <w:szCs w:val="24"/>
              </w:rPr>
            </w:pPr>
            <w:r w:rsidRPr="00931BE7">
              <w:rPr>
                <w:szCs w:val="24"/>
              </w:rPr>
              <w:t>Injuries indicative of blunt force penetrating trauma</w:t>
            </w:r>
          </w:p>
          <w:p w14:paraId="6476E14C" w14:textId="77777777" w:rsidR="00D02B2F" w:rsidRPr="00931BE7" w:rsidRDefault="00D02B2F" w:rsidP="006875FE">
            <w:pPr>
              <w:numPr>
                <w:ilvl w:val="1"/>
                <w:numId w:val="24"/>
              </w:numPr>
              <w:spacing w:after="0" w:line="240" w:lineRule="auto"/>
              <w:ind w:left="1800"/>
              <w:contextualSpacing/>
              <w:rPr>
                <w:szCs w:val="24"/>
              </w:rPr>
            </w:pPr>
            <w:r w:rsidRPr="00931BE7">
              <w:rPr>
                <w:szCs w:val="24"/>
              </w:rPr>
              <w:t>Sexually transmitted infection</w:t>
            </w:r>
          </w:p>
          <w:p w14:paraId="3FAE192B" w14:textId="77777777" w:rsidR="00D02B2F" w:rsidRPr="00931BE7" w:rsidRDefault="00D02B2F" w:rsidP="006875FE">
            <w:pPr>
              <w:numPr>
                <w:ilvl w:val="1"/>
                <w:numId w:val="24"/>
              </w:numPr>
              <w:spacing w:after="0" w:line="240" w:lineRule="auto"/>
              <w:ind w:left="1800"/>
              <w:contextualSpacing/>
              <w:rPr>
                <w:szCs w:val="24"/>
              </w:rPr>
            </w:pPr>
            <w:r w:rsidRPr="00931BE7">
              <w:rPr>
                <w:szCs w:val="24"/>
              </w:rPr>
              <w:t>Pregnancy</w:t>
            </w:r>
          </w:p>
          <w:p w14:paraId="15086A6E" w14:textId="77777777" w:rsidR="00D02B2F" w:rsidRPr="007C2159" w:rsidRDefault="00D02B2F" w:rsidP="006875FE">
            <w:pPr>
              <w:numPr>
                <w:ilvl w:val="1"/>
                <w:numId w:val="24"/>
              </w:numPr>
              <w:spacing w:after="0" w:line="240" w:lineRule="auto"/>
              <w:ind w:left="1800"/>
              <w:contextualSpacing/>
              <w:rPr>
                <w:szCs w:val="24"/>
              </w:rPr>
            </w:pPr>
            <w:r w:rsidRPr="00931BE7">
              <w:rPr>
                <w:szCs w:val="24"/>
              </w:rPr>
              <w:t>Sperm identified in specimens taken directly from a child’s body (Adams et al., 2007; Adams, 2011</w:t>
            </w:r>
            <w:r>
              <w:rPr>
                <w:szCs w:val="24"/>
              </w:rPr>
              <w:t>; Adams, et al., 2016</w:t>
            </w:r>
            <w:r w:rsidRPr="007C2159">
              <w:rPr>
                <w:szCs w:val="24"/>
              </w:rPr>
              <w:t>)</w:t>
            </w:r>
          </w:p>
          <w:p w14:paraId="7EE7AF56" w14:textId="77777777" w:rsidR="00D02B2F" w:rsidRPr="007C2159" w:rsidRDefault="00D02B2F" w:rsidP="006875FE">
            <w:pPr>
              <w:numPr>
                <w:ilvl w:val="0"/>
                <w:numId w:val="17"/>
              </w:numPr>
              <w:spacing w:after="0" w:line="240" w:lineRule="auto"/>
              <w:ind w:hanging="360"/>
              <w:contextualSpacing/>
              <w:rPr>
                <w:szCs w:val="24"/>
              </w:rPr>
            </w:pPr>
            <w:r w:rsidRPr="007C2159">
              <w:rPr>
                <w:szCs w:val="24"/>
              </w:rPr>
              <w:t>Define mechanical and physical trauma, including:</w:t>
            </w:r>
          </w:p>
          <w:p w14:paraId="193E6AFC" w14:textId="77777777" w:rsidR="00D02B2F" w:rsidRPr="007C2159" w:rsidRDefault="00D02B2F" w:rsidP="006875FE">
            <w:pPr>
              <w:numPr>
                <w:ilvl w:val="0"/>
                <w:numId w:val="25"/>
              </w:numPr>
              <w:spacing w:after="0" w:line="240" w:lineRule="auto"/>
              <w:ind w:hanging="360"/>
              <w:contextualSpacing/>
              <w:rPr>
                <w:szCs w:val="24"/>
              </w:rPr>
            </w:pPr>
            <w:r w:rsidRPr="007C2159">
              <w:rPr>
                <w:szCs w:val="24"/>
              </w:rPr>
              <w:t>Blunt force trauma</w:t>
            </w:r>
          </w:p>
          <w:p w14:paraId="0A9AF907" w14:textId="77777777" w:rsidR="00D02B2F" w:rsidRPr="00725952" w:rsidRDefault="00D02B2F" w:rsidP="006875FE">
            <w:pPr>
              <w:numPr>
                <w:ilvl w:val="0"/>
                <w:numId w:val="25"/>
              </w:numPr>
              <w:spacing w:after="0" w:line="240" w:lineRule="auto"/>
              <w:ind w:hanging="360"/>
              <w:contextualSpacing/>
              <w:rPr>
                <w:szCs w:val="24"/>
              </w:rPr>
            </w:pPr>
            <w:r w:rsidRPr="00023977">
              <w:rPr>
                <w:szCs w:val="24"/>
              </w:rPr>
              <w:t>Sharp force trauma</w:t>
            </w:r>
          </w:p>
          <w:p w14:paraId="76502CD9" w14:textId="77777777" w:rsidR="00D02B2F" w:rsidRPr="00931BE7" w:rsidRDefault="00D02B2F" w:rsidP="006875FE">
            <w:pPr>
              <w:numPr>
                <w:ilvl w:val="0"/>
                <w:numId w:val="25"/>
              </w:numPr>
              <w:spacing w:after="0" w:line="240" w:lineRule="auto"/>
              <w:ind w:hanging="360"/>
              <w:contextualSpacing/>
              <w:rPr>
                <w:szCs w:val="24"/>
              </w:rPr>
            </w:pPr>
            <w:r w:rsidRPr="00931BE7">
              <w:rPr>
                <w:szCs w:val="24"/>
              </w:rPr>
              <w:t>Gunshot wounds</w:t>
            </w:r>
          </w:p>
          <w:p w14:paraId="7CD58095"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 xml:space="preserve">Identify findings with appropriate terminology for injuries associated </w:t>
            </w:r>
          </w:p>
          <w:p w14:paraId="25B2C8CB" w14:textId="77777777" w:rsidR="00D02B2F" w:rsidRPr="00931BE7" w:rsidRDefault="00D02B2F" w:rsidP="00D02B2F">
            <w:pPr>
              <w:ind w:left="720"/>
              <w:rPr>
                <w:szCs w:val="24"/>
              </w:rPr>
            </w:pPr>
            <w:r w:rsidRPr="00931BE7">
              <w:rPr>
                <w:szCs w:val="24"/>
              </w:rPr>
              <w:lastRenderedPageBreak/>
              <w:t>with mechanical and physical trauma, including but not limited to:</w:t>
            </w:r>
          </w:p>
          <w:p w14:paraId="56CDE68A" w14:textId="77777777" w:rsidR="00D02B2F" w:rsidRPr="00931BE7" w:rsidRDefault="00D02B2F" w:rsidP="006875FE">
            <w:pPr>
              <w:numPr>
                <w:ilvl w:val="0"/>
                <w:numId w:val="26"/>
              </w:numPr>
              <w:spacing w:after="0" w:line="240" w:lineRule="auto"/>
              <w:ind w:hanging="360"/>
              <w:contextualSpacing/>
              <w:rPr>
                <w:szCs w:val="24"/>
              </w:rPr>
            </w:pPr>
            <w:r w:rsidRPr="00931BE7">
              <w:rPr>
                <w:szCs w:val="24"/>
              </w:rPr>
              <w:t>Abrasions</w:t>
            </w:r>
          </w:p>
          <w:p w14:paraId="34123152" w14:textId="77777777" w:rsidR="00D02B2F" w:rsidRPr="00931BE7" w:rsidRDefault="00D02B2F" w:rsidP="006875FE">
            <w:pPr>
              <w:numPr>
                <w:ilvl w:val="0"/>
                <w:numId w:val="26"/>
              </w:numPr>
              <w:spacing w:after="0" w:line="240" w:lineRule="auto"/>
              <w:ind w:hanging="360"/>
              <w:contextualSpacing/>
              <w:rPr>
                <w:szCs w:val="24"/>
              </w:rPr>
            </w:pPr>
            <w:r w:rsidRPr="00931BE7">
              <w:rPr>
                <w:szCs w:val="24"/>
              </w:rPr>
              <w:t>Lacerations/tears</w:t>
            </w:r>
          </w:p>
          <w:p w14:paraId="38FAF3ED" w14:textId="77777777" w:rsidR="00D02B2F" w:rsidRPr="00931BE7" w:rsidRDefault="00D02B2F" w:rsidP="006875FE">
            <w:pPr>
              <w:numPr>
                <w:ilvl w:val="0"/>
                <w:numId w:val="26"/>
              </w:numPr>
              <w:spacing w:after="0" w:line="240" w:lineRule="auto"/>
              <w:ind w:hanging="360"/>
              <w:contextualSpacing/>
              <w:rPr>
                <w:szCs w:val="24"/>
              </w:rPr>
            </w:pPr>
            <w:r w:rsidRPr="00931BE7">
              <w:rPr>
                <w:szCs w:val="24"/>
              </w:rPr>
              <w:t>Cuts/incisions</w:t>
            </w:r>
          </w:p>
          <w:p w14:paraId="0E6C9C79" w14:textId="77777777" w:rsidR="00D02B2F" w:rsidRPr="00931BE7" w:rsidRDefault="00D02B2F" w:rsidP="006875FE">
            <w:pPr>
              <w:numPr>
                <w:ilvl w:val="0"/>
                <w:numId w:val="26"/>
              </w:numPr>
              <w:spacing w:after="0" w:line="240" w:lineRule="auto"/>
              <w:ind w:hanging="360"/>
              <w:contextualSpacing/>
              <w:rPr>
                <w:szCs w:val="24"/>
              </w:rPr>
            </w:pPr>
            <w:r w:rsidRPr="00931BE7">
              <w:rPr>
                <w:szCs w:val="24"/>
              </w:rPr>
              <w:t>Bruises/contusions/petechiae</w:t>
            </w:r>
          </w:p>
          <w:p w14:paraId="77BB8B78" w14:textId="77777777" w:rsidR="00D02B2F" w:rsidRPr="00931BE7" w:rsidRDefault="00D02B2F" w:rsidP="006875FE">
            <w:pPr>
              <w:numPr>
                <w:ilvl w:val="0"/>
                <w:numId w:val="26"/>
              </w:numPr>
              <w:spacing w:after="0" w:line="240" w:lineRule="auto"/>
              <w:ind w:hanging="360"/>
              <w:contextualSpacing/>
              <w:rPr>
                <w:szCs w:val="24"/>
              </w:rPr>
            </w:pPr>
            <w:r w:rsidRPr="00931BE7">
              <w:rPr>
                <w:szCs w:val="24"/>
              </w:rPr>
              <w:t>Hematomas</w:t>
            </w:r>
          </w:p>
          <w:p w14:paraId="70E27FAA" w14:textId="77777777" w:rsidR="00D02B2F" w:rsidRPr="00931BE7" w:rsidRDefault="00D02B2F" w:rsidP="006875FE">
            <w:pPr>
              <w:numPr>
                <w:ilvl w:val="0"/>
                <w:numId w:val="26"/>
              </w:numPr>
              <w:spacing w:after="0" w:line="240" w:lineRule="auto"/>
              <w:ind w:hanging="360"/>
              <w:contextualSpacing/>
              <w:rPr>
                <w:szCs w:val="24"/>
              </w:rPr>
            </w:pPr>
            <w:r w:rsidRPr="00931BE7">
              <w:rPr>
                <w:szCs w:val="24"/>
              </w:rPr>
              <w:t>Swelling/edema</w:t>
            </w:r>
          </w:p>
          <w:p w14:paraId="3C488D60" w14:textId="77777777" w:rsidR="00D02B2F" w:rsidRPr="00931BE7" w:rsidRDefault="00D02B2F" w:rsidP="006875FE">
            <w:pPr>
              <w:numPr>
                <w:ilvl w:val="0"/>
                <w:numId w:val="26"/>
              </w:numPr>
              <w:spacing w:after="0" w:line="240" w:lineRule="auto"/>
              <w:ind w:hanging="360"/>
              <w:contextualSpacing/>
              <w:rPr>
                <w:szCs w:val="24"/>
              </w:rPr>
            </w:pPr>
            <w:r w:rsidRPr="00931BE7">
              <w:rPr>
                <w:szCs w:val="24"/>
              </w:rPr>
              <w:t>Redness/erythema</w:t>
            </w:r>
          </w:p>
          <w:p w14:paraId="46647603" w14:textId="77777777" w:rsidR="00D02B2F" w:rsidRPr="00931BE7" w:rsidRDefault="00D02B2F" w:rsidP="006875FE">
            <w:pPr>
              <w:pStyle w:val="ListParagraph"/>
              <w:numPr>
                <w:ilvl w:val="0"/>
                <w:numId w:val="17"/>
              </w:numPr>
              <w:spacing w:after="0" w:line="240" w:lineRule="auto"/>
              <w:ind w:hanging="360"/>
              <w:rPr>
                <w:szCs w:val="24"/>
              </w:rPr>
            </w:pPr>
            <w:r w:rsidRPr="00931BE7">
              <w:rPr>
                <w:szCs w:val="24"/>
              </w:rPr>
              <w:t xml:space="preserve">Describes the ability to provide a comprehensive strangulation assessment for the patient with known or suspected strangulation as a part of the history and/or physical findings </w:t>
            </w:r>
          </w:p>
          <w:p w14:paraId="17103EA3"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Identify normal anogenital anatomy and physiology, including but not limited to:</w:t>
            </w:r>
          </w:p>
          <w:p w14:paraId="653FBC1E" w14:textId="77777777" w:rsidR="00D02B2F" w:rsidRPr="00931BE7" w:rsidRDefault="00D02B2F" w:rsidP="006875FE">
            <w:pPr>
              <w:numPr>
                <w:ilvl w:val="0"/>
                <w:numId w:val="27"/>
              </w:numPr>
              <w:spacing w:after="0" w:line="240" w:lineRule="auto"/>
              <w:ind w:hanging="360"/>
              <w:contextualSpacing/>
              <w:rPr>
                <w:szCs w:val="24"/>
              </w:rPr>
            </w:pPr>
            <w:r w:rsidRPr="00931BE7">
              <w:rPr>
                <w:szCs w:val="24"/>
              </w:rPr>
              <w:t>Normal anatomical variants</w:t>
            </w:r>
          </w:p>
          <w:p w14:paraId="5920C0FC" w14:textId="77777777" w:rsidR="00D02B2F" w:rsidRPr="00931BE7" w:rsidRDefault="00D02B2F" w:rsidP="006875FE">
            <w:pPr>
              <w:numPr>
                <w:ilvl w:val="0"/>
                <w:numId w:val="27"/>
              </w:numPr>
              <w:spacing w:after="0" w:line="240" w:lineRule="auto"/>
              <w:ind w:hanging="360"/>
              <w:contextualSpacing/>
              <w:rPr>
                <w:szCs w:val="24"/>
              </w:rPr>
            </w:pPr>
            <w:r w:rsidRPr="00931BE7">
              <w:rPr>
                <w:szCs w:val="24"/>
              </w:rPr>
              <w:t>Types and patterns of injury potentially associated with sexual abuse</w:t>
            </w:r>
          </w:p>
          <w:p w14:paraId="58986793" w14:textId="77777777" w:rsidR="00D02B2F" w:rsidRPr="00931BE7" w:rsidRDefault="00D02B2F" w:rsidP="006875FE">
            <w:pPr>
              <w:numPr>
                <w:ilvl w:val="0"/>
                <w:numId w:val="27"/>
              </w:numPr>
              <w:spacing w:after="0" w:line="240" w:lineRule="auto"/>
              <w:ind w:hanging="360"/>
              <w:contextualSpacing/>
              <w:rPr>
                <w:szCs w:val="24"/>
              </w:rPr>
            </w:pPr>
            <w:r w:rsidRPr="00931BE7">
              <w:rPr>
                <w:szCs w:val="24"/>
              </w:rPr>
              <w:t>Physical findings and medical conditions associated with non-assault related trauma, and potential misinterpretation of same</w:t>
            </w:r>
          </w:p>
          <w:p w14:paraId="69CA5F0C"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Significance of a normal examination</w:t>
            </w:r>
          </w:p>
          <w:p w14:paraId="13AD37BD"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Describe appropriate examination positions and methods, including:</w:t>
            </w:r>
          </w:p>
          <w:p w14:paraId="7740021B" w14:textId="77777777" w:rsidR="00D02B2F" w:rsidRPr="00931BE7" w:rsidRDefault="00D02B2F" w:rsidP="006875FE">
            <w:pPr>
              <w:numPr>
                <w:ilvl w:val="0"/>
                <w:numId w:val="28"/>
              </w:numPr>
              <w:spacing w:after="0" w:line="240" w:lineRule="auto"/>
              <w:ind w:hanging="360"/>
              <w:contextualSpacing/>
              <w:rPr>
                <w:szCs w:val="24"/>
              </w:rPr>
            </w:pPr>
            <w:r w:rsidRPr="00931BE7">
              <w:rPr>
                <w:szCs w:val="24"/>
              </w:rPr>
              <w:t>Labial separation/ traction</w:t>
            </w:r>
          </w:p>
          <w:p w14:paraId="6D9DCBB4" w14:textId="77777777" w:rsidR="00D02B2F" w:rsidRPr="00931BE7" w:rsidRDefault="00D02B2F" w:rsidP="006875FE">
            <w:pPr>
              <w:numPr>
                <w:ilvl w:val="0"/>
                <w:numId w:val="28"/>
              </w:numPr>
              <w:spacing w:after="0" w:line="240" w:lineRule="auto"/>
              <w:ind w:hanging="360"/>
              <w:contextualSpacing/>
              <w:rPr>
                <w:szCs w:val="24"/>
              </w:rPr>
            </w:pPr>
            <w:r w:rsidRPr="00931BE7">
              <w:rPr>
                <w:szCs w:val="24"/>
              </w:rPr>
              <w:t>Supine/ prone knee-chest</w:t>
            </w:r>
          </w:p>
          <w:p w14:paraId="599CA902" w14:textId="77777777" w:rsidR="00D02B2F" w:rsidRPr="00931BE7" w:rsidRDefault="00D02B2F" w:rsidP="006875FE">
            <w:pPr>
              <w:numPr>
                <w:ilvl w:val="0"/>
                <w:numId w:val="28"/>
              </w:numPr>
              <w:spacing w:after="0" w:line="240" w:lineRule="auto"/>
              <w:ind w:hanging="360"/>
              <w:contextualSpacing/>
              <w:rPr>
                <w:szCs w:val="24"/>
              </w:rPr>
            </w:pPr>
            <w:r w:rsidRPr="00931BE7">
              <w:rPr>
                <w:szCs w:val="24"/>
              </w:rPr>
              <w:t>Assistive techniques and equipment for evidence collection where appropriate, including but not limited to:</w:t>
            </w:r>
          </w:p>
          <w:p w14:paraId="6A0C8BDD" w14:textId="77777777" w:rsidR="00D02B2F" w:rsidRPr="00931BE7" w:rsidRDefault="00D02B2F" w:rsidP="006875FE">
            <w:pPr>
              <w:numPr>
                <w:ilvl w:val="0"/>
                <w:numId w:val="29"/>
              </w:numPr>
              <w:spacing w:after="0" w:line="240" w:lineRule="auto"/>
              <w:ind w:hanging="360"/>
              <w:contextualSpacing/>
              <w:rPr>
                <w:szCs w:val="24"/>
              </w:rPr>
            </w:pPr>
            <w:r w:rsidRPr="00931BE7">
              <w:rPr>
                <w:szCs w:val="24"/>
              </w:rPr>
              <w:t>Alternate light source</w:t>
            </w:r>
          </w:p>
          <w:p w14:paraId="7E5E8AD4" w14:textId="77777777" w:rsidR="00D02B2F" w:rsidRPr="00931BE7" w:rsidRDefault="00D02B2F" w:rsidP="006875FE">
            <w:pPr>
              <w:numPr>
                <w:ilvl w:val="0"/>
                <w:numId w:val="29"/>
              </w:numPr>
              <w:spacing w:after="0" w:line="240" w:lineRule="auto"/>
              <w:ind w:hanging="360"/>
              <w:contextualSpacing/>
              <w:rPr>
                <w:szCs w:val="24"/>
              </w:rPr>
            </w:pPr>
            <w:r w:rsidRPr="00931BE7">
              <w:rPr>
                <w:szCs w:val="24"/>
              </w:rPr>
              <w:t>Toluidine blue dye application and interpretation</w:t>
            </w:r>
          </w:p>
          <w:p w14:paraId="0C00D64A" w14:textId="77777777" w:rsidR="00D02B2F" w:rsidRPr="00931BE7" w:rsidRDefault="00D02B2F" w:rsidP="006875FE">
            <w:pPr>
              <w:numPr>
                <w:ilvl w:val="0"/>
                <w:numId w:val="29"/>
              </w:numPr>
              <w:spacing w:after="0" w:line="240" w:lineRule="auto"/>
              <w:ind w:hanging="360"/>
              <w:contextualSpacing/>
              <w:rPr>
                <w:szCs w:val="24"/>
              </w:rPr>
            </w:pPr>
            <w:r w:rsidRPr="00931BE7">
              <w:rPr>
                <w:szCs w:val="24"/>
              </w:rPr>
              <w:t>Colposcope versus camera with macro lens for photographs</w:t>
            </w:r>
          </w:p>
          <w:p w14:paraId="17297E52" w14:textId="77777777" w:rsidR="00D02B2F" w:rsidRPr="00931BE7" w:rsidRDefault="00D02B2F" w:rsidP="006875FE">
            <w:pPr>
              <w:numPr>
                <w:ilvl w:val="0"/>
                <w:numId w:val="29"/>
              </w:numPr>
              <w:spacing w:after="0" w:line="240" w:lineRule="auto"/>
              <w:ind w:hanging="360"/>
              <w:contextualSpacing/>
              <w:rPr>
                <w:szCs w:val="24"/>
              </w:rPr>
            </w:pPr>
            <w:r w:rsidRPr="00931BE7">
              <w:rPr>
                <w:szCs w:val="24"/>
              </w:rPr>
              <w:lastRenderedPageBreak/>
              <w:t>Foley catheter, swab</w:t>
            </w:r>
            <w:r w:rsidRPr="00725952">
              <w:rPr>
                <w:szCs w:val="24"/>
              </w:rPr>
              <w:t xml:space="preserve"> or other technique for visualization of hymen</w:t>
            </w:r>
          </w:p>
          <w:p w14:paraId="2DDFD46D" w14:textId="77777777" w:rsidR="00D02B2F" w:rsidRPr="00931BE7" w:rsidRDefault="00D02B2F" w:rsidP="006875FE">
            <w:pPr>
              <w:numPr>
                <w:ilvl w:val="0"/>
                <w:numId w:val="29"/>
              </w:numPr>
              <w:spacing w:after="0" w:line="240" w:lineRule="auto"/>
              <w:ind w:hanging="360"/>
              <w:contextualSpacing/>
              <w:rPr>
                <w:szCs w:val="24"/>
              </w:rPr>
            </w:pPr>
            <w:r w:rsidRPr="00931BE7">
              <w:rPr>
                <w:szCs w:val="24"/>
              </w:rPr>
              <w:t>Water flushing</w:t>
            </w:r>
          </w:p>
          <w:p w14:paraId="7EE51BC1" w14:textId="77777777" w:rsidR="00D02B2F" w:rsidRPr="00725952" w:rsidRDefault="00D02B2F" w:rsidP="006875FE">
            <w:pPr>
              <w:numPr>
                <w:ilvl w:val="0"/>
                <w:numId w:val="29"/>
              </w:numPr>
              <w:spacing w:after="0" w:line="240" w:lineRule="auto"/>
              <w:ind w:hanging="360"/>
              <w:contextualSpacing/>
              <w:rPr>
                <w:szCs w:val="24"/>
              </w:rPr>
            </w:pPr>
            <w:r w:rsidRPr="00931BE7">
              <w:rPr>
                <w:szCs w:val="24"/>
              </w:rPr>
              <w:t>Use of cotton swabs</w:t>
            </w:r>
          </w:p>
          <w:p w14:paraId="3666CA3A"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Discuss appropriate physical evidence collection through use of:</w:t>
            </w:r>
          </w:p>
          <w:p w14:paraId="2068EA84" w14:textId="77777777" w:rsidR="00D02B2F" w:rsidRPr="00931BE7" w:rsidRDefault="00D02B2F" w:rsidP="006875FE">
            <w:pPr>
              <w:numPr>
                <w:ilvl w:val="0"/>
                <w:numId w:val="30"/>
              </w:numPr>
              <w:spacing w:after="0" w:line="240" w:lineRule="auto"/>
              <w:ind w:hanging="360"/>
              <w:contextualSpacing/>
              <w:rPr>
                <w:szCs w:val="24"/>
              </w:rPr>
            </w:pPr>
            <w:r w:rsidRPr="00931BE7">
              <w:rPr>
                <w:szCs w:val="24"/>
              </w:rPr>
              <w:t>Current evidence-based forensic standards and references</w:t>
            </w:r>
          </w:p>
          <w:p w14:paraId="73F97C74" w14:textId="77777777" w:rsidR="00D02B2F" w:rsidRPr="00931BE7" w:rsidRDefault="00D02B2F" w:rsidP="006875FE">
            <w:pPr>
              <w:numPr>
                <w:ilvl w:val="0"/>
                <w:numId w:val="30"/>
              </w:numPr>
              <w:spacing w:after="0" w:line="240" w:lineRule="auto"/>
              <w:ind w:hanging="360"/>
              <w:contextualSpacing/>
              <w:rPr>
                <w:szCs w:val="24"/>
              </w:rPr>
            </w:pPr>
            <w:r w:rsidRPr="00931BE7">
              <w:rPr>
                <w:szCs w:val="24"/>
              </w:rPr>
              <w:t>Appropriate identification, collection, and preservation of evidence</w:t>
            </w:r>
          </w:p>
          <w:p w14:paraId="45285850" w14:textId="77777777" w:rsidR="00D02B2F" w:rsidRPr="00931BE7" w:rsidRDefault="00D02B2F" w:rsidP="006875FE">
            <w:pPr>
              <w:numPr>
                <w:ilvl w:val="0"/>
                <w:numId w:val="30"/>
              </w:numPr>
              <w:spacing w:after="0" w:line="240" w:lineRule="auto"/>
              <w:ind w:hanging="360"/>
              <w:contextualSpacing/>
              <w:rPr>
                <w:szCs w:val="24"/>
              </w:rPr>
            </w:pPr>
            <w:r w:rsidRPr="00931BE7">
              <w:rPr>
                <w:szCs w:val="24"/>
              </w:rPr>
              <w:t>Appropriate chain of custody procedures</w:t>
            </w:r>
          </w:p>
          <w:p w14:paraId="37D0DDBD" w14:textId="77777777" w:rsidR="00D02B2F" w:rsidRPr="00931BE7" w:rsidRDefault="00D02B2F" w:rsidP="006875FE">
            <w:pPr>
              <w:numPr>
                <w:ilvl w:val="0"/>
                <w:numId w:val="30"/>
              </w:numPr>
              <w:spacing w:after="0" w:line="240" w:lineRule="auto"/>
              <w:ind w:hanging="360"/>
              <w:contextualSpacing/>
              <w:rPr>
                <w:szCs w:val="24"/>
              </w:rPr>
            </w:pPr>
            <w:r w:rsidRPr="00931BE7">
              <w:rPr>
                <w:szCs w:val="24"/>
              </w:rPr>
              <w:t>Recognized variations in practice, following local recommendations and guidelines</w:t>
            </w:r>
          </w:p>
          <w:p w14:paraId="62D76BFB" w14:textId="77777777" w:rsidR="00D02B2F" w:rsidRPr="00931BE7" w:rsidRDefault="00D02B2F" w:rsidP="006875FE">
            <w:pPr>
              <w:numPr>
                <w:ilvl w:val="0"/>
                <w:numId w:val="17"/>
              </w:numPr>
              <w:spacing w:after="0" w:line="240" w:lineRule="auto"/>
              <w:ind w:hanging="360"/>
              <w:contextualSpacing/>
              <w:rPr>
                <w:szCs w:val="24"/>
              </w:rPr>
            </w:pPr>
            <w:r w:rsidRPr="00931BE7">
              <w:rPr>
                <w:szCs w:val="24"/>
              </w:rPr>
              <w:t xml:space="preserve">Paraphrase findings and prioritizes care based on sound critical </w:t>
            </w:r>
          </w:p>
          <w:p w14:paraId="7D567198" w14:textId="77777777" w:rsidR="00D02B2F" w:rsidRPr="00931BE7" w:rsidRDefault="00D02B2F" w:rsidP="00D02B2F">
            <w:pPr>
              <w:ind w:left="720"/>
              <w:rPr>
                <w:szCs w:val="24"/>
              </w:rPr>
            </w:pPr>
            <w:r w:rsidRPr="00931BE7">
              <w:rPr>
                <w:szCs w:val="24"/>
              </w:rPr>
              <w:t>thinking and decision-making:</w:t>
            </w:r>
          </w:p>
          <w:p w14:paraId="7850C642" w14:textId="77777777" w:rsidR="00D02B2F" w:rsidRPr="00931BE7" w:rsidRDefault="00D02B2F" w:rsidP="006875FE">
            <w:pPr>
              <w:numPr>
                <w:ilvl w:val="0"/>
                <w:numId w:val="31"/>
              </w:numPr>
              <w:spacing w:after="0" w:line="240" w:lineRule="auto"/>
              <w:ind w:hanging="360"/>
              <w:contextualSpacing/>
              <w:rPr>
                <w:szCs w:val="24"/>
              </w:rPr>
            </w:pPr>
            <w:r w:rsidRPr="00931BE7">
              <w:rPr>
                <w:szCs w:val="24"/>
              </w:rPr>
              <w:t>Accurately evaluate potential mechanisms of injury for anogenital and non-anogenital findings, including findings that may result from a culturally specific practice, medical condition, or disease process</w:t>
            </w:r>
          </w:p>
          <w:p w14:paraId="4DD2BD80" w14:textId="77777777" w:rsidR="00D02B2F" w:rsidRPr="00931BE7" w:rsidRDefault="00D02B2F" w:rsidP="006875FE">
            <w:pPr>
              <w:numPr>
                <w:ilvl w:val="0"/>
                <w:numId w:val="31"/>
              </w:numPr>
              <w:spacing w:after="0" w:line="240" w:lineRule="auto"/>
              <w:ind w:hanging="360"/>
              <w:contextualSpacing/>
              <w:rPr>
                <w:szCs w:val="24"/>
              </w:rPr>
            </w:pPr>
            <w:r w:rsidRPr="00931BE7">
              <w:rPr>
                <w:szCs w:val="24"/>
              </w:rPr>
              <w:t>Appropriately seek medical consultation and trauma intervention when indicated</w:t>
            </w:r>
          </w:p>
          <w:p w14:paraId="28BCA427" w14:textId="77777777" w:rsidR="00D02B2F" w:rsidRPr="00D647D2" w:rsidRDefault="00D02B2F" w:rsidP="006875FE">
            <w:pPr>
              <w:numPr>
                <w:ilvl w:val="0"/>
                <w:numId w:val="31"/>
              </w:numPr>
              <w:spacing w:after="0" w:line="240" w:lineRule="auto"/>
              <w:ind w:hanging="360"/>
              <w:contextualSpacing/>
              <w:rPr>
                <w:szCs w:val="24"/>
              </w:rPr>
            </w:pPr>
            <w:r w:rsidRPr="00931BE7">
              <w:rPr>
                <w:szCs w:val="24"/>
              </w:rPr>
              <w:t>Ac</w:t>
            </w:r>
            <w:r w:rsidRPr="00D647D2">
              <w:rPr>
                <w:szCs w:val="24"/>
              </w:rPr>
              <w:t>curately document history, findings, and interventions</w:t>
            </w:r>
          </w:p>
          <w:p w14:paraId="67F23F09" w14:textId="77777777" w:rsidR="00D02B2F" w:rsidRPr="00D647D2" w:rsidRDefault="00D02B2F" w:rsidP="006875FE">
            <w:pPr>
              <w:numPr>
                <w:ilvl w:val="0"/>
                <w:numId w:val="32"/>
              </w:numPr>
              <w:spacing w:after="0" w:line="240" w:lineRule="auto"/>
              <w:ind w:hanging="360"/>
              <w:contextualSpacing/>
              <w:rPr>
                <w:szCs w:val="24"/>
              </w:rPr>
            </w:pPr>
            <w:r w:rsidRPr="00D647D2">
              <w:rPr>
                <w:szCs w:val="24"/>
              </w:rPr>
              <w:t>Injury/trauma findings</w:t>
            </w:r>
          </w:p>
          <w:p w14:paraId="5369386D" w14:textId="77777777" w:rsidR="00D02B2F" w:rsidRPr="00D647D2" w:rsidRDefault="00D02B2F" w:rsidP="006875FE">
            <w:pPr>
              <w:numPr>
                <w:ilvl w:val="0"/>
                <w:numId w:val="32"/>
              </w:numPr>
              <w:spacing w:after="0" w:line="240" w:lineRule="auto"/>
              <w:ind w:hanging="360"/>
              <w:contextualSpacing/>
              <w:rPr>
                <w:szCs w:val="24"/>
              </w:rPr>
            </w:pPr>
            <w:r w:rsidRPr="00D647D2">
              <w:rPr>
                <w:szCs w:val="24"/>
              </w:rPr>
              <w:t>Normal variations</w:t>
            </w:r>
          </w:p>
          <w:p w14:paraId="06A6869E" w14:textId="77777777" w:rsidR="00D02B2F" w:rsidRPr="00C25C13" w:rsidRDefault="00D02B2F" w:rsidP="006875FE">
            <w:pPr>
              <w:numPr>
                <w:ilvl w:val="0"/>
                <w:numId w:val="32"/>
              </w:numPr>
              <w:spacing w:after="0" w:line="240" w:lineRule="auto"/>
              <w:ind w:hanging="360"/>
              <w:contextualSpacing/>
              <w:rPr>
                <w:szCs w:val="24"/>
              </w:rPr>
            </w:pPr>
            <w:r w:rsidRPr="00D647D2">
              <w:rPr>
                <w:szCs w:val="24"/>
              </w:rPr>
              <w:t>Disease processes</w:t>
            </w:r>
          </w:p>
          <w:p w14:paraId="3D8706C8" w14:textId="77777777" w:rsidR="00D02B2F" w:rsidRPr="00C25C13" w:rsidRDefault="00D02B2F" w:rsidP="006875FE">
            <w:pPr>
              <w:numPr>
                <w:ilvl w:val="0"/>
                <w:numId w:val="32"/>
              </w:numPr>
              <w:spacing w:after="0" w:line="240" w:lineRule="auto"/>
              <w:ind w:hanging="360"/>
              <w:contextualSpacing/>
              <w:rPr>
                <w:szCs w:val="24"/>
              </w:rPr>
            </w:pPr>
            <w:r w:rsidRPr="00C25C13">
              <w:rPr>
                <w:szCs w:val="24"/>
              </w:rPr>
              <w:t>Diagrams and trauma grams accurately reflect photographic and visualized image documentation</w:t>
            </w:r>
          </w:p>
          <w:p w14:paraId="001C0705" w14:textId="77777777" w:rsidR="00D02B2F" w:rsidRPr="00C25C13" w:rsidRDefault="00D02B2F" w:rsidP="006875FE">
            <w:pPr>
              <w:numPr>
                <w:ilvl w:val="0"/>
                <w:numId w:val="32"/>
              </w:numPr>
              <w:spacing w:after="0" w:line="240" w:lineRule="auto"/>
              <w:ind w:hanging="360"/>
              <w:contextualSpacing/>
              <w:rPr>
                <w:szCs w:val="24"/>
              </w:rPr>
            </w:pPr>
            <w:r w:rsidRPr="00C25C13">
              <w:rPr>
                <w:szCs w:val="24"/>
              </w:rPr>
              <w:t>Unbiased and objective evaluations</w:t>
            </w:r>
          </w:p>
          <w:p w14:paraId="4E45EE8F" w14:textId="77777777" w:rsidR="00D02B2F" w:rsidRPr="00C25C13" w:rsidRDefault="00D02B2F" w:rsidP="006875FE">
            <w:pPr>
              <w:numPr>
                <w:ilvl w:val="0"/>
                <w:numId w:val="17"/>
              </w:numPr>
              <w:spacing w:after="0" w:line="240" w:lineRule="auto"/>
              <w:ind w:hanging="360"/>
              <w:contextualSpacing/>
              <w:rPr>
                <w:szCs w:val="24"/>
              </w:rPr>
            </w:pPr>
            <w:r w:rsidRPr="00C25C13">
              <w:rPr>
                <w:szCs w:val="24"/>
              </w:rPr>
              <w:t>Explain the importance of peer review/expert consultation</w:t>
            </w:r>
          </w:p>
          <w:p w14:paraId="6BDDB013" w14:textId="77777777" w:rsidR="00D02B2F" w:rsidRPr="00E46D1F" w:rsidRDefault="00D02B2F" w:rsidP="006875FE">
            <w:pPr>
              <w:numPr>
                <w:ilvl w:val="0"/>
                <w:numId w:val="17"/>
              </w:numPr>
              <w:spacing w:after="0" w:line="240" w:lineRule="auto"/>
              <w:ind w:hanging="360"/>
              <w:contextualSpacing/>
              <w:rPr>
                <w:szCs w:val="24"/>
              </w:rPr>
            </w:pPr>
            <w:r w:rsidRPr="00E46D1F">
              <w:rPr>
                <w:szCs w:val="24"/>
              </w:rPr>
              <w:lastRenderedPageBreak/>
              <w:t>Explain local and legal maintenance and release of records policies</w:t>
            </w:r>
          </w:p>
          <w:p w14:paraId="45B6217C" w14:textId="77777777" w:rsidR="00D02B2F" w:rsidRPr="004549FE" w:rsidRDefault="00D02B2F" w:rsidP="00D02B2F">
            <w:pPr>
              <w:ind w:left="510" w:hanging="510"/>
              <w:rPr>
                <w:rFonts w:asciiTheme="minorHAnsi" w:hAnsiTheme="minorHAnsi" w:cstheme="minorHAnsi"/>
                <w:b/>
                <w:color w:val="000000" w:themeColor="text1"/>
              </w:rPr>
            </w:pPr>
          </w:p>
        </w:tc>
        <w:tc>
          <w:tcPr>
            <w:tcW w:w="2162" w:type="dxa"/>
            <w:tcBorders>
              <w:left w:val="single" w:sz="4" w:space="0" w:color="000000"/>
              <w:bottom w:val="single" w:sz="4" w:space="0" w:color="000000"/>
            </w:tcBorders>
          </w:tcPr>
          <w:p w14:paraId="772F7D57" w14:textId="0D9653AF"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73E87700"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49EC57FD"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735193785"/>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0AF85BFB"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74ED6234"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93891833"/>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51DD63AB"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772778585"/>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35457DD9"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40876304"/>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45F9C8CC"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004557547"/>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1A990138"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27353777"/>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7AD08347"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570047700"/>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382A39B4" w14:textId="2C493501"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69909001"/>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5B646624" w14:textId="77777777" w:rsidTr="00577FA9">
        <w:trPr>
          <w:trHeight w:val="433"/>
        </w:trPr>
        <w:tc>
          <w:tcPr>
            <w:tcW w:w="4966" w:type="dxa"/>
            <w:tcBorders>
              <w:left w:val="single" w:sz="4" w:space="0" w:color="000000"/>
              <w:bottom w:val="single" w:sz="4" w:space="0" w:color="000000"/>
            </w:tcBorders>
          </w:tcPr>
          <w:p w14:paraId="1C868C0D" w14:textId="77777777" w:rsidR="00D02B2F" w:rsidRPr="002762DA" w:rsidRDefault="00D02B2F" w:rsidP="00D02B2F">
            <w:pPr>
              <w:rPr>
                <w:szCs w:val="24"/>
              </w:rPr>
            </w:pPr>
            <w:r>
              <w:rPr>
                <w:b/>
                <w:szCs w:val="24"/>
              </w:rPr>
              <w:lastRenderedPageBreak/>
              <w:t>Medical-forensic</w:t>
            </w:r>
            <w:r w:rsidRPr="00E46D1F">
              <w:rPr>
                <w:b/>
                <w:szCs w:val="24"/>
              </w:rPr>
              <w:t xml:space="preserve"> Evidence Collection</w:t>
            </w:r>
          </w:p>
          <w:p w14:paraId="70B77F46" w14:textId="77777777" w:rsidR="00D02B2F" w:rsidRPr="002762DA" w:rsidRDefault="00D02B2F" w:rsidP="006875FE">
            <w:pPr>
              <w:pStyle w:val="ListParagraph"/>
              <w:numPr>
                <w:ilvl w:val="1"/>
                <w:numId w:val="35"/>
              </w:numPr>
              <w:spacing w:after="0" w:line="240" w:lineRule="auto"/>
              <w:ind w:left="720"/>
              <w:rPr>
                <w:szCs w:val="24"/>
              </w:rPr>
            </w:pPr>
            <w:r w:rsidRPr="002762DA">
              <w:rPr>
                <w:szCs w:val="24"/>
              </w:rPr>
              <w:t>Patient (Victim)-Centered Care</w:t>
            </w:r>
          </w:p>
          <w:p w14:paraId="4A9A953E" w14:textId="77777777" w:rsidR="00D02B2F" w:rsidRPr="002762DA" w:rsidRDefault="00D02B2F" w:rsidP="006875FE">
            <w:pPr>
              <w:pStyle w:val="ListParagraph"/>
              <w:numPr>
                <w:ilvl w:val="2"/>
                <w:numId w:val="33"/>
              </w:numPr>
              <w:spacing w:after="0" w:line="240" w:lineRule="auto"/>
              <w:ind w:left="1080" w:hanging="360"/>
              <w:rPr>
                <w:szCs w:val="24"/>
              </w:rPr>
            </w:pPr>
            <w:r w:rsidRPr="002762DA">
              <w:rPr>
                <w:szCs w:val="24"/>
              </w:rPr>
              <w:t>Recognize the importance of patient participation and collaboration in evidence collection procedures as a means of recovering from sexual abuse/assault (as appropriate)</w:t>
            </w:r>
          </w:p>
          <w:p w14:paraId="275C4C42" w14:textId="77777777" w:rsidR="00D02B2F" w:rsidRPr="002762DA" w:rsidRDefault="00D02B2F" w:rsidP="006875FE">
            <w:pPr>
              <w:pStyle w:val="ListParagraph"/>
              <w:numPr>
                <w:ilvl w:val="2"/>
                <w:numId w:val="33"/>
              </w:numPr>
              <w:spacing w:after="0" w:line="240" w:lineRule="auto"/>
              <w:ind w:left="1080" w:hanging="360"/>
              <w:rPr>
                <w:szCs w:val="24"/>
              </w:rPr>
            </w:pPr>
            <w:r w:rsidRPr="002762DA">
              <w:rPr>
                <w:szCs w:val="24"/>
              </w:rPr>
              <w:t>Identify the elements of consent and the procedures required for evidence collection with respect to age and capacity</w:t>
            </w:r>
          </w:p>
          <w:p w14:paraId="1AE64690" w14:textId="77777777" w:rsidR="00D02B2F" w:rsidRPr="00D02DD6" w:rsidRDefault="00D02B2F" w:rsidP="006875FE">
            <w:pPr>
              <w:pStyle w:val="ListParagraph"/>
              <w:numPr>
                <w:ilvl w:val="2"/>
                <w:numId w:val="33"/>
              </w:numPr>
              <w:spacing w:after="0" w:line="240" w:lineRule="auto"/>
              <w:ind w:left="1080" w:hanging="360"/>
              <w:rPr>
                <w:szCs w:val="24"/>
              </w:rPr>
            </w:pPr>
            <w:r w:rsidRPr="00D02DD6">
              <w:rPr>
                <w:szCs w:val="24"/>
              </w:rPr>
              <w:t>Discuss basic growth and development stages in the context of building rapport and tailoring the approach to the patient</w:t>
            </w:r>
          </w:p>
          <w:p w14:paraId="0F2DB9D6" w14:textId="77777777" w:rsidR="00D02B2F" w:rsidRPr="005141D2" w:rsidRDefault="00D02B2F" w:rsidP="006875FE">
            <w:pPr>
              <w:pStyle w:val="ListParagraph"/>
              <w:numPr>
                <w:ilvl w:val="2"/>
                <w:numId w:val="33"/>
              </w:numPr>
              <w:spacing w:after="0" w:line="240" w:lineRule="auto"/>
              <w:ind w:left="1080" w:hanging="360"/>
              <w:rPr>
                <w:szCs w:val="24"/>
              </w:rPr>
            </w:pPr>
            <w:r w:rsidRPr="00D02DD6">
              <w:rPr>
                <w:szCs w:val="24"/>
              </w:rPr>
              <w:t>Outline evidence collection options that are available within the community to the pediatric and adolescent sexual abuse/assault patient populations to include:</w:t>
            </w:r>
          </w:p>
          <w:p w14:paraId="683F1112" w14:textId="77777777" w:rsidR="00D02B2F" w:rsidRPr="0008566D" w:rsidRDefault="00D02B2F" w:rsidP="006875FE">
            <w:pPr>
              <w:pStyle w:val="ListParagraph"/>
              <w:numPr>
                <w:ilvl w:val="3"/>
                <w:numId w:val="38"/>
              </w:numPr>
              <w:spacing w:after="0" w:line="240" w:lineRule="auto"/>
              <w:ind w:left="1440"/>
              <w:rPr>
                <w:szCs w:val="24"/>
              </w:rPr>
            </w:pPr>
            <w:r w:rsidRPr="0008566D">
              <w:rPr>
                <w:szCs w:val="24"/>
              </w:rPr>
              <w:t>Mandatory reporting requirements</w:t>
            </w:r>
          </w:p>
          <w:p w14:paraId="567EC092" w14:textId="77777777" w:rsidR="00D02B2F" w:rsidRPr="006A6A9D" w:rsidRDefault="00D02B2F" w:rsidP="006875FE">
            <w:pPr>
              <w:pStyle w:val="ListParagraph"/>
              <w:numPr>
                <w:ilvl w:val="3"/>
                <w:numId w:val="38"/>
              </w:numPr>
              <w:spacing w:after="0" w:line="240" w:lineRule="auto"/>
              <w:ind w:left="1440"/>
              <w:rPr>
                <w:szCs w:val="24"/>
              </w:rPr>
            </w:pPr>
            <w:r w:rsidRPr="00B9215B">
              <w:rPr>
                <w:szCs w:val="24"/>
              </w:rPr>
              <w:t>Nonreporting/anonymous evidence collection, if applicable (based on the age of the patient and local statutes)</w:t>
            </w:r>
          </w:p>
          <w:p w14:paraId="57AE837E" w14:textId="77777777" w:rsidR="00D02B2F" w:rsidRPr="006A6A9D" w:rsidRDefault="00D02B2F" w:rsidP="006875FE">
            <w:pPr>
              <w:pStyle w:val="ListParagraph"/>
              <w:numPr>
                <w:ilvl w:val="3"/>
                <w:numId w:val="38"/>
              </w:numPr>
              <w:spacing w:after="0" w:line="240" w:lineRule="auto"/>
              <w:ind w:left="1440"/>
              <w:rPr>
                <w:szCs w:val="24"/>
              </w:rPr>
            </w:pPr>
            <w:r w:rsidRPr="006A6A9D">
              <w:rPr>
                <w:szCs w:val="24"/>
              </w:rPr>
              <w:t>Medical evaluation and treatment</w:t>
            </w:r>
          </w:p>
          <w:p w14:paraId="5CF76C89" w14:textId="77777777" w:rsidR="00D02B2F" w:rsidRPr="00603FDF" w:rsidRDefault="00D02B2F" w:rsidP="006875FE">
            <w:pPr>
              <w:pStyle w:val="ListParagraph"/>
              <w:numPr>
                <w:ilvl w:val="0"/>
                <w:numId w:val="36"/>
              </w:numPr>
              <w:spacing w:after="0" w:line="240" w:lineRule="auto"/>
              <w:ind w:left="1080" w:hanging="360"/>
              <w:rPr>
                <w:szCs w:val="24"/>
              </w:rPr>
            </w:pPr>
            <w:r w:rsidRPr="00603FDF">
              <w:rPr>
                <w:szCs w:val="24"/>
              </w:rPr>
              <w:t>Define time limits for collection of biological evidence following sexual abuse/assault, including the differences in time frames for prepubertal victims</w:t>
            </w:r>
          </w:p>
          <w:p w14:paraId="1B0BB5F6" w14:textId="77777777" w:rsidR="00D02B2F" w:rsidRPr="00603FDF" w:rsidRDefault="00D02B2F" w:rsidP="006875FE">
            <w:pPr>
              <w:pStyle w:val="ListParagraph"/>
              <w:numPr>
                <w:ilvl w:val="0"/>
                <w:numId w:val="36"/>
              </w:numPr>
              <w:spacing w:after="0" w:line="240" w:lineRule="auto"/>
              <w:ind w:left="1080" w:hanging="360"/>
              <w:rPr>
                <w:szCs w:val="24"/>
              </w:rPr>
            </w:pPr>
            <w:r w:rsidRPr="00603FDF">
              <w:rPr>
                <w:szCs w:val="24"/>
              </w:rPr>
              <w:t xml:space="preserve">Discuss the differences in approach to evidence collection in the prepubertal </w:t>
            </w:r>
            <w:r w:rsidRPr="00603FDF">
              <w:rPr>
                <w:szCs w:val="24"/>
              </w:rPr>
              <w:lastRenderedPageBreak/>
              <w:t>population (i.e., external versus internal samples)</w:t>
            </w:r>
          </w:p>
          <w:p w14:paraId="2B507150" w14:textId="77777777" w:rsidR="00D02B2F" w:rsidRPr="00023977" w:rsidRDefault="00D02B2F" w:rsidP="006875FE">
            <w:pPr>
              <w:pStyle w:val="ListParagraph"/>
              <w:numPr>
                <w:ilvl w:val="0"/>
                <w:numId w:val="36"/>
              </w:numPr>
              <w:spacing w:after="0" w:line="240" w:lineRule="auto"/>
              <w:ind w:left="1080" w:hanging="360"/>
              <w:rPr>
                <w:szCs w:val="24"/>
              </w:rPr>
            </w:pPr>
            <w:r w:rsidRPr="00603FDF">
              <w:rPr>
                <w:szCs w:val="24"/>
              </w:rPr>
              <w:t>Identify and describe the</w:t>
            </w:r>
            <w:r w:rsidRPr="007C2159">
              <w:rPr>
                <w:szCs w:val="24"/>
              </w:rPr>
              <w:t xml:space="preserve"> types of evidence that can be collected in the pediatric and adolescent sexual abuse/assault patient populations based on the event history, including but not limited to:</w:t>
            </w:r>
          </w:p>
          <w:p w14:paraId="4817E6D3" w14:textId="77777777" w:rsidR="00D02B2F" w:rsidRPr="00725952" w:rsidRDefault="00D02B2F" w:rsidP="006875FE">
            <w:pPr>
              <w:pStyle w:val="ListParagraph"/>
              <w:numPr>
                <w:ilvl w:val="3"/>
                <w:numId w:val="39"/>
              </w:numPr>
              <w:spacing w:after="0" w:line="240" w:lineRule="auto"/>
              <w:ind w:left="1440"/>
              <w:rPr>
                <w:szCs w:val="24"/>
              </w:rPr>
            </w:pPr>
            <w:r w:rsidRPr="00725952">
              <w:rPr>
                <w:szCs w:val="24"/>
              </w:rPr>
              <w:t>History documentation</w:t>
            </w:r>
          </w:p>
          <w:p w14:paraId="57FF018C" w14:textId="77777777" w:rsidR="00D02B2F" w:rsidRPr="00931BE7" w:rsidRDefault="00D02B2F" w:rsidP="006875FE">
            <w:pPr>
              <w:pStyle w:val="ListParagraph"/>
              <w:numPr>
                <w:ilvl w:val="3"/>
                <w:numId w:val="39"/>
              </w:numPr>
              <w:spacing w:after="0" w:line="240" w:lineRule="auto"/>
              <w:ind w:left="1440"/>
              <w:rPr>
                <w:szCs w:val="24"/>
              </w:rPr>
            </w:pPr>
            <w:r w:rsidRPr="00725952">
              <w:rPr>
                <w:szCs w:val="24"/>
              </w:rPr>
              <w:t>Physical findings identification and documentation</w:t>
            </w:r>
          </w:p>
          <w:p w14:paraId="6CEB29FA" w14:textId="77777777" w:rsidR="00D02B2F" w:rsidRPr="00931BE7" w:rsidRDefault="00D02B2F" w:rsidP="006875FE">
            <w:pPr>
              <w:pStyle w:val="ListParagraph"/>
              <w:numPr>
                <w:ilvl w:val="3"/>
                <w:numId w:val="39"/>
              </w:numPr>
              <w:spacing w:after="0" w:line="240" w:lineRule="auto"/>
              <w:ind w:left="1440"/>
              <w:rPr>
                <w:szCs w:val="24"/>
              </w:rPr>
            </w:pPr>
            <w:r w:rsidRPr="00931BE7">
              <w:rPr>
                <w:szCs w:val="24"/>
              </w:rPr>
              <w:t>DNA evidence</w:t>
            </w:r>
          </w:p>
          <w:p w14:paraId="14B65F06" w14:textId="77777777" w:rsidR="00D02B2F" w:rsidRPr="00931BE7" w:rsidRDefault="00D02B2F" w:rsidP="006875FE">
            <w:pPr>
              <w:pStyle w:val="ListParagraph"/>
              <w:numPr>
                <w:ilvl w:val="3"/>
                <w:numId w:val="39"/>
              </w:numPr>
              <w:spacing w:after="0" w:line="240" w:lineRule="auto"/>
              <w:ind w:left="1440"/>
              <w:rPr>
                <w:szCs w:val="24"/>
              </w:rPr>
            </w:pPr>
            <w:r w:rsidRPr="00931BE7">
              <w:rPr>
                <w:szCs w:val="24"/>
              </w:rPr>
              <w:t>Trace/non-biological evidence</w:t>
            </w:r>
          </w:p>
          <w:p w14:paraId="33681EC1" w14:textId="77777777" w:rsidR="00D02B2F" w:rsidRPr="00931BE7" w:rsidRDefault="00D02B2F" w:rsidP="006875FE">
            <w:pPr>
              <w:pStyle w:val="ListParagraph"/>
              <w:numPr>
                <w:ilvl w:val="3"/>
                <w:numId w:val="39"/>
              </w:numPr>
              <w:spacing w:after="0" w:line="240" w:lineRule="auto"/>
              <w:ind w:left="1440"/>
              <w:rPr>
                <w:szCs w:val="24"/>
              </w:rPr>
            </w:pPr>
            <w:r w:rsidRPr="00931BE7">
              <w:rPr>
                <w:szCs w:val="24"/>
              </w:rPr>
              <w:t>Clothing/linen evidence</w:t>
            </w:r>
          </w:p>
          <w:p w14:paraId="3C70A715" w14:textId="77777777" w:rsidR="00D02B2F" w:rsidRPr="002762DA" w:rsidRDefault="00D02B2F" w:rsidP="006875FE">
            <w:pPr>
              <w:pStyle w:val="ListParagraph"/>
              <w:numPr>
                <w:ilvl w:val="3"/>
                <w:numId w:val="39"/>
              </w:numPr>
              <w:spacing w:after="0" w:line="240" w:lineRule="auto"/>
              <w:ind w:left="1440"/>
              <w:rPr>
                <w:szCs w:val="24"/>
              </w:rPr>
            </w:pPr>
            <w:r>
              <w:rPr>
                <w:szCs w:val="24"/>
              </w:rPr>
              <w:t>Medical-forensic</w:t>
            </w:r>
            <w:r w:rsidRPr="002762DA">
              <w:rPr>
                <w:szCs w:val="24"/>
              </w:rPr>
              <w:t xml:space="preserve"> photography</w:t>
            </w:r>
          </w:p>
          <w:p w14:paraId="48C6A9B8" w14:textId="77777777" w:rsidR="00D02B2F" w:rsidRPr="002762DA" w:rsidRDefault="00D02B2F" w:rsidP="006875FE">
            <w:pPr>
              <w:pStyle w:val="ListParagraph"/>
              <w:numPr>
                <w:ilvl w:val="3"/>
                <w:numId w:val="39"/>
              </w:numPr>
              <w:spacing w:after="0" w:line="240" w:lineRule="auto"/>
              <w:ind w:left="1440"/>
              <w:rPr>
                <w:szCs w:val="24"/>
              </w:rPr>
            </w:pPr>
            <w:r w:rsidRPr="002762DA">
              <w:rPr>
                <w:szCs w:val="24"/>
              </w:rPr>
              <w:t>Toxicology</w:t>
            </w:r>
          </w:p>
          <w:p w14:paraId="0869D090" w14:textId="77777777" w:rsidR="00D02B2F" w:rsidRPr="002762DA" w:rsidRDefault="00D02B2F" w:rsidP="006875FE">
            <w:pPr>
              <w:pStyle w:val="ListParagraph"/>
              <w:numPr>
                <w:ilvl w:val="0"/>
                <w:numId w:val="37"/>
              </w:numPr>
              <w:spacing w:after="0" w:line="240" w:lineRule="auto"/>
              <w:ind w:left="1080"/>
              <w:rPr>
                <w:szCs w:val="24"/>
              </w:rPr>
            </w:pPr>
            <w:r w:rsidRPr="002762DA">
              <w:rPr>
                <w:szCs w:val="24"/>
              </w:rPr>
              <w:t>Define and explain procedures for maintaining the chain of custody</w:t>
            </w:r>
          </w:p>
          <w:p w14:paraId="5E72DA2F" w14:textId="77777777" w:rsidR="00D02B2F" w:rsidRPr="00D02DD6" w:rsidRDefault="00D02B2F" w:rsidP="006875FE">
            <w:pPr>
              <w:pStyle w:val="ListParagraph"/>
              <w:numPr>
                <w:ilvl w:val="0"/>
                <w:numId w:val="37"/>
              </w:numPr>
              <w:spacing w:after="0" w:line="240" w:lineRule="auto"/>
              <w:ind w:left="1080"/>
              <w:rPr>
                <w:szCs w:val="24"/>
              </w:rPr>
            </w:pPr>
            <w:r w:rsidRPr="0030070C">
              <w:rPr>
                <w:szCs w:val="24"/>
              </w:rPr>
              <w:t>Describe criteria associated with a risk assessment fo</w:t>
            </w:r>
            <w:r w:rsidRPr="00D02DD6">
              <w:rPr>
                <w:szCs w:val="24"/>
              </w:rPr>
              <w:t>r drug-facilitated sexual abuse/assault (DFSA) and identify appropriate evidence collection procedures when warranted</w:t>
            </w:r>
          </w:p>
          <w:p w14:paraId="77292DEA" w14:textId="77777777" w:rsidR="00D02B2F" w:rsidRPr="00D02DD6" w:rsidRDefault="00D02B2F" w:rsidP="006875FE">
            <w:pPr>
              <w:pStyle w:val="ListParagraph"/>
              <w:numPr>
                <w:ilvl w:val="0"/>
                <w:numId w:val="37"/>
              </w:numPr>
              <w:spacing w:after="0" w:line="240" w:lineRule="auto"/>
              <w:ind w:left="1080"/>
              <w:rPr>
                <w:szCs w:val="24"/>
              </w:rPr>
            </w:pPr>
            <w:r w:rsidRPr="00D02DD6">
              <w:rPr>
                <w:szCs w:val="24"/>
              </w:rPr>
              <w:t>Discuss the patient/guardian’s concerns and myths regarding evidence collection</w:t>
            </w:r>
          </w:p>
          <w:p w14:paraId="01D358FB" w14:textId="77777777" w:rsidR="00D02B2F" w:rsidRPr="00D02DD6" w:rsidRDefault="00D02B2F" w:rsidP="006875FE">
            <w:pPr>
              <w:pStyle w:val="ListParagraph"/>
              <w:numPr>
                <w:ilvl w:val="0"/>
                <w:numId w:val="37"/>
              </w:numPr>
              <w:spacing w:after="0" w:line="240" w:lineRule="auto"/>
              <w:ind w:left="1080"/>
              <w:rPr>
                <w:szCs w:val="24"/>
              </w:rPr>
            </w:pPr>
            <w:r w:rsidRPr="00D02DD6">
              <w:rPr>
                <w:szCs w:val="24"/>
              </w:rPr>
              <w:t>Articulate an awareness of the potential risks and benefits to the patient/guardian associated with evidence collection</w:t>
            </w:r>
          </w:p>
          <w:p w14:paraId="2409491C" w14:textId="77777777" w:rsidR="00D02B2F" w:rsidRPr="0008566D" w:rsidRDefault="00D02B2F" w:rsidP="006875FE">
            <w:pPr>
              <w:pStyle w:val="ListParagraph"/>
              <w:numPr>
                <w:ilvl w:val="0"/>
                <w:numId w:val="37"/>
              </w:numPr>
              <w:spacing w:after="0" w:line="240" w:lineRule="auto"/>
              <w:ind w:left="1080"/>
              <w:rPr>
                <w:szCs w:val="24"/>
              </w:rPr>
            </w:pPr>
            <w:r w:rsidRPr="00D02DD6">
              <w:rPr>
                <w:szCs w:val="24"/>
              </w:rPr>
              <w:t>Identify adjuncts to assist with the identification and collection</w:t>
            </w:r>
            <w:r w:rsidRPr="005141D2">
              <w:rPr>
                <w:szCs w:val="24"/>
              </w:rPr>
              <w:t xml:space="preserve"> of potential sources of biologic and trace evidentiary specimens, demonstrating an awareness of the appropriate use of each of the following tools and associated risks and benefits, including but not limited to:</w:t>
            </w:r>
          </w:p>
          <w:p w14:paraId="13468C4C" w14:textId="77777777" w:rsidR="00D02B2F" w:rsidRPr="00B9215B" w:rsidRDefault="00D02B2F" w:rsidP="006875FE">
            <w:pPr>
              <w:pStyle w:val="ListParagraph"/>
              <w:numPr>
                <w:ilvl w:val="3"/>
                <w:numId w:val="40"/>
              </w:numPr>
              <w:spacing w:after="0" w:line="240" w:lineRule="auto"/>
              <w:ind w:left="1440"/>
              <w:rPr>
                <w:szCs w:val="24"/>
              </w:rPr>
            </w:pPr>
            <w:r w:rsidRPr="0008566D">
              <w:rPr>
                <w:szCs w:val="24"/>
              </w:rPr>
              <w:t>Alternative light sources</w:t>
            </w:r>
          </w:p>
          <w:p w14:paraId="1480F0EA" w14:textId="77777777" w:rsidR="00D02B2F" w:rsidRPr="00603FDF" w:rsidRDefault="00D02B2F" w:rsidP="006875FE">
            <w:pPr>
              <w:pStyle w:val="ListParagraph"/>
              <w:numPr>
                <w:ilvl w:val="3"/>
                <w:numId w:val="40"/>
              </w:numPr>
              <w:spacing w:after="0" w:line="240" w:lineRule="auto"/>
              <w:ind w:left="1440"/>
              <w:rPr>
                <w:szCs w:val="24"/>
              </w:rPr>
            </w:pPr>
            <w:r w:rsidRPr="006A6A9D">
              <w:rPr>
                <w:szCs w:val="24"/>
              </w:rPr>
              <w:lastRenderedPageBreak/>
              <w:t>Swabbing</w:t>
            </w:r>
            <w:r w:rsidRPr="00A24B5D">
              <w:rPr>
                <w:szCs w:val="24"/>
              </w:rPr>
              <w:t xml:space="preserve"> technique</w:t>
            </w:r>
            <w:r w:rsidRPr="00603FDF">
              <w:rPr>
                <w:szCs w:val="24"/>
              </w:rPr>
              <w:t>s</w:t>
            </w:r>
          </w:p>
          <w:p w14:paraId="31A7086A" w14:textId="77777777" w:rsidR="00D02B2F" w:rsidRPr="00603FDF" w:rsidRDefault="00D02B2F" w:rsidP="006875FE">
            <w:pPr>
              <w:pStyle w:val="ListParagraph"/>
              <w:numPr>
                <w:ilvl w:val="3"/>
                <w:numId w:val="40"/>
              </w:numPr>
              <w:spacing w:after="0" w:line="240" w:lineRule="auto"/>
              <w:ind w:left="1440"/>
              <w:rPr>
                <w:szCs w:val="24"/>
              </w:rPr>
            </w:pPr>
            <w:r w:rsidRPr="00603FDF">
              <w:rPr>
                <w:szCs w:val="24"/>
              </w:rPr>
              <w:t>Speculum examination (adolescent/pubertal population)</w:t>
            </w:r>
          </w:p>
          <w:p w14:paraId="6FFAA851" w14:textId="77777777" w:rsidR="00D02B2F" w:rsidRPr="00603FDF" w:rsidRDefault="00D02B2F" w:rsidP="006875FE">
            <w:pPr>
              <w:pStyle w:val="ListParagraph"/>
              <w:numPr>
                <w:ilvl w:val="3"/>
                <w:numId w:val="40"/>
              </w:numPr>
              <w:spacing w:after="0" w:line="240" w:lineRule="auto"/>
              <w:ind w:left="1440"/>
              <w:rPr>
                <w:szCs w:val="24"/>
              </w:rPr>
            </w:pPr>
            <w:r w:rsidRPr="00603FDF">
              <w:rPr>
                <w:szCs w:val="24"/>
              </w:rPr>
              <w:t>Colposcopic visualization, or magnification with digital camera</w:t>
            </w:r>
          </w:p>
          <w:p w14:paraId="7E181525" w14:textId="77777777" w:rsidR="00D02B2F" w:rsidRPr="007C2159" w:rsidRDefault="00D02B2F" w:rsidP="006875FE">
            <w:pPr>
              <w:pStyle w:val="ListParagraph"/>
              <w:numPr>
                <w:ilvl w:val="3"/>
                <w:numId w:val="40"/>
              </w:numPr>
              <w:spacing w:after="0" w:line="240" w:lineRule="auto"/>
              <w:ind w:left="1440"/>
              <w:rPr>
                <w:szCs w:val="24"/>
              </w:rPr>
            </w:pPr>
            <w:r w:rsidRPr="007C2159">
              <w:rPr>
                <w:szCs w:val="24"/>
              </w:rPr>
              <w:t>Anoscopic visualization, if indicated and within scope of practice in Nurse Practice Act</w:t>
            </w:r>
          </w:p>
          <w:p w14:paraId="7CF03808" w14:textId="77777777" w:rsidR="00D02B2F" w:rsidRPr="00931BE7" w:rsidRDefault="00D02B2F" w:rsidP="006875FE">
            <w:pPr>
              <w:pStyle w:val="ListParagraph"/>
              <w:numPr>
                <w:ilvl w:val="0"/>
                <w:numId w:val="37"/>
              </w:numPr>
              <w:spacing w:after="0" w:line="240" w:lineRule="auto"/>
              <w:ind w:left="1080"/>
              <w:rPr>
                <w:szCs w:val="24"/>
              </w:rPr>
            </w:pPr>
            <w:r w:rsidRPr="00725952">
              <w:rPr>
                <w:szCs w:val="24"/>
              </w:rPr>
              <w:t>Critically appraise data regarding the abuse/assault to facilitate complete and comprehensive examination and evidence collection</w:t>
            </w:r>
          </w:p>
          <w:p w14:paraId="26A27408" w14:textId="77777777" w:rsidR="00D02B2F" w:rsidRPr="00931BE7" w:rsidRDefault="00D02B2F" w:rsidP="006875FE">
            <w:pPr>
              <w:pStyle w:val="ListParagraph"/>
              <w:numPr>
                <w:ilvl w:val="0"/>
                <w:numId w:val="37"/>
              </w:numPr>
              <w:spacing w:after="0" w:line="240" w:lineRule="auto"/>
              <w:ind w:left="1080"/>
              <w:rPr>
                <w:szCs w:val="24"/>
              </w:rPr>
            </w:pPr>
            <w:r w:rsidRPr="00931BE7">
              <w:rPr>
                <w:szCs w:val="24"/>
              </w:rPr>
              <w:t>Identify current evidence-based practice guidelines for the identification, collection, and preservation of biologic and trace evidence specimens following pediatric and adolescent sexual abuse/assault</w:t>
            </w:r>
          </w:p>
          <w:p w14:paraId="414A2AC0" w14:textId="77777777" w:rsidR="00D02B2F" w:rsidRPr="00931BE7" w:rsidRDefault="00D02B2F" w:rsidP="006875FE">
            <w:pPr>
              <w:pStyle w:val="ListParagraph"/>
              <w:numPr>
                <w:ilvl w:val="0"/>
                <w:numId w:val="37"/>
              </w:numPr>
              <w:spacing w:after="0" w:line="240" w:lineRule="auto"/>
              <w:ind w:left="1080"/>
              <w:rPr>
                <w:szCs w:val="24"/>
              </w:rPr>
            </w:pPr>
            <w:r w:rsidRPr="00931BE7">
              <w:rPr>
                <w:szCs w:val="24"/>
              </w:rPr>
              <w:t>Apply, analyze, and synthesize current evidence-based practice when planning evidentiary procedures</w:t>
            </w:r>
          </w:p>
          <w:p w14:paraId="5556EB67" w14:textId="77777777" w:rsidR="00D02B2F" w:rsidRPr="00931BE7" w:rsidRDefault="00D02B2F" w:rsidP="006875FE">
            <w:pPr>
              <w:pStyle w:val="ListParagraph"/>
              <w:numPr>
                <w:ilvl w:val="0"/>
                <w:numId w:val="37"/>
              </w:numPr>
              <w:spacing w:after="0" w:line="240" w:lineRule="auto"/>
              <w:ind w:left="1080"/>
              <w:rPr>
                <w:szCs w:val="24"/>
              </w:rPr>
            </w:pPr>
            <w:r w:rsidRPr="00931BE7">
              <w:rPr>
                <w:szCs w:val="24"/>
              </w:rPr>
              <w:t>Identify appropriate materials and equipment needed for biologic and trace evidence collection</w:t>
            </w:r>
          </w:p>
          <w:p w14:paraId="0291BE97" w14:textId="77777777" w:rsidR="00D02B2F" w:rsidRPr="00931BE7" w:rsidRDefault="00D02B2F" w:rsidP="006875FE">
            <w:pPr>
              <w:pStyle w:val="ListParagraph"/>
              <w:numPr>
                <w:ilvl w:val="0"/>
                <w:numId w:val="37"/>
              </w:numPr>
              <w:spacing w:after="0" w:line="240" w:lineRule="auto"/>
              <w:ind w:left="1080"/>
              <w:rPr>
                <w:szCs w:val="24"/>
              </w:rPr>
            </w:pPr>
            <w:r w:rsidRPr="00931BE7">
              <w:rPr>
                <w:szCs w:val="24"/>
              </w:rPr>
              <w:t>Describe modification of evidence collection based on the patient’s age, developmental/cognitive level, and tolerance</w:t>
            </w:r>
          </w:p>
          <w:p w14:paraId="2C49571C" w14:textId="77777777" w:rsidR="00D02B2F" w:rsidRPr="00931BE7" w:rsidRDefault="00D02B2F" w:rsidP="006875FE">
            <w:pPr>
              <w:pStyle w:val="ListParagraph"/>
              <w:numPr>
                <w:ilvl w:val="0"/>
                <w:numId w:val="37"/>
              </w:numPr>
              <w:spacing w:after="0" w:line="240" w:lineRule="auto"/>
              <w:ind w:left="1080"/>
              <w:rPr>
                <w:szCs w:val="24"/>
              </w:rPr>
            </w:pPr>
            <w:r w:rsidRPr="00931BE7">
              <w:rPr>
                <w:szCs w:val="24"/>
              </w:rPr>
              <w:t>Identify techniques to support the patient/guardian and minimize the potential for additional trauma during evidence collection procedures</w:t>
            </w:r>
          </w:p>
          <w:p w14:paraId="149FA61E" w14:textId="77777777" w:rsidR="00D02B2F" w:rsidRPr="00931BE7" w:rsidRDefault="00D02B2F" w:rsidP="006875FE">
            <w:pPr>
              <w:pStyle w:val="ListParagraph"/>
              <w:numPr>
                <w:ilvl w:val="0"/>
                <w:numId w:val="37"/>
              </w:numPr>
              <w:spacing w:after="0" w:line="240" w:lineRule="auto"/>
              <w:ind w:left="1080"/>
              <w:rPr>
                <w:szCs w:val="24"/>
              </w:rPr>
            </w:pPr>
            <w:r w:rsidRPr="00931BE7">
              <w:rPr>
                <w:szCs w:val="24"/>
              </w:rPr>
              <w:t>Identify techniques to facilitate patient participation during evidence collection procedures (as appropriate)</w:t>
            </w:r>
          </w:p>
          <w:p w14:paraId="4BB48851" w14:textId="77777777" w:rsidR="00D02B2F" w:rsidRPr="00931BE7" w:rsidRDefault="00D02B2F" w:rsidP="00D02B2F">
            <w:pPr>
              <w:ind w:left="1080"/>
              <w:rPr>
                <w:szCs w:val="24"/>
              </w:rPr>
            </w:pPr>
          </w:p>
          <w:p w14:paraId="67DE66D6" w14:textId="77777777" w:rsidR="00D02B2F" w:rsidRPr="00931BE7" w:rsidRDefault="00D02B2F" w:rsidP="006875FE">
            <w:pPr>
              <w:pStyle w:val="ListParagraph"/>
              <w:numPr>
                <w:ilvl w:val="0"/>
                <w:numId w:val="35"/>
              </w:numPr>
              <w:spacing w:after="0" w:line="240" w:lineRule="auto"/>
              <w:ind w:left="720"/>
              <w:rPr>
                <w:szCs w:val="24"/>
              </w:rPr>
            </w:pPr>
            <w:r w:rsidRPr="00931BE7">
              <w:rPr>
                <w:szCs w:val="24"/>
              </w:rPr>
              <w:lastRenderedPageBreak/>
              <w:t>Patient (Suspect)-Centered Care</w:t>
            </w:r>
          </w:p>
          <w:p w14:paraId="5A1C10A8" w14:textId="77777777" w:rsidR="00D02B2F" w:rsidRPr="00931BE7" w:rsidRDefault="00D02B2F" w:rsidP="006875FE">
            <w:pPr>
              <w:pStyle w:val="ListParagraph"/>
              <w:numPr>
                <w:ilvl w:val="2"/>
                <w:numId w:val="34"/>
              </w:numPr>
              <w:spacing w:after="0" w:line="240" w:lineRule="auto"/>
              <w:ind w:left="990" w:hanging="270"/>
              <w:rPr>
                <w:szCs w:val="24"/>
              </w:rPr>
            </w:pPr>
            <w:r w:rsidRPr="00931BE7">
              <w:rPr>
                <w:szCs w:val="24"/>
              </w:rPr>
              <w:t>Outline the differences in victim and suspect examination and evidence collection following sexual abuse/assault</w:t>
            </w:r>
          </w:p>
          <w:p w14:paraId="01B7F2F9" w14:textId="77777777" w:rsidR="00D02B2F" w:rsidRPr="00931BE7" w:rsidRDefault="00D02B2F" w:rsidP="006875FE">
            <w:pPr>
              <w:pStyle w:val="ListParagraph"/>
              <w:numPr>
                <w:ilvl w:val="2"/>
                <w:numId w:val="34"/>
              </w:numPr>
              <w:spacing w:after="0" w:line="240" w:lineRule="auto"/>
              <w:ind w:left="990" w:hanging="270"/>
              <w:rPr>
                <w:szCs w:val="24"/>
              </w:rPr>
            </w:pPr>
            <w:r w:rsidRPr="00931BE7">
              <w:rPr>
                <w:szCs w:val="24"/>
              </w:rPr>
              <w:t>Define the legal authorization needed to obtain evidentiary specimens and examine a suspect, including:</w:t>
            </w:r>
          </w:p>
          <w:p w14:paraId="08F0EA31" w14:textId="77777777" w:rsidR="00D02B2F" w:rsidRPr="00931BE7" w:rsidRDefault="00D02B2F" w:rsidP="006875FE">
            <w:pPr>
              <w:pStyle w:val="ListParagraph"/>
              <w:numPr>
                <w:ilvl w:val="3"/>
                <w:numId w:val="42"/>
              </w:numPr>
              <w:spacing w:after="0" w:line="240" w:lineRule="auto"/>
              <w:ind w:left="1440"/>
              <w:rPr>
                <w:szCs w:val="24"/>
              </w:rPr>
            </w:pPr>
            <w:r w:rsidRPr="00931BE7">
              <w:rPr>
                <w:szCs w:val="24"/>
              </w:rPr>
              <w:t>Written consent</w:t>
            </w:r>
          </w:p>
          <w:p w14:paraId="1D5501F8" w14:textId="77777777" w:rsidR="00D02B2F" w:rsidRPr="00931BE7" w:rsidRDefault="00D02B2F" w:rsidP="006875FE">
            <w:pPr>
              <w:pStyle w:val="ListParagraph"/>
              <w:numPr>
                <w:ilvl w:val="0"/>
                <w:numId w:val="42"/>
              </w:numPr>
              <w:spacing w:after="0" w:line="240" w:lineRule="auto"/>
              <w:ind w:left="1440"/>
              <w:rPr>
                <w:szCs w:val="24"/>
              </w:rPr>
            </w:pPr>
            <w:r w:rsidRPr="00931BE7">
              <w:rPr>
                <w:szCs w:val="24"/>
              </w:rPr>
              <w:t>Search warrant</w:t>
            </w:r>
          </w:p>
          <w:p w14:paraId="613938FC" w14:textId="77777777" w:rsidR="00D02B2F" w:rsidRPr="00931BE7" w:rsidRDefault="00D02B2F" w:rsidP="006875FE">
            <w:pPr>
              <w:pStyle w:val="ListParagraph"/>
              <w:numPr>
                <w:ilvl w:val="0"/>
                <w:numId w:val="42"/>
              </w:numPr>
              <w:spacing w:after="0" w:line="240" w:lineRule="auto"/>
              <w:ind w:left="1440"/>
              <w:rPr>
                <w:szCs w:val="24"/>
              </w:rPr>
            </w:pPr>
            <w:r w:rsidRPr="00931BE7">
              <w:rPr>
                <w:szCs w:val="24"/>
              </w:rPr>
              <w:t>Court order</w:t>
            </w:r>
          </w:p>
          <w:p w14:paraId="6B4C0B73" w14:textId="77777777" w:rsidR="00D02B2F" w:rsidRPr="00931BE7" w:rsidRDefault="00D02B2F" w:rsidP="006875FE">
            <w:pPr>
              <w:pStyle w:val="ListParagraph"/>
              <w:numPr>
                <w:ilvl w:val="0"/>
                <w:numId w:val="41"/>
              </w:numPr>
              <w:spacing w:after="0" w:line="240" w:lineRule="auto"/>
              <w:ind w:left="1080"/>
              <w:rPr>
                <w:szCs w:val="24"/>
              </w:rPr>
            </w:pPr>
            <w:r w:rsidRPr="00931BE7">
              <w:rPr>
                <w:szCs w:val="24"/>
              </w:rPr>
              <w:t>Describe the components of a suspect examination</w:t>
            </w:r>
          </w:p>
          <w:p w14:paraId="5F603283" w14:textId="77777777" w:rsidR="00D02B2F" w:rsidRPr="00931BE7" w:rsidRDefault="00D02B2F" w:rsidP="006875FE">
            <w:pPr>
              <w:pStyle w:val="ListParagraph"/>
              <w:numPr>
                <w:ilvl w:val="0"/>
                <w:numId w:val="41"/>
              </w:numPr>
              <w:spacing w:after="0" w:line="240" w:lineRule="auto"/>
              <w:ind w:left="1080"/>
              <w:rPr>
                <w:szCs w:val="24"/>
              </w:rPr>
            </w:pPr>
            <w:r w:rsidRPr="00931BE7">
              <w:rPr>
                <w:szCs w:val="24"/>
              </w:rPr>
              <w:t>Define the time limits of collection of biologic evidence in the suspect of sexual abuse/assault</w:t>
            </w:r>
          </w:p>
          <w:p w14:paraId="087EAF9F" w14:textId="77777777" w:rsidR="00D02B2F" w:rsidRPr="00931BE7" w:rsidRDefault="00D02B2F" w:rsidP="006875FE">
            <w:pPr>
              <w:pStyle w:val="ListParagraph"/>
              <w:numPr>
                <w:ilvl w:val="0"/>
                <w:numId w:val="41"/>
              </w:numPr>
              <w:spacing w:after="0" w:line="240" w:lineRule="auto"/>
              <w:ind w:left="1080"/>
              <w:rPr>
                <w:szCs w:val="24"/>
              </w:rPr>
            </w:pPr>
            <w:r w:rsidRPr="00931BE7">
              <w:rPr>
                <w:szCs w:val="24"/>
              </w:rPr>
              <w:t>Identify and describe the types of evidence that can be collected in the examination of a suspect following sexual abuse/assault, including but not limited to:</w:t>
            </w:r>
          </w:p>
          <w:p w14:paraId="7F242D0A" w14:textId="77777777" w:rsidR="00D02B2F" w:rsidRPr="00931BE7" w:rsidRDefault="00D02B2F" w:rsidP="006875FE">
            <w:pPr>
              <w:pStyle w:val="ListParagraph"/>
              <w:numPr>
                <w:ilvl w:val="3"/>
                <w:numId w:val="43"/>
              </w:numPr>
              <w:spacing w:after="0" w:line="240" w:lineRule="auto"/>
              <w:ind w:left="1440"/>
              <w:rPr>
                <w:szCs w:val="24"/>
              </w:rPr>
            </w:pPr>
            <w:r w:rsidRPr="00931BE7">
              <w:rPr>
                <w:szCs w:val="24"/>
              </w:rPr>
              <w:t>DNA evidence</w:t>
            </w:r>
          </w:p>
          <w:p w14:paraId="29E0E75F" w14:textId="77777777" w:rsidR="00D02B2F" w:rsidRPr="00931BE7" w:rsidRDefault="00D02B2F" w:rsidP="006875FE">
            <w:pPr>
              <w:pStyle w:val="ListParagraph"/>
              <w:numPr>
                <w:ilvl w:val="3"/>
                <w:numId w:val="43"/>
              </w:numPr>
              <w:spacing w:after="0" w:line="240" w:lineRule="auto"/>
              <w:ind w:left="1440"/>
              <w:rPr>
                <w:szCs w:val="24"/>
              </w:rPr>
            </w:pPr>
            <w:r w:rsidRPr="00931BE7">
              <w:rPr>
                <w:szCs w:val="24"/>
              </w:rPr>
              <w:t>Trace/non-biological evidence</w:t>
            </w:r>
          </w:p>
          <w:p w14:paraId="34190267" w14:textId="77777777" w:rsidR="00D02B2F" w:rsidRPr="00931BE7" w:rsidRDefault="00D02B2F" w:rsidP="006875FE">
            <w:pPr>
              <w:pStyle w:val="ListParagraph"/>
              <w:numPr>
                <w:ilvl w:val="3"/>
                <w:numId w:val="43"/>
              </w:numPr>
              <w:spacing w:after="0" w:line="240" w:lineRule="auto"/>
              <w:ind w:left="1440"/>
              <w:rPr>
                <w:szCs w:val="24"/>
              </w:rPr>
            </w:pPr>
            <w:r w:rsidRPr="00931BE7">
              <w:rPr>
                <w:szCs w:val="24"/>
              </w:rPr>
              <w:t>Physical findings identification and documentation</w:t>
            </w:r>
          </w:p>
          <w:p w14:paraId="3E7DE98F" w14:textId="77777777" w:rsidR="00D02B2F" w:rsidRPr="002762DA" w:rsidRDefault="00D02B2F" w:rsidP="006875FE">
            <w:pPr>
              <w:pStyle w:val="ListParagraph"/>
              <w:numPr>
                <w:ilvl w:val="3"/>
                <w:numId w:val="43"/>
              </w:numPr>
              <w:spacing w:after="0" w:line="240" w:lineRule="auto"/>
              <w:ind w:left="1440"/>
              <w:rPr>
                <w:szCs w:val="24"/>
              </w:rPr>
            </w:pPr>
            <w:r>
              <w:rPr>
                <w:szCs w:val="24"/>
              </w:rPr>
              <w:t>Medical-forensic</w:t>
            </w:r>
            <w:r w:rsidRPr="002762DA">
              <w:rPr>
                <w:szCs w:val="24"/>
              </w:rPr>
              <w:t xml:space="preserve"> photography</w:t>
            </w:r>
          </w:p>
          <w:p w14:paraId="7F75D901" w14:textId="77777777" w:rsidR="00D02B2F" w:rsidRPr="002762DA" w:rsidRDefault="00D02B2F" w:rsidP="006875FE">
            <w:pPr>
              <w:pStyle w:val="ListParagraph"/>
              <w:numPr>
                <w:ilvl w:val="3"/>
                <w:numId w:val="43"/>
              </w:numPr>
              <w:spacing w:after="0" w:line="240" w:lineRule="auto"/>
              <w:ind w:left="1440"/>
              <w:rPr>
                <w:szCs w:val="24"/>
              </w:rPr>
            </w:pPr>
            <w:r w:rsidRPr="002762DA">
              <w:rPr>
                <w:szCs w:val="24"/>
              </w:rPr>
              <w:t>Toxicology</w:t>
            </w:r>
          </w:p>
          <w:p w14:paraId="6712F532" w14:textId="77777777" w:rsidR="00D02B2F" w:rsidRPr="002762DA" w:rsidRDefault="00D02B2F" w:rsidP="006875FE">
            <w:pPr>
              <w:pStyle w:val="ListParagraph"/>
              <w:numPr>
                <w:ilvl w:val="0"/>
                <w:numId w:val="41"/>
              </w:numPr>
              <w:spacing w:after="0" w:line="240" w:lineRule="auto"/>
              <w:ind w:left="1080"/>
              <w:rPr>
                <w:szCs w:val="24"/>
              </w:rPr>
            </w:pPr>
            <w:r w:rsidRPr="002762DA">
              <w:rPr>
                <w:szCs w:val="24"/>
              </w:rPr>
              <w:t>Collect and analyze data regarding the reported abuse/assault to facilitate complete and comprehensive examination and evidence collection in the suspect of a sexual abuse/assault</w:t>
            </w:r>
          </w:p>
          <w:p w14:paraId="5D55667D" w14:textId="77777777" w:rsidR="00D02B2F" w:rsidRPr="002762DA" w:rsidRDefault="00D02B2F" w:rsidP="006875FE">
            <w:pPr>
              <w:pStyle w:val="ListParagraph"/>
              <w:numPr>
                <w:ilvl w:val="0"/>
                <w:numId w:val="41"/>
              </w:numPr>
              <w:spacing w:after="0" w:line="240" w:lineRule="auto"/>
              <w:ind w:left="1080"/>
              <w:rPr>
                <w:szCs w:val="24"/>
              </w:rPr>
            </w:pPr>
            <w:r w:rsidRPr="002762DA">
              <w:rPr>
                <w:szCs w:val="24"/>
              </w:rPr>
              <w:t>Discuss measures to prevent cross-contamination if the examination and/or evidence collection of the victim and suspect is performed in the same facility or by the same examiner</w:t>
            </w:r>
          </w:p>
          <w:p w14:paraId="4452E2E8" w14:textId="77777777" w:rsidR="00D02B2F" w:rsidRPr="00D02DD6" w:rsidRDefault="00D02B2F" w:rsidP="00D02B2F">
            <w:pPr>
              <w:rPr>
                <w:b/>
                <w:szCs w:val="24"/>
              </w:rPr>
            </w:pPr>
          </w:p>
        </w:tc>
        <w:tc>
          <w:tcPr>
            <w:tcW w:w="2162" w:type="dxa"/>
            <w:tcBorders>
              <w:left w:val="single" w:sz="4" w:space="0" w:color="000000"/>
              <w:bottom w:val="single" w:sz="4" w:space="0" w:color="000000"/>
            </w:tcBorders>
          </w:tcPr>
          <w:p w14:paraId="3AD7BBCB" w14:textId="0319BDE3"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014C289A"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0C6122F0"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520514121"/>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0585FD19"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004B6C7F"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929436027"/>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688DF164"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957327716"/>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28727E72"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75061334"/>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4B69999B"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116782351"/>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2D36A002"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935930807"/>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23A53842"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627084706"/>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61BE44DB" w14:textId="146BF30D"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593711019"/>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1157E0AE" w14:textId="77777777" w:rsidTr="00577FA9">
        <w:trPr>
          <w:trHeight w:val="433"/>
        </w:trPr>
        <w:tc>
          <w:tcPr>
            <w:tcW w:w="4966" w:type="dxa"/>
            <w:tcBorders>
              <w:left w:val="single" w:sz="4" w:space="0" w:color="000000"/>
              <w:bottom w:val="single" w:sz="4" w:space="0" w:color="000000"/>
            </w:tcBorders>
          </w:tcPr>
          <w:p w14:paraId="1DD9D7D9" w14:textId="77777777" w:rsidR="00D02B2F" w:rsidRPr="002762DA" w:rsidRDefault="00D02B2F" w:rsidP="00D02B2F">
            <w:pPr>
              <w:rPr>
                <w:szCs w:val="24"/>
              </w:rPr>
            </w:pPr>
            <w:r>
              <w:rPr>
                <w:b/>
                <w:szCs w:val="24"/>
              </w:rPr>
              <w:lastRenderedPageBreak/>
              <w:t>Medical-forensic</w:t>
            </w:r>
            <w:r w:rsidRPr="002762DA">
              <w:rPr>
                <w:b/>
                <w:szCs w:val="24"/>
              </w:rPr>
              <w:t xml:space="preserve"> Photography</w:t>
            </w:r>
          </w:p>
          <w:p w14:paraId="493A6451" w14:textId="77777777" w:rsidR="00D02B2F" w:rsidRPr="002762DA" w:rsidRDefault="00D02B2F" w:rsidP="006875FE">
            <w:pPr>
              <w:pStyle w:val="ListParagraph"/>
              <w:numPr>
                <w:ilvl w:val="1"/>
                <w:numId w:val="44"/>
              </w:numPr>
              <w:spacing w:after="0" w:line="240" w:lineRule="auto"/>
              <w:ind w:left="720"/>
              <w:rPr>
                <w:szCs w:val="24"/>
              </w:rPr>
            </w:pPr>
            <w:r w:rsidRPr="002762DA">
              <w:rPr>
                <w:szCs w:val="24"/>
              </w:rPr>
              <w:t>Describe an understanding of consent, storage, confidentiality, and the appropriate release and use of photographs taken during the medical-forensic examination</w:t>
            </w:r>
          </w:p>
          <w:p w14:paraId="60275203" w14:textId="77777777" w:rsidR="00D02B2F" w:rsidRPr="00D02DD6" w:rsidRDefault="00D02B2F" w:rsidP="006875FE">
            <w:pPr>
              <w:pStyle w:val="ListParagraph"/>
              <w:numPr>
                <w:ilvl w:val="1"/>
                <w:numId w:val="44"/>
              </w:numPr>
              <w:spacing w:after="0" w:line="240" w:lineRule="auto"/>
              <w:ind w:left="720"/>
              <w:rPr>
                <w:szCs w:val="24"/>
              </w:rPr>
            </w:pPr>
            <w:r w:rsidRPr="0030070C">
              <w:rPr>
                <w:szCs w:val="24"/>
              </w:rPr>
              <w:t>Identify physical findings that w</w:t>
            </w:r>
            <w:r w:rsidRPr="00D02DD6">
              <w:rPr>
                <w:szCs w:val="24"/>
              </w:rPr>
              <w:t>arrant photographic documentation</w:t>
            </w:r>
          </w:p>
          <w:p w14:paraId="5F822E15" w14:textId="77777777" w:rsidR="00D02B2F" w:rsidRPr="005141D2" w:rsidRDefault="00D02B2F" w:rsidP="006875FE">
            <w:pPr>
              <w:pStyle w:val="ListParagraph"/>
              <w:numPr>
                <w:ilvl w:val="1"/>
                <w:numId w:val="44"/>
              </w:numPr>
              <w:spacing w:after="0" w:line="240" w:lineRule="auto"/>
              <w:ind w:left="720"/>
              <w:rPr>
                <w:szCs w:val="24"/>
              </w:rPr>
            </w:pPr>
            <w:r w:rsidRPr="00D02DD6">
              <w:rPr>
                <w:szCs w:val="24"/>
              </w:rPr>
              <w:t>Identify biologic and/or trace evidentiary findings that warrant photographic documentation</w:t>
            </w:r>
          </w:p>
          <w:p w14:paraId="202EB22C" w14:textId="77777777" w:rsidR="00D02B2F" w:rsidRPr="0008566D" w:rsidRDefault="00D02B2F" w:rsidP="006875FE">
            <w:pPr>
              <w:pStyle w:val="ListParagraph"/>
              <w:numPr>
                <w:ilvl w:val="1"/>
                <w:numId w:val="44"/>
              </w:numPr>
              <w:spacing w:after="0" w:line="240" w:lineRule="auto"/>
              <w:ind w:left="720"/>
              <w:rPr>
                <w:szCs w:val="24"/>
              </w:rPr>
            </w:pPr>
            <w:r w:rsidRPr="005141D2">
              <w:rPr>
                <w:szCs w:val="24"/>
              </w:rPr>
              <w:t>Collect and analyze data regarding the physiological, psychological, sociocultural, and spiritual needs of pediatric/adolescent patients following sexual abuse/assault that warrant/involve photography</w:t>
            </w:r>
          </w:p>
          <w:p w14:paraId="3A7613F5" w14:textId="77777777" w:rsidR="00D02B2F" w:rsidRPr="002762DA" w:rsidRDefault="00D02B2F" w:rsidP="006875FE">
            <w:pPr>
              <w:pStyle w:val="ListParagraph"/>
              <w:numPr>
                <w:ilvl w:val="0"/>
                <w:numId w:val="45"/>
              </w:numPr>
              <w:spacing w:after="0" w:line="240" w:lineRule="auto"/>
              <w:ind w:left="720"/>
              <w:rPr>
                <w:szCs w:val="24"/>
              </w:rPr>
            </w:pPr>
            <w:r w:rsidRPr="002762DA">
              <w:rPr>
                <w:szCs w:val="24"/>
              </w:rPr>
              <w:t>Outline different options for obtaining photographs, including colposcopic images and digital equipment</w:t>
            </w:r>
          </w:p>
          <w:p w14:paraId="5EE86CE7" w14:textId="77777777" w:rsidR="00D02B2F" w:rsidRPr="002762DA" w:rsidRDefault="00D02B2F" w:rsidP="006875FE">
            <w:pPr>
              <w:pStyle w:val="ListParagraph"/>
              <w:numPr>
                <w:ilvl w:val="0"/>
                <w:numId w:val="45"/>
              </w:numPr>
              <w:spacing w:after="0" w:line="240" w:lineRule="auto"/>
              <w:ind w:left="720"/>
              <w:rPr>
                <w:szCs w:val="24"/>
              </w:rPr>
            </w:pPr>
            <w:r w:rsidRPr="002762DA">
              <w:rPr>
                <w:szCs w:val="24"/>
              </w:rPr>
              <w:t>Identify how select variables affect the clarity of photographic images, including skin color, type and location of finding, lighting, aperture, and film speed</w:t>
            </w:r>
          </w:p>
          <w:p w14:paraId="15A6BE06" w14:textId="77777777" w:rsidR="00D02B2F" w:rsidRPr="005141D2" w:rsidRDefault="00D02B2F" w:rsidP="006875FE">
            <w:pPr>
              <w:pStyle w:val="ListParagraph"/>
              <w:numPr>
                <w:ilvl w:val="0"/>
                <w:numId w:val="45"/>
              </w:numPr>
              <w:spacing w:after="0" w:line="240" w:lineRule="auto"/>
              <w:ind w:left="720"/>
              <w:rPr>
                <w:szCs w:val="24"/>
              </w:rPr>
            </w:pPr>
            <w:r w:rsidRPr="0030070C">
              <w:rPr>
                <w:szCs w:val="24"/>
              </w:rPr>
              <w:t xml:space="preserve">Discuss key photography </w:t>
            </w:r>
            <w:r w:rsidRPr="00D02DD6">
              <w:rPr>
                <w:szCs w:val="24"/>
              </w:rPr>
              <w:t>principles, including consent, obtaining images that are relevant, a true and accurate representation of the subject matter, and noninflammatory</w:t>
            </w:r>
          </w:p>
          <w:p w14:paraId="38D4B96E" w14:textId="77777777" w:rsidR="00D02B2F" w:rsidRPr="0008566D" w:rsidRDefault="00D02B2F" w:rsidP="006875FE">
            <w:pPr>
              <w:pStyle w:val="ListParagraph"/>
              <w:numPr>
                <w:ilvl w:val="0"/>
                <w:numId w:val="45"/>
              </w:numPr>
              <w:spacing w:after="0" w:line="240" w:lineRule="auto"/>
              <w:ind w:left="720"/>
              <w:rPr>
                <w:szCs w:val="24"/>
              </w:rPr>
            </w:pPr>
            <w:r w:rsidRPr="005141D2">
              <w:rPr>
                <w:szCs w:val="24"/>
              </w:rPr>
              <w:t>Distinguish between images obtained by the examiner as part of the medical/health record and those obtained by other agencies or even the offender</w:t>
            </w:r>
          </w:p>
          <w:p w14:paraId="53DA9537" w14:textId="77777777" w:rsidR="00D02B2F" w:rsidRPr="006A6A9D" w:rsidRDefault="00D02B2F" w:rsidP="006875FE">
            <w:pPr>
              <w:pStyle w:val="ListParagraph"/>
              <w:numPr>
                <w:ilvl w:val="0"/>
                <w:numId w:val="45"/>
              </w:numPr>
              <w:spacing w:after="0" w:line="240" w:lineRule="auto"/>
              <w:ind w:left="720"/>
              <w:rPr>
                <w:szCs w:val="24"/>
              </w:rPr>
            </w:pPr>
            <w:r w:rsidRPr="0008566D">
              <w:rPr>
                <w:szCs w:val="24"/>
              </w:rPr>
              <w:t>Identify photography principles as they relate to the types of images require</w:t>
            </w:r>
            <w:r w:rsidRPr="00B9215B">
              <w:rPr>
                <w:szCs w:val="24"/>
              </w:rPr>
              <w:t xml:space="preserve">d by judicial proceedings, including overall, </w:t>
            </w:r>
            <w:r w:rsidRPr="00B9215B">
              <w:rPr>
                <w:szCs w:val="24"/>
              </w:rPr>
              <w:lastRenderedPageBreak/>
              <w:t>orientation, close-up, and close-up with scale photographs</w:t>
            </w:r>
          </w:p>
          <w:p w14:paraId="039B3A2C" w14:textId="77777777" w:rsidR="00D02B2F" w:rsidRPr="00A24B5D" w:rsidRDefault="00D02B2F" w:rsidP="006875FE">
            <w:pPr>
              <w:pStyle w:val="ListParagraph"/>
              <w:numPr>
                <w:ilvl w:val="0"/>
                <w:numId w:val="45"/>
              </w:numPr>
              <w:spacing w:after="0" w:line="240" w:lineRule="auto"/>
              <w:ind w:left="720"/>
              <w:rPr>
                <w:szCs w:val="24"/>
              </w:rPr>
            </w:pPr>
            <w:r w:rsidRPr="006A6A9D">
              <w:rPr>
                <w:szCs w:val="24"/>
              </w:rPr>
              <w:t>Prioritize photography needs based on assessment data and patient-centered goals</w:t>
            </w:r>
          </w:p>
          <w:p w14:paraId="75135FA1" w14:textId="77777777" w:rsidR="00D02B2F" w:rsidRPr="00603FDF" w:rsidRDefault="00D02B2F" w:rsidP="006875FE">
            <w:pPr>
              <w:pStyle w:val="ListParagraph"/>
              <w:numPr>
                <w:ilvl w:val="0"/>
                <w:numId w:val="45"/>
              </w:numPr>
              <w:spacing w:after="0" w:line="240" w:lineRule="auto"/>
              <w:ind w:left="720"/>
              <w:rPr>
                <w:szCs w:val="24"/>
              </w:rPr>
            </w:pPr>
            <w:r w:rsidRPr="00603FDF">
              <w:rPr>
                <w:szCs w:val="24"/>
              </w:rPr>
              <w:t>Adapt photography needs based on patient tolerance</w:t>
            </w:r>
          </w:p>
          <w:p w14:paraId="0348A5CB" w14:textId="77777777" w:rsidR="00D02B2F" w:rsidRPr="00725952" w:rsidRDefault="00D02B2F" w:rsidP="006875FE">
            <w:pPr>
              <w:pStyle w:val="ListParagraph"/>
              <w:numPr>
                <w:ilvl w:val="0"/>
                <w:numId w:val="45"/>
              </w:numPr>
              <w:spacing w:after="0" w:line="240" w:lineRule="auto"/>
              <w:ind w:left="720"/>
              <w:rPr>
                <w:szCs w:val="24"/>
              </w:rPr>
            </w:pPr>
            <w:r w:rsidRPr="007C2159">
              <w:rPr>
                <w:szCs w:val="24"/>
              </w:rPr>
              <w:t>Select the correct media for obtaining photographs based on the type of physical or evidentiary findi</w:t>
            </w:r>
            <w:r w:rsidRPr="00023977">
              <w:rPr>
                <w:szCs w:val="24"/>
              </w:rPr>
              <w:t>ng warranting photographic documentation</w:t>
            </w:r>
          </w:p>
          <w:p w14:paraId="150D0B6E" w14:textId="77777777" w:rsidR="00D02B2F" w:rsidRPr="00931BE7" w:rsidRDefault="00D02B2F" w:rsidP="006875FE">
            <w:pPr>
              <w:pStyle w:val="ListParagraph"/>
              <w:numPr>
                <w:ilvl w:val="0"/>
                <w:numId w:val="45"/>
              </w:numPr>
              <w:spacing w:after="0" w:line="240" w:lineRule="auto"/>
              <w:ind w:left="720"/>
              <w:rPr>
                <w:szCs w:val="24"/>
              </w:rPr>
            </w:pPr>
            <w:r w:rsidRPr="00725952">
              <w:rPr>
                <w:szCs w:val="24"/>
              </w:rPr>
              <w:t xml:space="preserve">Describe </w:t>
            </w:r>
            <w:r w:rsidRPr="00931BE7">
              <w:rPr>
                <w:szCs w:val="24"/>
              </w:rPr>
              <w:t>the ability to obtain overall, orientation, close-up, and close-up with scale photographs that provide a true and accurate reflection of the subject matter</w:t>
            </w:r>
          </w:p>
          <w:p w14:paraId="307C34A9" w14:textId="77777777" w:rsidR="00D02B2F" w:rsidRPr="00931BE7" w:rsidRDefault="00D02B2F" w:rsidP="00D02B2F">
            <w:pPr>
              <w:ind w:left="720"/>
              <w:rPr>
                <w:szCs w:val="24"/>
              </w:rPr>
            </w:pPr>
          </w:p>
          <w:p w14:paraId="27FCFCA1" w14:textId="77777777" w:rsidR="00D02B2F" w:rsidRPr="00931BE7" w:rsidRDefault="00D02B2F" w:rsidP="006875FE">
            <w:pPr>
              <w:pStyle w:val="ListParagraph"/>
              <w:numPr>
                <w:ilvl w:val="0"/>
                <w:numId w:val="45"/>
              </w:numPr>
              <w:spacing w:after="0" w:line="240" w:lineRule="auto"/>
              <w:ind w:left="720"/>
              <w:rPr>
                <w:szCs w:val="24"/>
              </w:rPr>
            </w:pPr>
            <w:r w:rsidRPr="00931BE7">
              <w:rPr>
                <w:szCs w:val="24"/>
              </w:rPr>
              <w:t>Identify situations that may warrant follow-up photographs and discuss options for securing</w:t>
            </w:r>
          </w:p>
          <w:p w14:paraId="2F748009" w14:textId="683B1A47" w:rsidR="00D02B2F" w:rsidRDefault="00D02B2F" w:rsidP="006875FE">
            <w:pPr>
              <w:pStyle w:val="ListParagraph"/>
              <w:numPr>
                <w:ilvl w:val="0"/>
                <w:numId w:val="45"/>
              </w:numPr>
              <w:spacing w:after="0" w:line="240" w:lineRule="auto"/>
              <w:ind w:left="720"/>
              <w:rPr>
                <w:szCs w:val="24"/>
              </w:rPr>
            </w:pPr>
            <w:r w:rsidRPr="00931BE7">
              <w:rPr>
                <w:szCs w:val="24"/>
              </w:rPr>
              <w:t>Recognize the need for consistent peer review of photographs to ensure quality and accurate interpretation of photographic findings</w:t>
            </w:r>
          </w:p>
          <w:p w14:paraId="48ED5FA5" w14:textId="2360A10E" w:rsidR="00D02B2F" w:rsidRPr="00D02B2F" w:rsidRDefault="00D02B2F" w:rsidP="006875FE">
            <w:pPr>
              <w:pStyle w:val="ListParagraph"/>
              <w:numPr>
                <w:ilvl w:val="0"/>
                <w:numId w:val="45"/>
              </w:numPr>
              <w:spacing w:after="0" w:line="240" w:lineRule="auto"/>
              <w:ind w:left="720"/>
              <w:rPr>
                <w:szCs w:val="24"/>
              </w:rPr>
            </w:pPr>
            <w:r w:rsidRPr="00D02B2F">
              <w:rPr>
                <w:szCs w:val="24"/>
              </w:rPr>
              <w:t>Justify the need for anogenital photography in the pediatric population as related to quality assurance, confirmation of the presence or absence of findings, and decreasing the necessity of repeat examinations</w:t>
            </w:r>
          </w:p>
        </w:tc>
        <w:tc>
          <w:tcPr>
            <w:tcW w:w="2162" w:type="dxa"/>
            <w:tcBorders>
              <w:left w:val="single" w:sz="4" w:space="0" w:color="000000"/>
              <w:bottom w:val="single" w:sz="4" w:space="0" w:color="000000"/>
            </w:tcBorders>
          </w:tcPr>
          <w:p w14:paraId="557B29A9" w14:textId="5CBABE0C"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70FA27BC"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217D34E3"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14142007"/>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5B62AD06"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7394A0BC"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92151323"/>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27E7392B"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572040660"/>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6C88FD9C"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238135666"/>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5E764574"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69189996"/>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7A534FAD"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869207670"/>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69248633"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755937349"/>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47D3545A" w14:textId="393D312A"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317335039"/>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0C99ABC8" w14:textId="77777777" w:rsidTr="00577FA9">
        <w:trPr>
          <w:trHeight w:val="433"/>
        </w:trPr>
        <w:tc>
          <w:tcPr>
            <w:tcW w:w="4966" w:type="dxa"/>
            <w:tcBorders>
              <w:left w:val="single" w:sz="4" w:space="0" w:color="000000"/>
              <w:bottom w:val="single" w:sz="4" w:space="0" w:color="000000"/>
            </w:tcBorders>
          </w:tcPr>
          <w:p w14:paraId="49D55FE2" w14:textId="77777777" w:rsidR="00D02B2F" w:rsidRPr="00931BE7" w:rsidRDefault="00D02B2F" w:rsidP="00D02B2F">
            <w:pPr>
              <w:rPr>
                <w:szCs w:val="24"/>
              </w:rPr>
            </w:pPr>
            <w:r w:rsidRPr="00931BE7">
              <w:rPr>
                <w:b/>
                <w:szCs w:val="24"/>
              </w:rPr>
              <w:t>Sexually Transmitted Infection Testing and Prophylaxis</w:t>
            </w:r>
          </w:p>
          <w:p w14:paraId="19CC4F2D" w14:textId="77777777" w:rsidR="00D02B2F" w:rsidRPr="00931BE7" w:rsidRDefault="00D02B2F" w:rsidP="006875FE">
            <w:pPr>
              <w:pStyle w:val="ListParagraph"/>
              <w:numPr>
                <w:ilvl w:val="4"/>
                <w:numId w:val="46"/>
              </w:numPr>
              <w:spacing w:after="0" w:line="240" w:lineRule="auto"/>
              <w:ind w:left="720"/>
              <w:rPr>
                <w:szCs w:val="24"/>
              </w:rPr>
            </w:pPr>
            <w:r w:rsidRPr="00931BE7">
              <w:rPr>
                <w:szCs w:val="24"/>
              </w:rPr>
              <w:t>Outline the prevalence rates for select sexually transmitted infections</w:t>
            </w:r>
          </w:p>
          <w:p w14:paraId="4E061E4E" w14:textId="77777777" w:rsidR="00D02B2F" w:rsidRPr="00931BE7" w:rsidRDefault="00D02B2F" w:rsidP="006875FE">
            <w:pPr>
              <w:pStyle w:val="ListParagraph"/>
              <w:numPr>
                <w:ilvl w:val="4"/>
                <w:numId w:val="46"/>
              </w:numPr>
              <w:spacing w:after="0" w:line="240" w:lineRule="auto"/>
              <w:ind w:left="720"/>
              <w:rPr>
                <w:szCs w:val="24"/>
              </w:rPr>
            </w:pPr>
            <w:r w:rsidRPr="00931BE7">
              <w:rPr>
                <w:szCs w:val="24"/>
              </w:rPr>
              <w:t>Identify risk factors for acquiring select sexually transmitted infections</w:t>
            </w:r>
          </w:p>
          <w:p w14:paraId="5BC56F93" w14:textId="77777777" w:rsidR="00D02B2F" w:rsidRPr="00931BE7" w:rsidRDefault="00D02B2F" w:rsidP="006875FE">
            <w:pPr>
              <w:pStyle w:val="ListParagraph"/>
              <w:numPr>
                <w:ilvl w:val="4"/>
                <w:numId w:val="46"/>
              </w:numPr>
              <w:spacing w:after="0" w:line="240" w:lineRule="auto"/>
              <w:ind w:left="720"/>
              <w:rPr>
                <w:szCs w:val="24"/>
              </w:rPr>
            </w:pPr>
            <w:r w:rsidRPr="00931BE7">
              <w:rPr>
                <w:szCs w:val="24"/>
              </w:rPr>
              <w:lastRenderedPageBreak/>
              <w:t>Recognize symptoms associated with select sexually transmitted infections</w:t>
            </w:r>
          </w:p>
          <w:p w14:paraId="4056410E" w14:textId="77777777" w:rsidR="00D02B2F" w:rsidRPr="00931BE7" w:rsidRDefault="00D02B2F" w:rsidP="006875FE">
            <w:pPr>
              <w:pStyle w:val="ListParagraph"/>
              <w:numPr>
                <w:ilvl w:val="4"/>
                <w:numId w:val="46"/>
              </w:numPr>
              <w:spacing w:after="0" w:line="240" w:lineRule="auto"/>
              <w:ind w:left="720"/>
              <w:rPr>
                <w:szCs w:val="24"/>
              </w:rPr>
            </w:pPr>
            <w:r w:rsidRPr="00931BE7">
              <w:rPr>
                <w:szCs w:val="24"/>
              </w:rPr>
              <w:t>Describe key concepts associated with screening for the risk of transmission of select sexually transmitted infections based on the specifics of the patient’s provided history</w:t>
            </w:r>
          </w:p>
          <w:p w14:paraId="480A8A15" w14:textId="77777777" w:rsidR="00D02B2F" w:rsidRPr="00931BE7" w:rsidRDefault="00D02B2F" w:rsidP="006875FE">
            <w:pPr>
              <w:pStyle w:val="ListParagraph"/>
              <w:numPr>
                <w:ilvl w:val="4"/>
                <w:numId w:val="46"/>
              </w:numPr>
              <w:spacing w:after="0" w:line="240" w:lineRule="auto"/>
              <w:ind w:left="720"/>
              <w:rPr>
                <w:szCs w:val="24"/>
              </w:rPr>
            </w:pPr>
            <w:r w:rsidRPr="00931BE7">
              <w:rPr>
                <w:szCs w:val="24"/>
              </w:rPr>
              <w:t>Identify the probability of maternal transmission versus community-acquired infection</w:t>
            </w:r>
          </w:p>
          <w:p w14:paraId="576012DB" w14:textId="77777777" w:rsidR="00D02B2F" w:rsidRPr="00931BE7" w:rsidRDefault="00D02B2F" w:rsidP="006875FE">
            <w:pPr>
              <w:pStyle w:val="ListParagraph"/>
              <w:numPr>
                <w:ilvl w:val="4"/>
                <w:numId w:val="46"/>
              </w:numPr>
              <w:spacing w:after="0" w:line="240" w:lineRule="auto"/>
              <w:ind w:left="720"/>
              <w:rPr>
                <w:szCs w:val="24"/>
              </w:rPr>
            </w:pPr>
            <w:r w:rsidRPr="00931BE7">
              <w:rPr>
                <w:szCs w:val="24"/>
              </w:rPr>
              <w:t>Recognize that the presence of sexually transmitted infection may be evidence of sexual abuse/assault in the pediatric/adolescent patient (see Adams’s classification)</w:t>
            </w:r>
          </w:p>
          <w:p w14:paraId="1BC0437D" w14:textId="77777777" w:rsidR="00D02B2F" w:rsidRPr="00931BE7" w:rsidRDefault="00D02B2F" w:rsidP="006875FE">
            <w:pPr>
              <w:pStyle w:val="ListParagraph"/>
              <w:numPr>
                <w:ilvl w:val="4"/>
                <w:numId w:val="46"/>
              </w:numPr>
              <w:spacing w:after="0" w:line="240" w:lineRule="auto"/>
              <w:ind w:left="720"/>
              <w:rPr>
                <w:szCs w:val="24"/>
              </w:rPr>
            </w:pPr>
            <w:r w:rsidRPr="00931BE7">
              <w:rPr>
                <w:szCs w:val="24"/>
              </w:rPr>
              <w:t>Discuss patient and/or parental concerns and myths regarding the transmission, treatment, and prophylaxis of select sexually transmitted infections</w:t>
            </w:r>
          </w:p>
          <w:p w14:paraId="39E9C36A" w14:textId="77777777" w:rsidR="00D02B2F" w:rsidRPr="00931BE7" w:rsidRDefault="00D02B2F" w:rsidP="006875FE">
            <w:pPr>
              <w:pStyle w:val="ListParagraph"/>
              <w:numPr>
                <w:ilvl w:val="4"/>
                <w:numId w:val="46"/>
              </w:numPr>
              <w:spacing w:after="0" w:line="240" w:lineRule="auto"/>
              <w:ind w:left="720"/>
              <w:rPr>
                <w:szCs w:val="24"/>
              </w:rPr>
            </w:pPr>
            <w:r w:rsidRPr="00931BE7">
              <w:rPr>
                <w:szCs w:val="24"/>
              </w:rPr>
              <w:t>Collect and analyze data regarding the physiological, psychological, sociocultural, spiritual, and economic needs of pediatric/adolescent sexual assault patient populations at risk for an actual or potential sexually transmitted infection(s)</w:t>
            </w:r>
          </w:p>
          <w:p w14:paraId="57FA8B67"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Identify current evidence-based guidelines for the testing and prophylaxis/treatment of sexually transmitted infections when planning care for pediatric/adolescent patients following sexual assault who are at risk for an actual or potential sexually transmitted infection(s)</w:t>
            </w:r>
          </w:p>
          <w:p w14:paraId="41C2DCB6"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Apply, analyze, and synthesize current evidence-based practice when planning care for pediatric/adolescent patients following sexual assault who are at risk for an actual or potential sexually transmitted infection(s)</w:t>
            </w:r>
          </w:p>
          <w:p w14:paraId="6B9A1A57"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lastRenderedPageBreak/>
              <w:t>Compare the risks and benefits of testing for select sexually transmitted infection(s) during the acute medical-forensic evaluation versus initial follow-up after prophylaxis</w:t>
            </w:r>
          </w:p>
          <w:p w14:paraId="11F16ED9"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Determine appropriate testing methodologies appropriately based on site of collection, pubertal status, and patient tolerance for select sexually transmitted infections (nucleic acid amplification testing (NAAT) versus culture versus serum)</w:t>
            </w:r>
          </w:p>
          <w:p w14:paraId="76363C64"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Distinguish between screening and confirmatory testing methodologies for select sexually transmitted infections</w:t>
            </w:r>
          </w:p>
          <w:p w14:paraId="19B7C60F"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Identify prophylaxis options, common side effects, routes of administration, contraindications, necessary baseline laboratory specimens when applicable (e.g., HIV), dosing, and follow-up requirements for select sexually transmitted infection(s)</w:t>
            </w:r>
          </w:p>
          <w:p w14:paraId="3A35FF7F"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Recommend appropriate referrals for follow-up testing (e.g., HIV nPEP)</w:t>
            </w:r>
          </w:p>
          <w:p w14:paraId="44978101"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Establish, communicate, evaluate, and revise individualized short- and long-term goals based on the physiological, psychological, sociocultural, spiritual, and economic needs of pediatric/adolescent patients following sexual abuse/assault who are at risk for an actual or potential sexually transmitted infection(s)</w:t>
            </w:r>
          </w:p>
          <w:p w14:paraId="033CE35A"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Prioritize care based on assessment data and patient-centered goals</w:t>
            </w:r>
          </w:p>
          <w:p w14:paraId="51EA9AF5"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Discuss appropriate sexually transmitted infection(s) testing and prophylaxis based on current evidence-based practice, risk factors for transmission, and symptomology</w:t>
            </w:r>
          </w:p>
          <w:p w14:paraId="304789BD"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lastRenderedPageBreak/>
              <w:t>Adapt sexually transmitted infection(s) testing and prophylaxis based on patient tolerance, adherence, and contraindications</w:t>
            </w:r>
          </w:p>
          <w:p w14:paraId="437BF53F"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Appropriately seek medical consultation when indicated</w:t>
            </w:r>
          </w:p>
          <w:p w14:paraId="057C46B6"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Describe an understanding of collection, preservation, and transport of testing medias for select sexually transmitted infections(s)</w:t>
            </w:r>
          </w:p>
          <w:p w14:paraId="0BB158E9" w14:textId="77777777" w:rsidR="00D02B2F" w:rsidRPr="00931BE7" w:rsidRDefault="00D02B2F" w:rsidP="006875FE">
            <w:pPr>
              <w:pStyle w:val="ListParagraph"/>
              <w:numPr>
                <w:ilvl w:val="0"/>
                <w:numId w:val="47"/>
              </w:numPr>
              <w:spacing w:after="0" w:line="240" w:lineRule="auto"/>
              <w:ind w:left="720"/>
              <w:rPr>
                <w:szCs w:val="24"/>
              </w:rPr>
            </w:pPr>
            <w:r w:rsidRPr="00931BE7">
              <w:rPr>
                <w:szCs w:val="24"/>
              </w:rPr>
              <w:t>Identify and explain necessary follow-up care and discharge instructions associated with select sexually transmitted infection(s)</w:t>
            </w:r>
          </w:p>
          <w:p w14:paraId="5B9C44D7" w14:textId="77777777" w:rsidR="00D02B2F" w:rsidRDefault="00D02B2F" w:rsidP="00D02B2F">
            <w:pPr>
              <w:rPr>
                <w:b/>
                <w:szCs w:val="24"/>
              </w:rPr>
            </w:pPr>
          </w:p>
        </w:tc>
        <w:tc>
          <w:tcPr>
            <w:tcW w:w="2162" w:type="dxa"/>
            <w:tcBorders>
              <w:left w:val="single" w:sz="4" w:space="0" w:color="000000"/>
              <w:bottom w:val="single" w:sz="4" w:space="0" w:color="000000"/>
            </w:tcBorders>
          </w:tcPr>
          <w:p w14:paraId="1509CCC4" w14:textId="7B5DE8D9"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34013AD1"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510FD041"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48446029"/>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66B52547"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4E640290"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388847151"/>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6DC32C1F"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432271646"/>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73808AFC"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85507646"/>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2560CAC7"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801909942"/>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0D4FF70F"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500191701"/>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4FC5A7DB"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244101547"/>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2E3A45EF" w14:textId="6CC5593E"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73507928"/>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532ED7F2" w14:textId="77777777" w:rsidTr="00577FA9">
        <w:trPr>
          <w:trHeight w:val="433"/>
        </w:trPr>
        <w:tc>
          <w:tcPr>
            <w:tcW w:w="4966" w:type="dxa"/>
            <w:tcBorders>
              <w:left w:val="single" w:sz="4" w:space="0" w:color="000000"/>
              <w:bottom w:val="single" w:sz="4" w:space="0" w:color="000000"/>
            </w:tcBorders>
          </w:tcPr>
          <w:p w14:paraId="547A1D69" w14:textId="77777777" w:rsidR="00D02B2F" w:rsidRPr="00931BE7" w:rsidRDefault="00D02B2F" w:rsidP="00D02B2F">
            <w:pPr>
              <w:rPr>
                <w:szCs w:val="24"/>
              </w:rPr>
            </w:pPr>
            <w:r w:rsidRPr="00931BE7">
              <w:rPr>
                <w:b/>
                <w:szCs w:val="24"/>
              </w:rPr>
              <w:lastRenderedPageBreak/>
              <w:t>Pregnancy Testing and Prophylaxis</w:t>
            </w:r>
          </w:p>
          <w:p w14:paraId="6BC71E4F" w14:textId="77777777" w:rsidR="00D02B2F" w:rsidRPr="00931BE7" w:rsidRDefault="00D02B2F" w:rsidP="006875FE">
            <w:pPr>
              <w:pStyle w:val="ListParagraph"/>
              <w:numPr>
                <w:ilvl w:val="0"/>
                <w:numId w:val="48"/>
              </w:numPr>
              <w:spacing w:after="0" w:line="240" w:lineRule="auto"/>
              <w:ind w:left="720"/>
              <w:rPr>
                <w:szCs w:val="24"/>
              </w:rPr>
            </w:pPr>
            <w:r w:rsidRPr="00931BE7">
              <w:rPr>
                <w:szCs w:val="24"/>
              </w:rPr>
              <w:t>Describe the prevalence rates for pregnancy following sexual abuse/assault</w:t>
            </w:r>
          </w:p>
          <w:p w14:paraId="50E29C62" w14:textId="77777777" w:rsidR="00D02B2F" w:rsidRPr="00931BE7" w:rsidRDefault="00D02B2F" w:rsidP="006875FE">
            <w:pPr>
              <w:pStyle w:val="ListParagraph"/>
              <w:numPr>
                <w:ilvl w:val="0"/>
                <w:numId w:val="48"/>
              </w:numPr>
              <w:spacing w:after="0" w:line="240" w:lineRule="auto"/>
              <w:ind w:left="720"/>
              <w:rPr>
                <w:szCs w:val="24"/>
              </w:rPr>
            </w:pPr>
            <w:r w:rsidRPr="00931BE7">
              <w:rPr>
                <w:szCs w:val="24"/>
              </w:rPr>
              <w:t>Describe the risk evaluation for pregnancy following sexual abuse/assault based on the specifics of the patient’s provided history and pubertal status</w:t>
            </w:r>
          </w:p>
          <w:p w14:paraId="209633CB" w14:textId="77777777" w:rsidR="00D02B2F" w:rsidRPr="00931BE7" w:rsidRDefault="00D02B2F" w:rsidP="006875FE">
            <w:pPr>
              <w:pStyle w:val="ListParagraph"/>
              <w:numPr>
                <w:ilvl w:val="0"/>
                <w:numId w:val="48"/>
              </w:numPr>
              <w:spacing w:after="0" w:line="240" w:lineRule="auto"/>
              <w:ind w:left="720"/>
              <w:rPr>
                <w:szCs w:val="24"/>
              </w:rPr>
            </w:pPr>
            <w:r w:rsidRPr="00931BE7">
              <w:rPr>
                <w:szCs w:val="24"/>
              </w:rPr>
              <w:t>Identify appropriate testing methods (e.g., blood versus urine; quantitative versus qualitative)</w:t>
            </w:r>
          </w:p>
          <w:p w14:paraId="3D4DC491" w14:textId="77777777" w:rsidR="00D02B2F" w:rsidRPr="00931BE7" w:rsidRDefault="00D02B2F" w:rsidP="006875FE">
            <w:pPr>
              <w:pStyle w:val="ListParagraph"/>
              <w:numPr>
                <w:ilvl w:val="0"/>
                <w:numId w:val="48"/>
              </w:numPr>
              <w:spacing w:after="0" w:line="240" w:lineRule="auto"/>
              <w:ind w:left="720"/>
              <w:rPr>
                <w:szCs w:val="24"/>
              </w:rPr>
            </w:pPr>
            <w:r w:rsidRPr="00931BE7">
              <w:rPr>
                <w:szCs w:val="24"/>
              </w:rPr>
              <w:t>Compare the effectiveness of birth control methods</w:t>
            </w:r>
          </w:p>
          <w:p w14:paraId="6B7AD600" w14:textId="77777777" w:rsidR="00D02B2F" w:rsidRPr="00931BE7" w:rsidRDefault="00D02B2F" w:rsidP="006875FE">
            <w:pPr>
              <w:pStyle w:val="ListParagraph"/>
              <w:numPr>
                <w:ilvl w:val="0"/>
                <w:numId w:val="48"/>
              </w:numPr>
              <w:spacing w:after="0" w:line="240" w:lineRule="auto"/>
              <w:ind w:left="720"/>
              <w:rPr>
                <w:szCs w:val="24"/>
              </w:rPr>
            </w:pPr>
            <w:r w:rsidRPr="00931BE7">
              <w:rPr>
                <w:szCs w:val="24"/>
              </w:rPr>
              <w:t>Describe key concepts regarding emergency contraception, including:</w:t>
            </w:r>
          </w:p>
          <w:p w14:paraId="6270AA58" w14:textId="77777777" w:rsidR="00D02B2F" w:rsidRPr="00931BE7" w:rsidRDefault="00D02B2F" w:rsidP="006875FE">
            <w:pPr>
              <w:pStyle w:val="ListParagraph"/>
              <w:numPr>
                <w:ilvl w:val="0"/>
                <w:numId w:val="49"/>
              </w:numPr>
              <w:spacing w:after="0" w:line="240" w:lineRule="auto"/>
              <w:ind w:left="1080"/>
              <w:rPr>
                <w:szCs w:val="24"/>
              </w:rPr>
            </w:pPr>
            <w:r w:rsidRPr="00931BE7">
              <w:rPr>
                <w:szCs w:val="24"/>
              </w:rPr>
              <w:t>Mechanism of action</w:t>
            </w:r>
          </w:p>
          <w:p w14:paraId="1743E4FD" w14:textId="77777777" w:rsidR="00D02B2F" w:rsidRPr="00931BE7" w:rsidRDefault="00D02B2F" w:rsidP="006875FE">
            <w:pPr>
              <w:pStyle w:val="ListParagraph"/>
              <w:numPr>
                <w:ilvl w:val="0"/>
                <w:numId w:val="49"/>
              </w:numPr>
              <w:spacing w:after="0" w:line="240" w:lineRule="auto"/>
              <w:ind w:left="1080"/>
              <w:rPr>
                <w:szCs w:val="24"/>
              </w:rPr>
            </w:pPr>
            <w:r w:rsidRPr="00931BE7">
              <w:rPr>
                <w:szCs w:val="24"/>
              </w:rPr>
              <w:t>Baseline testing</w:t>
            </w:r>
          </w:p>
          <w:p w14:paraId="22B46A6B" w14:textId="77777777" w:rsidR="00D02B2F" w:rsidRPr="00931BE7" w:rsidRDefault="00D02B2F" w:rsidP="006875FE">
            <w:pPr>
              <w:pStyle w:val="ListParagraph"/>
              <w:numPr>
                <w:ilvl w:val="0"/>
                <w:numId w:val="49"/>
              </w:numPr>
              <w:spacing w:after="0" w:line="240" w:lineRule="auto"/>
              <w:ind w:left="1080"/>
              <w:rPr>
                <w:szCs w:val="24"/>
              </w:rPr>
            </w:pPr>
            <w:r w:rsidRPr="00931BE7">
              <w:rPr>
                <w:szCs w:val="24"/>
              </w:rPr>
              <w:t>Side effects</w:t>
            </w:r>
          </w:p>
          <w:p w14:paraId="7E6360A9" w14:textId="77777777" w:rsidR="00D02B2F" w:rsidRPr="00931BE7" w:rsidRDefault="00D02B2F" w:rsidP="006875FE">
            <w:pPr>
              <w:pStyle w:val="ListParagraph"/>
              <w:numPr>
                <w:ilvl w:val="0"/>
                <w:numId w:val="49"/>
              </w:numPr>
              <w:spacing w:after="0" w:line="240" w:lineRule="auto"/>
              <w:ind w:left="1080"/>
              <w:rPr>
                <w:szCs w:val="24"/>
              </w:rPr>
            </w:pPr>
            <w:r w:rsidRPr="00931BE7">
              <w:rPr>
                <w:szCs w:val="24"/>
              </w:rPr>
              <w:t>Administration</w:t>
            </w:r>
          </w:p>
          <w:p w14:paraId="458032C6" w14:textId="77777777" w:rsidR="00D02B2F" w:rsidRPr="00931BE7" w:rsidRDefault="00D02B2F" w:rsidP="006875FE">
            <w:pPr>
              <w:pStyle w:val="ListParagraph"/>
              <w:numPr>
                <w:ilvl w:val="0"/>
                <w:numId w:val="49"/>
              </w:numPr>
              <w:spacing w:after="0" w:line="240" w:lineRule="auto"/>
              <w:ind w:left="1080"/>
              <w:rPr>
                <w:szCs w:val="24"/>
              </w:rPr>
            </w:pPr>
            <w:r w:rsidRPr="00931BE7">
              <w:rPr>
                <w:szCs w:val="24"/>
              </w:rPr>
              <w:t>Failure rate</w:t>
            </w:r>
          </w:p>
          <w:p w14:paraId="6228A7AD" w14:textId="77777777" w:rsidR="00D02B2F" w:rsidRPr="00931BE7" w:rsidRDefault="00D02B2F" w:rsidP="006875FE">
            <w:pPr>
              <w:pStyle w:val="ListParagraph"/>
              <w:numPr>
                <w:ilvl w:val="0"/>
                <w:numId w:val="49"/>
              </w:numPr>
              <w:spacing w:after="0" w:line="240" w:lineRule="auto"/>
              <w:ind w:left="1080"/>
              <w:rPr>
                <w:szCs w:val="24"/>
              </w:rPr>
            </w:pPr>
            <w:r w:rsidRPr="00931BE7">
              <w:rPr>
                <w:szCs w:val="24"/>
              </w:rPr>
              <w:t>Follow-up requirements</w:t>
            </w:r>
          </w:p>
          <w:p w14:paraId="4CB57834" w14:textId="77777777" w:rsidR="00D02B2F" w:rsidRPr="00931BE7" w:rsidRDefault="00D02B2F" w:rsidP="006875FE">
            <w:pPr>
              <w:pStyle w:val="ListParagraph"/>
              <w:numPr>
                <w:ilvl w:val="0"/>
                <w:numId w:val="48"/>
              </w:numPr>
              <w:spacing w:after="0" w:line="240" w:lineRule="auto"/>
              <w:ind w:left="720"/>
              <w:rPr>
                <w:szCs w:val="24"/>
              </w:rPr>
            </w:pPr>
            <w:r w:rsidRPr="00931BE7">
              <w:rPr>
                <w:szCs w:val="24"/>
              </w:rPr>
              <w:t>Discuss patient and parental concerns and myths regarding pregnancy prophylaxis</w:t>
            </w:r>
          </w:p>
          <w:p w14:paraId="68D1535B" w14:textId="313431CE" w:rsidR="00D02B2F" w:rsidRDefault="00D02B2F" w:rsidP="006875FE">
            <w:pPr>
              <w:pStyle w:val="ListParagraph"/>
              <w:numPr>
                <w:ilvl w:val="0"/>
                <w:numId w:val="48"/>
              </w:numPr>
              <w:spacing w:after="0" w:line="240" w:lineRule="auto"/>
              <w:ind w:left="720"/>
              <w:rPr>
                <w:szCs w:val="24"/>
              </w:rPr>
            </w:pPr>
            <w:r w:rsidRPr="00931BE7">
              <w:rPr>
                <w:szCs w:val="24"/>
              </w:rPr>
              <w:lastRenderedPageBreak/>
              <w:t>Collect and analyze data regarding the physiological, psychological, sociocultural, spiritual, and economic needs of pediatric and adolescent patients who are at risk for an unwanted pregnancy following sexual abuse/assault</w:t>
            </w:r>
          </w:p>
          <w:p w14:paraId="3A7AEFB0" w14:textId="4177BC8D" w:rsidR="00D02B2F" w:rsidRPr="00D02B2F" w:rsidRDefault="00D02B2F" w:rsidP="006875FE">
            <w:pPr>
              <w:pStyle w:val="ListParagraph"/>
              <w:numPr>
                <w:ilvl w:val="0"/>
                <w:numId w:val="48"/>
              </w:numPr>
              <w:spacing w:after="0" w:line="240" w:lineRule="auto"/>
              <w:ind w:left="720"/>
              <w:rPr>
                <w:szCs w:val="24"/>
              </w:rPr>
            </w:pPr>
            <w:r w:rsidRPr="00D02B2F">
              <w:rPr>
                <w:szCs w:val="24"/>
              </w:rPr>
              <w:t>Identify current evidence-based guidelines for pregnancy prophylaxis when planning care for pediatric and adolescent patients at risk for unwanted pregnancy following sexual abuse/assault</w:t>
            </w:r>
          </w:p>
        </w:tc>
        <w:tc>
          <w:tcPr>
            <w:tcW w:w="2162" w:type="dxa"/>
            <w:tcBorders>
              <w:left w:val="single" w:sz="4" w:space="0" w:color="000000"/>
              <w:bottom w:val="single" w:sz="4" w:space="0" w:color="000000"/>
            </w:tcBorders>
          </w:tcPr>
          <w:p w14:paraId="194A0E6D" w14:textId="52434FEC"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49183D1F"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78F9A7A4"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738557896"/>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1CA12D8D"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6E5D2E25"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970636708"/>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07C03CED"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274928453"/>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74EE10C2"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304776553"/>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6C05D94F"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3033994"/>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376EAF33"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62573937"/>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2C4408FA"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94234100"/>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41ED99B7" w14:textId="4919234E"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36829965"/>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1F344FF2" w14:textId="77777777" w:rsidTr="00577FA9">
        <w:trPr>
          <w:trHeight w:val="433"/>
        </w:trPr>
        <w:tc>
          <w:tcPr>
            <w:tcW w:w="4966" w:type="dxa"/>
            <w:tcBorders>
              <w:left w:val="single" w:sz="4" w:space="0" w:color="000000"/>
              <w:bottom w:val="single" w:sz="4" w:space="0" w:color="000000"/>
            </w:tcBorders>
          </w:tcPr>
          <w:p w14:paraId="6B296471" w14:textId="77777777" w:rsidR="00D02B2F" w:rsidRPr="002762DA" w:rsidRDefault="00D02B2F" w:rsidP="00D02B2F">
            <w:pPr>
              <w:rPr>
                <w:szCs w:val="24"/>
              </w:rPr>
            </w:pPr>
            <w:r>
              <w:rPr>
                <w:b/>
                <w:szCs w:val="24"/>
              </w:rPr>
              <w:t>Medical-forensic</w:t>
            </w:r>
            <w:r w:rsidRPr="002762DA">
              <w:rPr>
                <w:b/>
                <w:szCs w:val="24"/>
              </w:rPr>
              <w:t xml:space="preserve"> Documentation</w:t>
            </w:r>
          </w:p>
          <w:p w14:paraId="2DFF2A14" w14:textId="77777777" w:rsidR="00D02B2F" w:rsidRPr="002762DA" w:rsidRDefault="00D02B2F" w:rsidP="006875FE">
            <w:pPr>
              <w:pStyle w:val="ListParagraph"/>
              <w:numPr>
                <w:ilvl w:val="1"/>
                <w:numId w:val="35"/>
              </w:numPr>
              <w:spacing w:after="0" w:line="240" w:lineRule="auto"/>
              <w:ind w:left="720"/>
              <w:rPr>
                <w:szCs w:val="24"/>
              </w:rPr>
            </w:pPr>
            <w:r w:rsidRPr="005141D2">
              <w:rPr>
                <w:szCs w:val="24"/>
              </w:rPr>
              <w:t xml:space="preserve">Define and describe principles associated with professional </w:t>
            </w:r>
            <w:r>
              <w:rPr>
                <w:szCs w:val="24"/>
              </w:rPr>
              <w:t>medical-forensic</w:t>
            </w:r>
            <w:r w:rsidRPr="002762DA">
              <w:rPr>
                <w:szCs w:val="24"/>
              </w:rPr>
              <w:t xml:space="preserve"> documentation, including:</w:t>
            </w:r>
          </w:p>
          <w:p w14:paraId="30FE11D1" w14:textId="77777777" w:rsidR="00D02B2F" w:rsidRPr="002762DA" w:rsidRDefault="00D02B2F" w:rsidP="006875FE">
            <w:pPr>
              <w:pStyle w:val="ListParagraph"/>
              <w:numPr>
                <w:ilvl w:val="6"/>
                <w:numId w:val="51"/>
              </w:numPr>
              <w:spacing w:after="0" w:line="240" w:lineRule="auto"/>
              <w:ind w:left="1080"/>
              <w:rPr>
                <w:szCs w:val="24"/>
              </w:rPr>
            </w:pPr>
            <w:r w:rsidRPr="002762DA">
              <w:rPr>
                <w:szCs w:val="24"/>
              </w:rPr>
              <w:t>Roles and responsibilities of the forensic nurse in documenting pediatric and adolescent sexual assault/abuse examination</w:t>
            </w:r>
          </w:p>
          <w:p w14:paraId="1DFE3C85" w14:textId="77777777" w:rsidR="00D02B2F" w:rsidRPr="0030070C" w:rsidRDefault="00D02B2F" w:rsidP="006875FE">
            <w:pPr>
              <w:pStyle w:val="ListParagraph"/>
              <w:numPr>
                <w:ilvl w:val="4"/>
                <w:numId w:val="50"/>
              </w:numPr>
              <w:spacing w:after="0" w:line="240" w:lineRule="auto"/>
              <w:ind w:left="1440" w:hanging="360"/>
              <w:rPr>
                <w:szCs w:val="24"/>
              </w:rPr>
            </w:pPr>
            <w:r w:rsidRPr="0030070C">
              <w:rPr>
                <w:szCs w:val="24"/>
              </w:rPr>
              <w:t>Accurately reflect the steps of the nursing process, including patient/family-centered care, needs, and goals</w:t>
            </w:r>
          </w:p>
          <w:p w14:paraId="3D6479A2" w14:textId="77777777" w:rsidR="00D02B2F" w:rsidRPr="00D02DD6" w:rsidRDefault="00D02B2F" w:rsidP="006875FE">
            <w:pPr>
              <w:pStyle w:val="ListParagraph"/>
              <w:numPr>
                <w:ilvl w:val="4"/>
                <w:numId w:val="50"/>
              </w:numPr>
              <w:spacing w:after="0" w:line="240" w:lineRule="auto"/>
              <w:ind w:left="1440" w:hanging="360"/>
              <w:rPr>
                <w:szCs w:val="24"/>
              </w:rPr>
            </w:pPr>
            <w:r w:rsidRPr="00D02DD6">
              <w:rPr>
                <w:szCs w:val="24"/>
              </w:rPr>
              <w:t>Accurately and clearly differentiate between sources for all information provided</w:t>
            </w:r>
          </w:p>
          <w:p w14:paraId="529B01FC" w14:textId="77777777" w:rsidR="00D02B2F" w:rsidRPr="00D02DD6" w:rsidRDefault="00D02B2F" w:rsidP="006875FE">
            <w:pPr>
              <w:pStyle w:val="ListParagraph"/>
              <w:numPr>
                <w:ilvl w:val="4"/>
                <w:numId w:val="50"/>
              </w:numPr>
              <w:spacing w:after="0" w:line="240" w:lineRule="auto"/>
              <w:ind w:left="1440" w:hanging="360"/>
              <w:rPr>
                <w:szCs w:val="24"/>
              </w:rPr>
            </w:pPr>
            <w:r w:rsidRPr="00D02DD6">
              <w:rPr>
                <w:szCs w:val="24"/>
              </w:rPr>
              <w:t>Accurately reflect patient assault history using patient/guardian’s words verbatim as much as possible</w:t>
            </w:r>
          </w:p>
          <w:p w14:paraId="1FA7FAFD" w14:textId="77777777" w:rsidR="00D02B2F" w:rsidRPr="00D02DD6" w:rsidRDefault="00D02B2F" w:rsidP="006875FE">
            <w:pPr>
              <w:pStyle w:val="ListParagraph"/>
              <w:numPr>
                <w:ilvl w:val="0"/>
                <w:numId w:val="52"/>
              </w:numPr>
              <w:spacing w:after="0" w:line="240" w:lineRule="auto"/>
              <w:ind w:left="1800"/>
              <w:rPr>
                <w:szCs w:val="24"/>
              </w:rPr>
            </w:pPr>
            <w:r w:rsidRPr="00D02DD6">
              <w:rPr>
                <w:szCs w:val="24"/>
              </w:rPr>
              <w:t>Include questions asked by the guardian and/or the SANE</w:t>
            </w:r>
          </w:p>
          <w:p w14:paraId="0A54789B" w14:textId="77777777" w:rsidR="00D02B2F" w:rsidRPr="00D02DD6" w:rsidRDefault="00D02B2F" w:rsidP="006875FE">
            <w:pPr>
              <w:pStyle w:val="ListParagraph"/>
              <w:numPr>
                <w:ilvl w:val="0"/>
                <w:numId w:val="52"/>
              </w:numPr>
              <w:spacing w:after="0" w:line="240" w:lineRule="auto"/>
              <w:ind w:left="1800"/>
              <w:rPr>
                <w:szCs w:val="24"/>
              </w:rPr>
            </w:pPr>
            <w:r w:rsidRPr="00D02DD6">
              <w:rPr>
                <w:szCs w:val="24"/>
              </w:rPr>
              <w:t>Differentiate between objective and subjective data</w:t>
            </w:r>
          </w:p>
          <w:p w14:paraId="65A38ABA" w14:textId="77777777" w:rsidR="00D02B2F" w:rsidRPr="00D02DD6" w:rsidRDefault="00D02B2F" w:rsidP="006875FE">
            <w:pPr>
              <w:pStyle w:val="ListParagraph"/>
              <w:numPr>
                <w:ilvl w:val="0"/>
                <w:numId w:val="51"/>
              </w:numPr>
              <w:spacing w:after="0" w:line="240" w:lineRule="auto"/>
              <w:ind w:left="1080"/>
              <w:rPr>
                <w:szCs w:val="24"/>
              </w:rPr>
            </w:pPr>
            <w:r w:rsidRPr="00D02DD6">
              <w:rPr>
                <w:szCs w:val="24"/>
              </w:rPr>
              <w:t>Legal considerations, including:</w:t>
            </w:r>
          </w:p>
          <w:p w14:paraId="4E0DF928" w14:textId="77777777" w:rsidR="00D02B2F" w:rsidRPr="005141D2" w:rsidRDefault="00D02B2F" w:rsidP="006875FE">
            <w:pPr>
              <w:pStyle w:val="ListParagraph"/>
              <w:numPr>
                <w:ilvl w:val="0"/>
                <w:numId w:val="53"/>
              </w:numPr>
              <w:spacing w:after="0" w:line="240" w:lineRule="auto"/>
              <w:ind w:left="1440"/>
              <w:rPr>
                <w:szCs w:val="24"/>
              </w:rPr>
            </w:pPr>
            <w:r w:rsidRPr="005141D2">
              <w:rPr>
                <w:szCs w:val="24"/>
              </w:rPr>
              <w:t xml:space="preserve">Joint Commission on Accreditation of Healthcare Organizations (JCAHO) </w:t>
            </w:r>
            <w:r w:rsidRPr="005141D2">
              <w:rPr>
                <w:szCs w:val="24"/>
              </w:rPr>
              <w:lastRenderedPageBreak/>
              <w:t>or other accreditation requirements (see legal requirements section)</w:t>
            </w:r>
          </w:p>
          <w:p w14:paraId="091C497A" w14:textId="77777777" w:rsidR="00D02B2F" w:rsidRPr="0008566D" w:rsidRDefault="00D02B2F" w:rsidP="006875FE">
            <w:pPr>
              <w:pStyle w:val="ListParagraph"/>
              <w:numPr>
                <w:ilvl w:val="0"/>
                <w:numId w:val="53"/>
              </w:numPr>
              <w:spacing w:after="0" w:line="240" w:lineRule="auto"/>
              <w:ind w:left="1440"/>
              <w:rPr>
                <w:szCs w:val="24"/>
              </w:rPr>
            </w:pPr>
            <w:r w:rsidRPr="005141D2">
              <w:rPr>
                <w:szCs w:val="24"/>
              </w:rPr>
              <w:t>Health Insurance Portability and Accountability Act (HIPAA) or other confidentiality requirements (see legal requirements section)</w:t>
            </w:r>
          </w:p>
          <w:p w14:paraId="1D3B8DE9" w14:textId="77777777" w:rsidR="00D02B2F" w:rsidRPr="0008566D" w:rsidRDefault="00D02B2F" w:rsidP="006875FE">
            <w:pPr>
              <w:pStyle w:val="ListParagraph"/>
              <w:numPr>
                <w:ilvl w:val="0"/>
                <w:numId w:val="53"/>
              </w:numPr>
              <w:spacing w:after="0" w:line="240" w:lineRule="auto"/>
              <w:ind w:left="1440"/>
              <w:rPr>
                <w:szCs w:val="24"/>
              </w:rPr>
            </w:pPr>
            <w:r w:rsidRPr="0008566D">
              <w:rPr>
                <w:szCs w:val="24"/>
              </w:rPr>
              <w:t>Mandated reporting requirements (see legal requirements section)</w:t>
            </w:r>
          </w:p>
          <w:p w14:paraId="10BFED27" w14:textId="77777777" w:rsidR="00D02B2F" w:rsidRPr="00B9215B" w:rsidRDefault="00D02B2F" w:rsidP="006875FE">
            <w:pPr>
              <w:pStyle w:val="ListParagraph"/>
              <w:numPr>
                <w:ilvl w:val="0"/>
                <w:numId w:val="53"/>
              </w:numPr>
              <w:spacing w:after="0" w:line="240" w:lineRule="auto"/>
              <w:ind w:left="1440"/>
              <w:rPr>
                <w:szCs w:val="24"/>
              </w:rPr>
            </w:pPr>
            <w:r w:rsidRPr="00B9215B">
              <w:rPr>
                <w:szCs w:val="24"/>
              </w:rPr>
              <w:t>Consent (see legal requirements section)</w:t>
            </w:r>
          </w:p>
          <w:p w14:paraId="2DF9ABEA" w14:textId="77777777" w:rsidR="00D02B2F" w:rsidRPr="00603FDF" w:rsidRDefault="00D02B2F" w:rsidP="006875FE">
            <w:pPr>
              <w:pStyle w:val="ListParagraph"/>
              <w:numPr>
                <w:ilvl w:val="0"/>
                <w:numId w:val="51"/>
              </w:numPr>
              <w:spacing w:after="0" w:line="240" w:lineRule="auto"/>
              <w:ind w:left="1080"/>
              <w:rPr>
                <w:szCs w:val="24"/>
              </w:rPr>
            </w:pPr>
            <w:r w:rsidRPr="006A6A9D">
              <w:rPr>
                <w:szCs w:val="24"/>
              </w:rPr>
              <w:t xml:space="preserve">Judicial </w:t>
            </w:r>
            <w:r w:rsidRPr="00A24B5D">
              <w:rPr>
                <w:szCs w:val="24"/>
              </w:rPr>
              <w:t>considerations</w:t>
            </w:r>
            <w:r w:rsidRPr="00603FDF">
              <w:rPr>
                <w:szCs w:val="24"/>
              </w:rPr>
              <w:t xml:space="preserve"> including:</w:t>
            </w:r>
          </w:p>
          <w:p w14:paraId="5E44F311" w14:textId="77777777" w:rsidR="00D02B2F" w:rsidRPr="00603FDF" w:rsidRDefault="00D02B2F" w:rsidP="006875FE">
            <w:pPr>
              <w:pStyle w:val="ListParagraph"/>
              <w:numPr>
                <w:ilvl w:val="0"/>
                <w:numId w:val="54"/>
              </w:numPr>
              <w:spacing w:after="0" w:line="240" w:lineRule="auto"/>
              <w:ind w:left="1440"/>
              <w:rPr>
                <w:szCs w:val="24"/>
              </w:rPr>
            </w:pPr>
            <w:r w:rsidRPr="00603FDF">
              <w:rPr>
                <w:szCs w:val="24"/>
              </w:rPr>
              <w:t>True and accurate representation</w:t>
            </w:r>
          </w:p>
          <w:p w14:paraId="162DC2D2" w14:textId="77777777" w:rsidR="00D02B2F" w:rsidRPr="007C2159" w:rsidRDefault="00D02B2F" w:rsidP="006875FE">
            <w:pPr>
              <w:pStyle w:val="ListParagraph"/>
              <w:numPr>
                <w:ilvl w:val="0"/>
                <w:numId w:val="54"/>
              </w:numPr>
              <w:spacing w:after="0" w:line="240" w:lineRule="auto"/>
              <w:ind w:left="1440"/>
              <w:rPr>
                <w:szCs w:val="24"/>
              </w:rPr>
            </w:pPr>
            <w:r w:rsidRPr="00603FDF">
              <w:rPr>
                <w:szCs w:val="24"/>
              </w:rPr>
              <w:t>Objective and unbiased evaluation</w:t>
            </w:r>
          </w:p>
          <w:p w14:paraId="7497BE7D" w14:textId="77777777" w:rsidR="00D02B2F" w:rsidRPr="00725952" w:rsidRDefault="00D02B2F" w:rsidP="006875FE">
            <w:pPr>
              <w:pStyle w:val="ListParagraph"/>
              <w:numPr>
                <w:ilvl w:val="0"/>
                <w:numId w:val="54"/>
              </w:numPr>
              <w:spacing w:after="0" w:line="240" w:lineRule="auto"/>
              <w:ind w:left="1440"/>
              <w:rPr>
                <w:szCs w:val="24"/>
              </w:rPr>
            </w:pPr>
            <w:r w:rsidRPr="00023977">
              <w:rPr>
                <w:szCs w:val="24"/>
              </w:rPr>
              <w:t>Chain of custody</w:t>
            </w:r>
          </w:p>
          <w:p w14:paraId="7C73B732" w14:textId="77777777" w:rsidR="00D02B2F" w:rsidRPr="00725952" w:rsidRDefault="00D02B2F" w:rsidP="006875FE">
            <w:pPr>
              <w:pStyle w:val="ListParagraph"/>
              <w:numPr>
                <w:ilvl w:val="0"/>
                <w:numId w:val="50"/>
              </w:numPr>
              <w:spacing w:after="0" w:line="240" w:lineRule="auto"/>
              <w:ind w:left="720" w:hanging="360"/>
              <w:rPr>
                <w:szCs w:val="24"/>
              </w:rPr>
            </w:pPr>
            <w:r w:rsidRPr="00725952">
              <w:rPr>
                <w:szCs w:val="24"/>
              </w:rPr>
              <w:t>Identify and describe the key principles for the following types of documentation, including consent, access, storage, archiving, and retention:</w:t>
            </w:r>
          </w:p>
          <w:p w14:paraId="7E47E7AE" w14:textId="77777777" w:rsidR="00D02B2F" w:rsidRPr="00931BE7" w:rsidRDefault="00D02B2F" w:rsidP="006875FE">
            <w:pPr>
              <w:pStyle w:val="ListParagraph"/>
              <w:numPr>
                <w:ilvl w:val="5"/>
                <w:numId w:val="55"/>
              </w:numPr>
              <w:spacing w:after="0" w:line="240" w:lineRule="auto"/>
              <w:ind w:left="1080" w:hanging="360"/>
              <w:rPr>
                <w:szCs w:val="24"/>
              </w:rPr>
            </w:pPr>
            <w:r w:rsidRPr="00931BE7">
              <w:rPr>
                <w:szCs w:val="24"/>
              </w:rPr>
              <w:t>Written/electronic medical records</w:t>
            </w:r>
          </w:p>
          <w:p w14:paraId="278FFB6B" w14:textId="77777777" w:rsidR="00D02B2F" w:rsidRPr="00931BE7" w:rsidRDefault="00D02B2F" w:rsidP="006875FE">
            <w:pPr>
              <w:pStyle w:val="ListParagraph"/>
              <w:numPr>
                <w:ilvl w:val="5"/>
                <w:numId w:val="55"/>
              </w:numPr>
              <w:spacing w:after="0" w:line="240" w:lineRule="auto"/>
              <w:ind w:left="1080" w:hanging="360"/>
              <w:rPr>
                <w:szCs w:val="24"/>
              </w:rPr>
            </w:pPr>
            <w:r w:rsidRPr="00931BE7">
              <w:rPr>
                <w:szCs w:val="24"/>
              </w:rPr>
              <w:t>Body diagrams</w:t>
            </w:r>
          </w:p>
          <w:p w14:paraId="59ACFF6D" w14:textId="77777777" w:rsidR="00D02B2F" w:rsidRPr="002762DA" w:rsidRDefault="00D02B2F" w:rsidP="006875FE">
            <w:pPr>
              <w:pStyle w:val="ListParagraph"/>
              <w:numPr>
                <w:ilvl w:val="5"/>
                <w:numId w:val="55"/>
              </w:numPr>
              <w:spacing w:after="0" w:line="240" w:lineRule="auto"/>
              <w:ind w:left="1080" w:hanging="360"/>
              <w:rPr>
                <w:szCs w:val="24"/>
              </w:rPr>
            </w:pPr>
            <w:r w:rsidRPr="00931BE7">
              <w:rPr>
                <w:szCs w:val="24"/>
              </w:rPr>
              <w:t xml:space="preserve">Photographs (see </w:t>
            </w:r>
            <w:r>
              <w:rPr>
                <w:szCs w:val="24"/>
              </w:rPr>
              <w:t>medical-forensic</w:t>
            </w:r>
            <w:r w:rsidRPr="002762DA">
              <w:rPr>
                <w:szCs w:val="24"/>
              </w:rPr>
              <w:t xml:space="preserve"> photography section)</w:t>
            </w:r>
          </w:p>
          <w:p w14:paraId="5CCFE458" w14:textId="77777777" w:rsidR="00D02B2F" w:rsidRPr="002762DA" w:rsidRDefault="00D02B2F" w:rsidP="006875FE">
            <w:pPr>
              <w:pStyle w:val="ListParagraph"/>
              <w:numPr>
                <w:ilvl w:val="0"/>
                <w:numId w:val="50"/>
              </w:numPr>
              <w:spacing w:after="0" w:line="240" w:lineRule="auto"/>
              <w:ind w:left="720" w:hanging="360"/>
              <w:rPr>
                <w:szCs w:val="24"/>
              </w:rPr>
            </w:pPr>
            <w:r w:rsidRPr="002762DA">
              <w:rPr>
                <w:szCs w:val="24"/>
              </w:rPr>
              <w:t>Define terminology related to pediatric/adolescent sexual abuse/assault</w:t>
            </w:r>
          </w:p>
          <w:p w14:paraId="2E77E574" w14:textId="77777777" w:rsidR="00D02B2F" w:rsidRPr="002762DA" w:rsidRDefault="00D02B2F" w:rsidP="006875FE">
            <w:pPr>
              <w:pStyle w:val="ListParagraph"/>
              <w:numPr>
                <w:ilvl w:val="0"/>
                <w:numId w:val="50"/>
              </w:numPr>
              <w:spacing w:after="0" w:line="240" w:lineRule="auto"/>
              <w:ind w:left="720" w:hanging="360"/>
              <w:rPr>
                <w:szCs w:val="24"/>
              </w:rPr>
            </w:pPr>
            <w:r w:rsidRPr="002762DA">
              <w:rPr>
                <w:szCs w:val="24"/>
              </w:rPr>
              <w:t xml:space="preserve">Describe the purpose of professional </w:t>
            </w:r>
            <w:r>
              <w:rPr>
                <w:szCs w:val="24"/>
              </w:rPr>
              <w:t>medical-forensic</w:t>
            </w:r>
            <w:r w:rsidRPr="002762DA">
              <w:rPr>
                <w:szCs w:val="24"/>
              </w:rPr>
              <w:t xml:space="preserve"> documentation, including:</w:t>
            </w:r>
          </w:p>
          <w:p w14:paraId="48AA52AE" w14:textId="77777777" w:rsidR="00D02B2F" w:rsidRPr="002762DA" w:rsidRDefault="00D02B2F" w:rsidP="006875FE">
            <w:pPr>
              <w:pStyle w:val="ListParagraph"/>
              <w:numPr>
                <w:ilvl w:val="5"/>
                <w:numId w:val="56"/>
              </w:numPr>
              <w:spacing w:after="0" w:line="240" w:lineRule="auto"/>
              <w:ind w:left="1080" w:hanging="360"/>
              <w:rPr>
                <w:szCs w:val="24"/>
              </w:rPr>
            </w:pPr>
            <w:r w:rsidRPr="002762DA">
              <w:rPr>
                <w:szCs w:val="24"/>
              </w:rPr>
              <w:t>Communication</w:t>
            </w:r>
          </w:p>
          <w:p w14:paraId="4932B840" w14:textId="77777777" w:rsidR="00D02B2F" w:rsidRPr="002762DA" w:rsidRDefault="00D02B2F" w:rsidP="006875FE">
            <w:pPr>
              <w:pStyle w:val="ListParagraph"/>
              <w:numPr>
                <w:ilvl w:val="5"/>
                <w:numId w:val="56"/>
              </w:numPr>
              <w:spacing w:after="0" w:line="240" w:lineRule="auto"/>
              <w:ind w:left="1080" w:hanging="360"/>
              <w:rPr>
                <w:szCs w:val="24"/>
              </w:rPr>
            </w:pPr>
            <w:r w:rsidRPr="002762DA">
              <w:rPr>
                <w:szCs w:val="24"/>
              </w:rPr>
              <w:t>Accountability</w:t>
            </w:r>
          </w:p>
          <w:p w14:paraId="39D33D53" w14:textId="77777777" w:rsidR="00D02B2F" w:rsidRPr="0030070C" w:rsidRDefault="00D02B2F" w:rsidP="006875FE">
            <w:pPr>
              <w:pStyle w:val="ListParagraph"/>
              <w:numPr>
                <w:ilvl w:val="5"/>
                <w:numId w:val="56"/>
              </w:numPr>
              <w:spacing w:after="0" w:line="240" w:lineRule="auto"/>
              <w:ind w:left="1080" w:hanging="360"/>
              <w:rPr>
                <w:szCs w:val="24"/>
              </w:rPr>
            </w:pPr>
            <w:r w:rsidRPr="0030070C">
              <w:rPr>
                <w:szCs w:val="24"/>
              </w:rPr>
              <w:t>Quality improvement</w:t>
            </w:r>
          </w:p>
          <w:p w14:paraId="77E47D54" w14:textId="77777777" w:rsidR="00D02B2F" w:rsidRPr="00D02DD6" w:rsidRDefault="00D02B2F" w:rsidP="006875FE">
            <w:pPr>
              <w:pStyle w:val="ListParagraph"/>
              <w:numPr>
                <w:ilvl w:val="5"/>
                <w:numId w:val="56"/>
              </w:numPr>
              <w:spacing w:after="0" w:line="240" w:lineRule="auto"/>
              <w:ind w:left="1080" w:hanging="360"/>
              <w:rPr>
                <w:szCs w:val="24"/>
              </w:rPr>
            </w:pPr>
            <w:r w:rsidRPr="00D02DD6">
              <w:rPr>
                <w:szCs w:val="24"/>
              </w:rPr>
              <w:t>Peer review</w:t>
            </w:r>
          </w:p>
          <w:p w14:paraId="13A8FA1A" w14:textId="77777777" w:rsidR="00D02B2F" w:rsidRPr="00D02DD6" w:rsidRDefault="00D02B2F" w:rsidP="006875FE">
            <w:pPr>
              <w:pStyle w:val="ListParagraph"/>
              <w:numPr>
                <w:ilvl w:val="5"/>
                <w:numId w:val="56"/>
              </w:numPr>
              <w:spacing w:after="0" w:line="240" w:lineRule="auto"/>
              <w:ind w:left="1080" w:hanging="360"/>
              <w:rPr>
                <w:szCs w:val="24"/>
              </w:rPr>
            </w:pPr>
            <w:r w:rsidRPr="00D02DD6">
              <w:rPr>
                <w:szCs w:val="24"/>
              </w:rPr>
              <w:t>Research</w:t>
            </w:r>
          </w:p>
          <w:p w14:paraId="548F7137" w14:textId="77777777" w:rsidR="00D02B2F" w:rsidRPr="00D02DD6" w:rsidRDefault="00D02B2F" w:rsidP="006875FE">
            <w:pPr>
              <w:pStyle w:val="ListParagraph"/>
              <w:numPr>
                <w:ilvl w:val="0"/>
                <w:numId w:val="50"/>
              </w:numPr>
              <w:spacing w:after="0" w:line="240" w:lineRule="auto"/>
              <w:ind w:left="720" w:hanging="360"/>
              <w:rPr>
                <w:szCs w:val="24"/>
              </w:rPr>
            </w:pPr>
            <w:r w:rsidRPr="00D02DD6">
              <w:rPr>
                <w:szCs w:val="24"/>
              </w:rPr>
              <w:t>Describe all necessary documentation elements of the case:</w:t>
            </w:r>
          </w:p>
          <w:p w14:paraId="1DF7268C" w14:textId="77777777" w:rsidR="00D02B2F" w:rsidRPr="005141D2" w:rsidRDefault="00D02B2F" w:rsidP="006875FE">
            <w:pPr>
              <w:numPr>
                <w:ilvl w:val="0"/>
                <w:numId w:val="57"/>
              </w:numPr>
              <w:spacing w:after="0" w:line="240" w:lineRule="auto"/>
              <w:ind w:left="1080" w:hanging="360"/>
              <w:contextualSpacing/>
              <w:rPr>
                <w:szCs w:val="24"/>
              </w:rPr>
            </w:pPr>
            <w:r w:rsidRPr="005141D2">
              <w:rPr>
                <w:szCs w:val="24"/>
              </w:rPr>
              <w:t>Demographic data</w:t>
            </w:r>
          </w:p>
          <w:p w14:paraId="2D8E7AFD" w14:textId="77777777" w:rsidR="00D02B2F" w:rsidRPr="0008566D" w:rsidRDefault="00D02B2F" w:rsidP="006875FE">
            <w:pPr>
              <w:numPr>
                <w:ilvl w:val="0"/>
                <w:numId w:val="57"/>
              </w:numPr>
              <w:spacing w:after="0" w:line="240" w:lineRule="auto"/>
              <w:ind w:left="1080" w:hanging="360"/>
              <w:contextualSpacing/>
              <w:rPr>
                <w:szCs w:val="24"/>
              </w:rPr>
            </w:pPr>
            <w:r w:rsidRPr="005141D2">
              <w:rPr>
                <w:szCs w:val="24"/>
              </w:rPr>
              <w:t>Consent</w:t>
            </w:r>
          </w:p>
          <w:p w14:paraId="4E11033E" w14:textId="77777777" w:rsidR="00D02B2F" w:rsidRPr="00A24B5D" w:rsidRDefault="00D02B2F" w:rsidP="006875FE">
            <w:pPr>
              <w:numPr>
                <w:ilvl w:val="0"/>
                <w:numId w:val="57"/>
              </w:numPr>
              <w:spacing w:after="0" w:line="240" w:lineRule="auto"/>
              <w:ind w:left="1080" w:hanging="360"/>
              <w:contextualSpacing/>
              <w:rPr>
                <w:szCs w:val="24"/>
              </w:rPr>
            </w:pPr>
            <w:r w:rsidRPr="006A6A9D">
              <w:rPr>
                <w:szCs w:val="24"/>
              </w:rPr>
              <w:t>History of assault/abuse</w:t>
            </w:r>
          </w:p>
          <w:p w14:paraId="7DB6385D" w14:textId="77777777" w:rsidR="00D02B2F" w:rsidRPr="00603FDF" w:rsidRDefault="00D02B2F" w:rsidP="006875FE">
            <w:pPr>
              <w:numPr>
                <w:ilvl w:val="0"/>
                <w:numId w:val="57"/>
              </w:numPr>
              <w:spacing w:after="0" w:line="240" w:lineRule="auto"/>
              <w:ind w:left="1080" w:hanging="360"/>
              <w:contextualSpacing/>
              <w:rPr>
                <w:szCs w:val="24"/>
              </w:rPr>
            </w:pPr>
            <w:r w:rsidRPr="00603FDF">
              <w:rPr>
                <w:szCs w:val="24"/>
              </w:rPr>
              <w:t>Patient presentation</w:t>
            </w:r>
          </w:p>
          <w:p w14:paraId="529D35A1" w14:textId="77777777" w:rsidR="00D02B2F" w:rsidRPr="00603FDF" w:rsidRDefault="00D02B2F" w:rsidP="006875FE">
            <w:pPr>
              <w:numPr>
                <w:ilvl w:val="0"/>
                <w:numId w:val="57"/>
              </w:numPr>
              <w:spacing w:after="0" w:line="240" w:lineRule="auto"/>
              <w:ind w:left="1080" w:hanging="360"/>
              <w:contextualSpacing/>
              <w:rPr>
                <w:szCs w:val="24"/>
              </w:rPr>
            </w:pPr>
            <w:r w:rsidRPr="00603FDF">
              <w:rPr>
                <w:szCs w:val="24"/>
              </w:rPr>
              <w:lastRenderedPageBreak/>
              <w:t>Medical history</w:t>
            </w:r>
          </w:p>
          <w:p w14:paraId="741F466A" w14:textId="77777777" w:rsidR="00D02B2F" w:rsidRPr="00023977" w:rsidRDefault="00D02B2F" w:rsidP="006875FE">
            <w:pPr>
              <w:numPr>
                <w:ilvl w:val="0"/>
                <w:numId w:val="57"/>
              </w:numPr>
              <w:spacing w:after="0" w:line="240" w:lineRule="auto"/>
              <w:ind w:left="1080" w:hanging="360"/>
              <w:contextualSpacing/>
              <w:rPr>
                <w:szCs w:val="24"/>
              </w:rPr>
            </w:pPr>
            <w:r w:rsidRPr="00023977">
              <w:rPr>
                <w:szCs w:val="24"/>
              </w:rPr>
              <w:t>Physical examination and findings</w:t>
            </w:r>
          </w:p>
          <w:p w14:paraId="6EDD440B" w14:textId="77777777" w:rsidR="00D02B2F" w:rsidRPr="00725952" w:rsidRDefault="00D02B2F" w:rsidP="006875FE">
            <w:pPr>
              <w:numPr>
                <w:ilvl w:val="0"/>
                <w:numId w:val="57"/>
              </w:numPr>
              <w:spacing w:after="0" w:line="240" w:lineRule="auto"/>
              <w:ind w:left="1080" w:hanging="360"/>
              <w:contextualSpacing/>
              <w:rPr>
                <w:szCs w:val="24"/>
              </w:rPr>
            </w:pPr>
            <w:r w:rsidRPr="00725952">
              <w:rPr>
                <w:szCs w:val="24"/>
              </w:rPr>
              <w:t>Genital examination and findings</w:t>
            </w:r>
          </w:p>
          <w:p w14:paraId="39885DCC" w14:textId="77777777" w:rsidR="00D02B2F" w:rsidRPr="00931BE7" w:rsidRDefault="00D02B2F" w:rsidP="006875FE">
            <w:pPr>
              <w:numPr>
                <w:ilvl w:val="0"/>
                <w:numId w:val="57"/>
              </w:numPr>
              <w:spacing w:after="0" w:line="240" w:lineRule="auto"/>
              <w:ind w:left="1080" w:hanging="360"/>
              <w:contextualSpacing/>
              <w:rPr>
                <w:szCs w:val="24"/>
              </w:rPr>
            </w:pPr>
            <w:r w:rsidRPr="00931BE7">
              <w:rPr>
                <w:szCs w:val="24"/>
              </w:rPr>
              <w:t>Impression/opinion</w:t>
            </w:r>
          </w:p>
          <w:p w14:paraId="3F832211" w14:textId="77777777" w:rsidR="00D02B2F" w:rsidRPr="00931BE7" w:rsidRDefault="00D02B2F" w:rsidP="006875FE">
            <w:pPr>
              <w:numPr>
                <w:ilvl w:val="0"/>
                <w:numId w:val="57"/>
              </w:numPr>
              <w:spacing w:after="0" w:line="240" w:lineRule="auto"/>
              <w:ind w:left="1080" w:hanging="360"/>
              <w:contextualSpacing/>
              <w:rPr>
                <w:szCs w:val="24"/>
              </w:rPr>
            </w:pPr>
            <w:r w:rsidRPr="00931BE7">
              <w:rPr>
                <w:szCs w:val="24"/>
              </w:rPr>
              <w:t>Treatment</w:t>
            </w:r>
          </w:p>
          <w:p w14:paraId="24BEC08B" w14:textId="77777777" w:rsidR="00D02B2F" w:rsidRPr="00931BE7" w:rsidRDefault="00D02B2F" w:rsidP="006875FE">
            <w:pPr>
              <w:numPr>
                <w:ilvl w:val="0"/>
                <w:numId w:val="57"/>
              </w:numPr>
              <w:spacing w:after="0" w:line="240" w:lineRule="auto"/>
              <w:ind w:left="1080" w:hanging="360"/>
              <w:contextualSpacing/>
              <w:rPr>
                <w:szCs w:val="24"/>
              </w:rPr>
            </w:pPr>
            <w:r w:rsidRPr="00931BE7">
              <w:rPr>
                <w:szCs w:val="24"/>
              </w:rPr>
              <w:t>Interventions</w:t>
            </w:r>
          </w:p>
          <w:p w14:paraId="44ED4A38" w14:textId="77777777" w:rsidR="00D02B2F" w:rsidRPr="00931BE7" w:rsidRDefault="00D02B2F" w:rsidP="006875FE">
            <w:pPr>
              <w:numPr>
                <w:ilvl w:val="0"/>
                <w:numId w:val="57"/>
              </w:numPr>
              <w:spacing w:after="0" w:line="240" w:lineRule="auto"/>
              <w:ind w:left="1080" w:hanging="360"/>
              <w:contextualSpacing/>
              <w:rPr>
                <w:szCs w:val="24"/>
              </w:rPr>
            </w:pPr>
            <w:r w:rsidRPr="00931BE7">
              <w:rPr>
                <w:szCs w:val="24"/>
              </w:rPr>
              <w:t>Mandatory reporting requirements</w:t>
            </w:r>
          </w:p>
          <w:p w14:paraId="5E45293F" w14:textId="77777777" w:rsidR="00D02B2F" w:rsidRPr="00931BE7" w:rsidRDefault="00D02B2F" w:rsidP="006875FE">
            <w:pPr>
              <w:numPr>
                <w:ilvl w:val="0"/>
                <w:numId w:val="57"/>
              </w:numPr>
              <w:spacing w:after="0" w:line="240" w:lineRule="auto"/>
              <w:ind w:left="1080" w:hanging="360"/>
              <w:contextualSpacing/>
              <w:rPr>
                <w:szCs w:val="24"/>
              </w:rPr>
            </w:pPr>
            <w:r w:rsidRPr="00931BE7">
              <w:rPr>
                <w:szCs w:val="24"/>
              </w:rPr>
              <w:t>Discharge plan and follow-up</w:t>
            </w:r>
          </w:p>
          <w:p w14:paraId="15EEC96A" w14:textId="77777777" w:rsidR="00D02B2F" w:rsidRPr="00931BE7" w:rsidRDefault="00D02B2F" w:rsidP="00D02B2F">
            <w:pPr>
              <w:rPr>
                <w:b/>
                <w:szCs w:val="24"/>
              </w:rPr>
            </w:pPr>
          </w:p>
        </w:tc>
        <w:tc>
          <w:tcPr>
            <w:tcW w:w="2162" w:type="dxa"/>
            <w:tcBorders>
              <w:left w:val="single" w:sz="4" w:space="0" w:color="000000"/>
              <w:bottom w:val="single" w:sz="4" w:space="0" w:color="000000"/>
            </w:tcBorders>
          </w:tcPr>
          <w:p w14:paraId="04B1ABC5" w14:textId="429B1361"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2F176A40"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21154588"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925413293"/>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48192BCD"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08B2368F"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695621490"/>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37E3D2AF"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028798954"/>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3A164909"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506967737"/>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03FCA05C"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323637628"/>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0DA0A4D8"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435859945"/>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66E0A784"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23042871"/>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3053F03E" w14:textId="538763DF"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348641531"/>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10F4D757" w14:textId="77777777" w:rsidTr="00577FA9">
        <w:trPr>
          <w:trHeight w:val="433"/>
        </w:trPr>
        <w:tc>
          <w:tcPr>
            <w:tcW w:w="4966" w:type="dxa"/>
            <w:tcBorders>
              <w:left w:val="single" w:sz="4" w:space="0" w:color="000000"/>
              <w:bottom w:val="single" w:sz="4" w:space="0" w:color="000000"/>
            </w:tcBorders>
          </w:tcPr>
          <w:p w14:paraId="774068D5" w14:textId="77777777" w:rsidR="00D02B2F" w:rsidRPr="00A66B04" w:rsidRDefault="00D02B2F" w:rsidP="00D02B2F">
            <w:pPr>
              <w:rPr>
                <w:szCs w:val="24"/>
              </w:rPr>
            </w:pPr>
            <w:r w:rsidRPr="001A55AC">
              <w:rPr>
                <w:b/>
                <w:szCs w:val="24"/>
              </w:rPr>
              <w:lastRenderedPageBreak/>
              <w:t>Discharge and Follow-Up Planning</w:t>
            </w:r>
          </w:p>
          <w:p w14:paraId="7D02ADCF" w14:textId="77777777" w:rsidR="00D02B2F" w:rsidRPr="00E46D1F" w:rsidRDefault="00D02B2F" w:rsidP="006875FE">
            <w:pPr>
              <w:pStyle w:val="ListParagraph"/>
              <w:numPr>
                <w:ilvl w:val="0"/>
                <w:numId w:val="58"/>
              </w:numPr>
              <w:spacing w:after="0" w:line="240" w:lineRule="auto"/>
              <w:ind w:left="720"/>
              <w:rPr>
                <w:szCs w:val="24"/>
              </w:rPr>
            </w:pPr>
            <w:r w:rsidRPr="00E46D1F">
              <w:rPr>
                <w:szCs w:val="24"/>
              </w:rPr>
              <w:t>Identify appropriate resources that address the specific safety, medical, and forensic needs of pediatric/adolescent patients following sexual abuse/assault</w:t>
            </w:r>
          </w:p>
          <w:p w14:paraId="6AD2E525" w14:textId="77777777" w:rsidR="00D02B2F" w:rsidRPr="00E46D1F" w:rsidRDefault="00D02B2F" w:rsidP="006875FE">
            <w:pPr>
              <w:pStyle w:val="ListParagraph"/>
              <w:numPr>
                <w:ilvl w:val="0"/>
                <w:numId w:val="58"/>
              </w:numPr>
              <w:spacing w:after="0" w:line="240" w:lineRule="auto"/>
              <w:ind w:left="720"/>
              <w:rPr>
                <w:szCs w:val="24"/>
              </w:rPr>
            </w:pPr>
            <w:r w:rsidRPr="00E46D1F">
              <w:rPr>
                <w:szCs w:val="24"/>
              </w:rPr>
              <w:t>Recognize the need to structure individualized discharge planning and follow-up care based on medical, forensic, and patient priorities</w:t>
            </w:r>
          </w:p>
          <w:p w14:paraId="37AD9B87" w14:textId="77777777" w:rsidR="00D02B2F" w:rsidRPr="001D0154" w:rsidRDefault="00D02B2F" w:rsidP="006875FE">
            <w:pPr>
              <w:pStyle w:val="ListParagraph"/>
              <w:numPr>
                <w:ilvl w:val="0"/>
                <w:numId w:val="58"/>
              </w:numPr>
              <w:spacing w:after="0" w:line="240" w:lineRule="auto"/>
              <w:ind w:left="720"/>
              <w:rPr>
                <w:szCs w:val="24"/>
              </w:rPr>
            </w:pPr>
            <w:r w:rsidRPr="001F5D28">
              <w:rPr>
                <w:szCs w:val="24"/>
              </w:rPr>
              <w:t>Facilitate access to appropriate multidisciplinary collaborative agencies where available</w:t>
            </w:r>
          </w:p>
          <w:p w14:paraId="1A3450DA" w14:textId="77777777" w:rsidR="00D02B2F" w:rsidRPr="002762DA" w:rsidRDefault="00D02B2F" w:rsidP="006875FE">
            <w:pPr>
              <w:pStyle w:val="ListParagraph"/>
              <w:numPr>
                <w:ilvl w:val="0"/>
                <w:numId w:val="58"/>
              </w:numPr>
              <w:spacing w:after="0" w:line="240" w:lineRule="auto"/>
              <w:ind w:left="720"/>
              <w:rPr>
                <w:szCs w:val="24"/>
              </w:rPr>
            </w:pPr>
            <w:r w:rsidRPr="002E5D0B">
              <w:rPr>
                <w:szCs w:val="24"/>
              </w:rPr>
              <w:t>Demonstrate an awareness of differences in discharge and follow-</w:t>
            </w:r>
            <w:r w:rsidRPr="004E711B">
              <w:rPr>
                <w:szCs w:val="24"/>
              </w:rPr>
              <w:t>up</w:t>
            </w:r>
            <w:r w:rsidRPr="004A1BFA">
              <w:rPr>
                <w:szCs w:val="24"/>
              </w:rPr>
              <w:t xml:space="preserve"> concerns related to age, developmental level, cultural diversity, family dynamics, and geographic differences</w:t>
            </w:r>
          </w:p>
          <w:p w14:paraId="640E879F" w14:textId="77777777" w:rsidR="00D02B2F" w:rsidRPr="0008566D" w:rsidRDefault="00D02B2F" w:rsidP="006875FE">
            <w:pPr>
              <w:pStyle w:val="ListParagraph"/>
              <w:numPr>
                <w:ilvl w:val="0"/>
                <w:numId w:val="58"/>
              </w:numPr>
              <w:spacing w:after="0" w:line="240" w:lineRule="auto"/>
              <w:ind w:left="720"/>
              <w:rPr>
                <w:szCs w:val="24"/>
              </w:rPr>
            </w:pPr>
            <w:r w:rsidRPr="00D02DD6">
              <w:rPr>
                <w:szCs w:val="24"/>
              </w:rPr>
              <w:t>Identify evidence-based guidelines for discharge and follow-</w:t>
            </w:r>
            <w:r w:rsidRPr="005141D2">
              <w:rPr>
                <w:szCs w:val="24"/>
              </w:rPr>
              <w:t>up care following a pediatric/adolescent sexual abuse/assault</w:t>
            </w:r>
          </w:p>
          <w:p w14:paraId="1C75C318" w14:textId="77777777" w:rsidR="00D02B2F" w:rsidRPr="00603FDF" w:rsidRDefault="00D02B2F" w:rsidP="006875FE">
            <w:pPr>
              <w:pStyle w:val="ListParagraph"/>
              <w:numPr>
                <w:ilvl w:val="0"/>
                <w:numId w:val="58"/>
              </w:numPr>
              <w:spacing w:after="0" w:line="240" w:lineRule="auto"/>
              <w:ind w:left="720"/>
              <w:rPr>
                <w:szCs w:val="24"/>
              </w:rPr>
            </w:pPr>
            <w:r w:rsidRPr="0008566D">
              <w:rPr>
                <w:szCs w:val="24"/>
              </w:rPr>
              <w:t xml:space="preserve">Apply, analyze, and synthesize current evidence-based practice when planning and prioritizing discharge and </w:t>
            </w:r>
            <w:r w:rsidRPr="00645906">
              <w:rPr>
                <w:szCs w:val="24"/>
              </w:rPr>
              <w:t>follow-</w:t>
            </w:r>
            <w:r w:rsidRPr="00B9215B">
              <w:rPr>
                <w:szCs w:val="24"/>
              </w:rPr>
              <w:t>up</w:t>
            </w:r>
            <w:r w:rsidRPr="006A6A9D">
              <w:rPr>
                <w:szCs w:val="24"/>
              </w:rPr>
              <w:t xml:space="preserve"> care associated with safety, psychological, forensic, or medical issues, including the prevention and/or treatment of sexually </w:t>
            </w:r>
            <w:r w:rsidRPr="00A24B5D">
              <w:rPr>
                <w:szCs w:val="24"/>
              </w:rPr>
              <w:t>transmitted infection(s) and pregnancy</w:t>
            </w:r>
          </w:p>
          <w:p w14:paraId="6CCA2B82" w14:textId="77777777" w:rsidR="00D02B2F" w:rsidRPr="00725952" w:rsidRDefault="00D02B2F" w:rsidP="006875FE">
            <w:pPr>
              <w:pStyle w:val="ListParagraph"/>
              <w:numPr>
                <w:ilvl w:val="0"/>
                <w:numId w:val="58"/>
              </w:numPr>
              <w:spacing w:after="0" w:line="240" w:lineRule="auto"/>
              <w:ind w:left="720"/>
              <w:rPr>
                <w:szCs w:val="24"/>
              </w:rPr>
            </w:pPr>
            <w:r w:rsidRPr="00603FDF">
              <w:rPr>
                <w:szCs w:val="24"/>
              </w:rPr>
              <w:lastRenderedPageBreak/>
              <w:t>Modify and facilitate plans for treatment, referrals, and follow-</w:t>
            </w:r>
            <w:r w:rsidRPr="007C2159">
              <w:rPr>
                <w:szCs w:val="24"/>
              </w:rPr>
              <w:t>u</w:t>
            </w:r>
            <w:r w:rsidRPr="00023977">
              <w:rPr>
                <w:szCs w:val="24"/>
              </w:rPr>
              <w:t>p care based upon patient/family</w:t>
            </w:r>
            <w:r w:rsidRPr="00725952">
              <w:rPr>
                <w:color w:val="0000FF"/>
                <w:szCs w:val="24"/>
              </w:rPr>
              <w:t xml:space="preserve"> </w:t>
            </w:r>
            <w:r w:rsidRPr="00725952">
              <w:rPr>
                <w:szCs w:val="24"/>
              </w:rPr>
              <w:t>needs and concerns</w:t>
            </w:r>
          </w:p>
          <w:p w14:paraId="22F4187C" w14:textId="77777777" w:rsidR="00D02B2F" w:rsidRPr="00931BE7" w:rsidRDefault="00D02B2F" w:rsidP="006875FE">
            <w:pPr>
              <w:pStyle w:val="ListParagraph"/>
              <w:numPr>
                <w:ilvl w:val="0"/>
                <w:numId w:val="58"/>
              </w:numPr>
              <w:spacing w:after="0" w:line="240" w:lineRule="auto"/>
              <w:ind w:left="720"/>
              <w:rPr>
                <w:szCs w:val="24"/>
              </w:rPr>
            </w:pPr>
            <w:r w:rsidRPr="00725952">
              <w:rPr>
                <w:szCs w:val="24"/>
              </w:rPr>
              <w:t xml:space="preserve">Generate, communicate, evaluate, and revise individualized short- and long-term goals related to discharge and </w:t>
            </w:r>
            <w:r w:rsidRPr="00931BE7">
              <w:rPr>
                <w:szCs w:val="24"/>
              </w:rPr>
              <w:t>follow-up needs</w:t>
            </w:r>
          </w:p>
          <w:p w14:paraId="095C0313" w14:textId="77777777" w:rsidR="00D02B2F" w:rsidRPr="00931BE7" w:rsidRDefault="00D02B2F" w:rsidP="006875FE">
            <w:pPr>
              <w:pStyle w:val="ListParagraph"/>
              <w:numPr>
                <w:ilvl w:val="0"/>
                <w:numId w:val="58"/>
              </w:numPr>
              <w:spacing w:after="0" w:line="240" w:lineRule="auto"/>
              <w:ind w:left="720"/>
              <w:rPr>
                <w:szCs w:val="24"/>
              </w:rPr>
            </w:pPr>
            <w:r w:rsidRPr="00931BE7">
              <w:rPr>
                <w:szCs w:val="24"/>
              </w:rPr>
              <w:t>Determine and discuss appropriate follow-up care and discharge needs based on current evidence-based practice, recognizing differences related to age, developmental level, cultural diversity, and geography</w:t>
            </w:r>
          </w:p>
          <w:p w14:paraId="7505C80C" w14:textId="77777777" w:rsidR="00D02B2F" w:rsidRDefault="00D02B2F" w:rsidP="00D02B2F">
            <w:pPr>
              <w:rPr>
                <w:b/>
                <w:szCs w:val="24"/>
              </w:rPr>
            </w:pPr>
          </w:p>
        </w:tc>
        <w:tc>
          <w:tcPr>
            <w:tcW w:w="2162" w:type="dxa"/>
            <w:tcBorders>
              <w:left w:val="single" w:sz="4" w:space="0" w:color="000000"/>
              <w:bottom w:val="single" w:sz="4" w:space="0" w:color="000000"/>
            </w:tcBorders>
          </w:tcPr>
          <w:p w14:paraId="79D86F17" w14:textId="22B631A4"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7F2AB392"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1EDAE991"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04650971"/>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4F3F0F8E"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4144970C"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438139867"/>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7F6386BD"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71759425"/>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283509A1"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884765473"/>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15BF40D4"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531000553"/>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6526C899"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014454353"/>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1BEA8FA5"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49430565"/>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2437EFBC" w14:textId="10955C4D"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944889365"/>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20593D28" w14:textId="77777777" w:rsidTr="00577FA9">
        <w:trPr>
          <w:trHeight w:val="433"/>
        </w:trPr>
        <w:tc>
          <w:tcPr>
            <w:tcW w:w="4966" w:type="dxa"/>
            <w:tcBorders>
              <w:left w:val="single" w:sz="4" w:space="0" w:color="000000"/>
              <w:bottom w:val="single" w:sz="4" w:space="0" w:color="000000"/>
            </w:tcBorders>
          </w:tcPr>
          <w:p w14:paraId="1A8BE8F2" w14:textId="77777777" w:rsidR="00D02B2F" w:rsidRPr="00931BE7" w:rsidRDefault="00D02B2F" w:rsidP="00D02B2F">
            <w:pPr>
              <w:rPr>
                <w:szCs w:val="24"/>
              </w:rPr>
            </w:pPr>
            <w:r w:rsidRPr="00931BE7">
              <w:rPr>
                <w:b/>
                <w:szCs w:val="24"/>
              </w:rPr>
              <w:t>Legal Considerations and Judicial Proceedings</w:t>
            </w:r>
          </w:p>
          <w:p w14:paraId="04745559" w14:textId="77777777" w:rsidR="00D02B2F" w:rsidRPr="00931BE7" w:rsidRDefault="00D02B2F" w:rsidP="006875FE">
            <w:pPr>
              <w:pStyle w:val="ListParagraph"/>
              <w:numPr>
                <w:ilvl w:val="0"/>
                <w:numId w:val="59"/>
              </w:numPr>
              <w:spacing w:after="0" w:line="240" w:lineRule="auto"/>
              <w:rPr>
                <w:szCs w:val="24"/>
              </w:rPr>
            </w:pPr>
            <w:r w:rsidRPr="00931BE7">
              <w:rPr>
                <w:szCs w:val="24"/>
              </w:rPr>
              <w:t>Legal Considerations</w:t>
            </w:r>
          </w:p>
          <w:p w14:paraId="7DFAEB1B" w14:textId="77777777" w:rsidR="00D02B2F" w:rsidRPr="00931BE7" w:rsidRDefault="00D02B2F" w:rsidP="006875FE">
            <w:pPr>
              <w:pStyle w:val="ListParagraph"/>
              <w:numPr>
                <w:ilvl w:val="0"/>
                <w:numId w:val="60"/>
              </w:numPr>
              <w:spacing w:after="0" w:line="240" w:lineRule="auto"/>
              <w:ind w:left="1080"/>
              <w:rPr>
                <w:szCs w:val="24"/>
              </w:rPr>
            </w:pPr>
            <w:r w:rsidRPr="00931BE7">
              <w:rPr>
                <w:szCs w:val="24"/>
              </w:rPr>
              <w:t>Consent</w:t>
            </w:r>
          </w:p>
          <w:p w14:paraId="1E1A585B" w14:textId="77777777" w:rsidR="00D02B2F" w:rsidRPr="00931BE7" w:rsidRDefault="00D02B2F" w:rsidP="006875FE">
            <w:pPr>
              <w:numPr>
                <w:ilvl w:val="2"/>
                <w:numId w:val="61"/>
              </w:numPr>
              <w:spacing w:after="0" w:line="240" w:lineRule="auto"/>
              <w:ind w:left="1440" w:hanging="360"/>
              <w:contextualSpacing/>
              <w:rPr>
                <w:szCs w:val="24"/>
              </w:rPr>
            </w:pPr>
            <w:r w:rsidRPr="00931BE7">
              <w:rPr>
                <w:szCs w:val="24"/>
              </w:rPr>
              <w:t>Describe the key concepts associated with obtaining informed consent</w:t>
            </w:r>
          </w:p>
          <w:p w14:paraId="73BC641C" w14:textId="77777777" w:rsidR="00D02B2F" w:rsidRPr="00931BE7" w:rsidRDefault="00D02B2F" w:rsidP="006875FE">
            <w:pPr>
              <w:numPr>
                <w:ilvl w:val="2"/>
                <w:numId w:val="61"/>
              </w:numPr>
              <w:spacing w:after="0" w:line="240" w:lineRule="auto"/>
              <w:ind w:left="1440" w:hanging="360"/>
              <w:contextualSpacing/>
              <w:rPr>
                <w:szCs w:val="24"/>
              </w:rPr>
            </w:pPr>
            <w:r w:rsidRPr="00931BE7">
              <w:rPr>
                <w:szCs w:val="24"/>
              </w:rPr>
              <w:t>Identify the appropriate methodology for obtaining consent to perform a medical-forensic evaluation in pediatric/adolescent patient populations</w:t>
            </w:r>
          </w:p>
          <w:p w14:paraId="1D598A33" w14:textId="77777777" w:rsidR="00D02B2F" w:rsidRPr="00931BE7" w:rsidRDefault="00D02B2F" w:rsidP="006875FE">
            <w:pPr>
              <w:numPr>
                <w:ilvl w:val="2"/>
                <w:numId w:val="61"/>
              </w:numPr>
              <w:spacing w:after="0" w:line="240" w:lineRule="auto"/>
              <w:ind w:left="1440" w:hanging="360"/>
              <w:contextualSpacing/>
              <w:rPr>
                <w:szCs w:val="24"/>
              </w:rPr>
            </w:pPr>
            <w:r w:rsidRPr="00931BE7">
              <w:rPr>
                <w:szCs w:val="24"/>
              </w:rPr>
              <w:t>Differentiate between legal requirements associated with consent or refusal of medical care versus consent or refusal of evidence collection and release</w:t>
            </w:r>
          </w:p>
          <w:p w14:paraId="0F177C1B" w14:textId="77777777" w:rsidR="00D02B2F" w:rsidRPr="00931BE7" w:rsidRDefault="00D02B2F" w:rsidP="006875FE">
            <w:pPr>
              <w:numPr>
                <w:ilvl w:val="2"/>
                <w:numId w:val="61"/>
              </w:numPr>
              <w:spacing w:after="0" w:line="240" w:lineRule="auto"/>
              <w:ind w:left="1440" w:hanging="360"/>
              <w:contextualSpacing/>
              <w:rPr>
                <w:szCs w:val="24"/>
              </w:rPr>
            </w:pPr>
            <w:r w:rsidRPr="00931BE7">
              <w:rPr>
                <w:szCs w:val="24"/>
              </w:rPr>
              <w:t>Identify the impact of age, developmental level, physical, and mental incapacitation on consent procedures and the appropriate methodology for securing consent in each instance</w:t>
            </w:r>
          </w:p>
          <w:p w14:paraId="1300C66B" w14:textId="77777777" w:rsidR="00D02B2F" w:rsidRPr="00931BE7" w:rsidRDefault="00D02B2F" w:rsidP="006875FE">
            <w:pPr>
              <w:numPr>
                <w:ilvl w:val="2"/>
                <w:numId w:val="61"/>
              </w:numPr>
              <w:spacing w:after="0" w:line="240" w:lineRule="auto"/>
              <w:ind w:left="1440" w:hanging="360"/>
              <w:contextualSpacing/>
              <w:rPr>
                <w:szCs w:val="24"/>
              </w:rPr>
            </w:pPr>
            <w:r w:rsidRPr="00931BE7">
              <w:rPr>
                <w:szCs w:val="24"/>
              </w:rPr>
              <w:lastRenderedPageBreak/>
              <w:t>Identify legal exceptions to obtaining consent as applicable to the practice area</w:t>
            </w:r>
          </w:p>
          <w:p w14:paraId="1FC8A99A" w14:textId="77777777" w:rsidR="00D02B2F" w:rsidRPr="00931BE7" w:rsidRDefault="00D02B2F" w:rsidP="006875FE">
            <w:pPr>
              <w:numPr>
                <w:ilvl w:val="2"/>
                <w:numId w:val="61"/>
              </w:numPr>
              <w:spacing w:after="0" w:line="240" w:lineRule="auto"/>
              <w:ind w:left="1440" w:hanging="360"/>
              <w:contextualSpacing/>
              <w:rPr>
                <w:szCs w:val="24"/>
              </w:rPr>
            </w:pPr>
            <w:r w:rsidRPr="00931BE7">
              <w:rPr>
                <w:szCs w:val="24"/>
              </w:rPr>
              <w:t>Explain consent procedures and options to pediatric and adolescent patient populations</w:t>
            </w:r>
          </w:p>
          <w:p w14:paraId="701F2B4B" w14:textId="77777777" w:rsidR="00D02B2F" w:rsidRPr="00931BE7" w:rsidRDefault="00D02B2F" w:rsidP="006875FE">
            <w:pPr>
              <w:numPr>
                <w:ilvl w:val="2"/>
                <w:numId w:val="61"/>
              </w:numPr>
              <w:spacing w:after="0" w:line="240" w:lineRule="auto"/>
              <w:ind w:left="1440" w:hanging="360"/>
              <w:contextualSpacing/>
              <w:rPr>
                <w:szCs w:val="24"/>
              </w:rPr>
            </w:pPr>
            <w:r w:rsidRPr="00931BE7">
              <w:rPr>
                <w:szCs w:val="24"/>
              </w:rPr>
              <w:t>Collect and analyze data regarding the physiological, psychological, sociocultural, spiritual, and economic needs of pediatric and adolescent patients following sexual abuse/assault that may affect informed consent procedures</w:t>
            </w:r>
          </w:p>
          <w:p w14:paraId="76CCDED8" w14:textId="77777777" w:rsidR="00D02B2F" w:rsidRPr="002762DA" w:rsidRDefault="00D02B2F" w:rsidP="006875FE">
            <w:pPr>
              <w:pStyle w:val="ListParagraph"/>
              <w:numPr>
                <w:ilvl w:val="0"/>
                <w:numId w:val="59"/>
              </w:numPr>
              <w:spacing w:after="0" w:line="240" w:lineRule="auto"/>
              <w:rPr>
                <w:szCs w:val="24"/>
              </w:rPr>
            </w:pPr>
            <w:r w:rsidRPr="002762DA">
              <w:rPr>
                <w:szCs w:val="24"/>
              </w:rPr>
              <w:t xml:space="preserve">Reimbursement </w:t>
            </w:r>
          </w:p>
          <w:p w14:paraId="2C8DF563" w14:textId="77777777" w:rsidR="00D02B2F" w:rsidRPr="002762DA" w:rsidRDefault="00D02B2F" w:rsidP="006875FE">
            <w:pPr>
              <w:pStyle w:val="ListParagraph"/>
              <w:numPr>
                <w:ilvl w:val="2"/>
                <w:numId w:val="62"/>
              </w:numPr>
              <w:spacing w:after="0" w:line="240" w:lineRule="auto"/>
              <w:ind w:left="1080" w:hanging="360"/>
              <w:rPr>
                <w:szCs w:val="24"/>
              </w:rPr>
            </w:pPr>
            <w:r w:rsidRPr="0030070C">
              <w:rPr>
                <w:szCs w:val="24"/>
              </w:rPr>
              <w:t xml:space="preserve">Describe Crime Victim Compensation/reimbursement options that are associated with the provision of a </w:t>
            </w:r>
            <w:r>
              <w:rPr>
                <w:szCs w:val="24"/>
              </w:rPr>
              <w:t>medical-forensic</w:t>
            </w:r>
            <w:r w:rsidRPr="002762DA">
              <w:rPr>
                <w:szCs w:val="24"/>
              </w:rPr>
              <w:t xml:space="preserve"> evaluation in cases of pediatric/adolescent sexual abuse/assault</w:t>
            </w:r>
          </w:p>
          <w:p w14:paraId="5D0BA69D" w14:textId="77777777" w:rsidR="00D02B2F" w:rsidRPr="002762DA" w:rsidRDefault="00D02B2F" w:rsidP="006875FE">
            <w:pPr>
              <w:pStyle w:val="ListParagraph"/>
              <w:numPr>
                <w:ilvl w:val="2"/>
                <w:numId w:val="62"/>
              </w:numPr>
              <w:spacing w:after="0" w:line="240" w:lineRule="auto"/>
              <w:ind w:left="1080" w:hanging="360"/>
              <w:rPr>
                <w:szCs w:val="24"/>
              </w:rPr>
            </w:pPr>
            <w:r w:rsidRPr="002762DA">
              <w:rPr>
                <w:szCs w:val="24"/>
              </w:rPr>
              <w:t>Explain reimbursement procedures and options to pediatric and adolescent patient populations</w:t>
            </w:r>
          </w:p>
          <w:p w14:paraId="2303B219" w14:textId="77777777" w:rsidR="00D02B2F" w:rsidRPr="0030070C" w:rsidRDefault="00D02B2F" w:rsidP="006875FE">
            <w:pPr>
              <w:pStyle w:val="ListParagraph"/>
              <w:numPr>
                <w:ilvl w:val="0"/>
                <w:numId w:val="59"/>
              </w:numPr>
              <w:spacing w:after="0" w:line="240" w:lineRule="auto"/>
              <w:rPr>
                <w:szCs w:val="24"/>
              </w:rPr>
            </w:pPr>
            <w:r w:rsidRPr="002762DA">
              <w:rPr>
                <w:szCs w:val="24"/>
              </w:rPr>
              <w:t>Confidentiality</w:t>
            </w:r>
          </w:p>
          <w:p w14:paraId="5FD4337C" w14:textId="77777777" w:rsidR="00D02B2F" w:rsidRPr="00D02DD6" w:rsidRDefault="00D02B2F" w:rsidP="006875FE">
            <w:pPr>
              <w:pStyle w:val="ListParagraph"/>
              <w:numPr>
                <w:ilvl w:val="2"/>
                <w:numId w:val="60"/>
              </w:numPr>
              <w:spacing w:after="0" w:line="240" w:lineRule="auto"/>
              <w:ind w:left="1080" w:hanging="360"/>
              <w:rPr>
                <w:szCs w:val="24"/>
              </w:rPr>
            </w:pPr>
            <w:r w:rsidRPr="0030070C">
              <w:rPr>
                <w:szCs w:val="24"/>
              </w:rPr>
              <w:t>Describe the legal requirements associated with patient confidentiality and their impact on the provision of protected health information to patients, families, and multidisciplinary agencies, including:</w:t>
            </w:r>
          </w:p>
          <w:p w14:paraId="6AC8040C" w14:textId="77777777" w:rsidR="00D02B2F" w:rsidRPr="00D02DD6" w:rsidRDefault="00D02B2F" w:rsidP="006875FE">
            <w:pPr>
              <w:pStyle w:val="ListParagraph"/>
              <w:numPr>
                <w:ilvl w:val="1"/>
                <w:numId w:val="63"/>
              </w:numPr>
              <w:spacing w:after="0" w:line="240" w:lineRule="auto"/>
              <w:rPr>
                <w:szCs w:val="24"/>
              </w:rPr>
            </w:pPr>
            <w:r w:rsidRPr="00D02DD6">
              <w:rPr>
                <w:szCs w:val="24"/>
              </w:rPr>
              <w:t>Health Insurance Portability and Accountability Act (HIPAA) or other applicable confidentiality legislation</w:t>
            </w:r>
          </w:p>
          <w:p w14:paraId="16501EB2" w14:textId="77777777" w:rsidR="00D02B2F" w:rsidRPr="005141D2" w:rsidRDefault="00D02B2F" w:rsidP="006875FE">
            <w:pPr>
              <w:pStyle w:val="ListParagraph"/>
              <w:numPr>
                <w:ilvl w:val="1"/>
                <w:numId w:val="63"/>
              </w:numPr>
              <w:spacing w:after="0" w:line="240" w:lineRule="auto"/>
              <w:rPr>
                <w:szCs w:val="24"/>
              </w:rPr>
            </w:pPr>
            <w:r w:rsidRPr="00D02DD6">
              <w:rPr>
                <w:szCs w:val="24"/>
              </w:rPr>
              <w:t>Key concepts associated with informed consent and the release of protected health information</w:t>
            </w:r>
          </w:p>
          <w:p w14:paraId="1AB66084" w14:textId="77777777" w:rsidR="00D02B2F" w:rsidRPr="0008566D" w:rsidRDefault="00D02B2F" w:rsidP="006875FE">
            <w:pPr>
              <w:pStyle w:val="ListParagraph"/>
              <w:numPr>
                <w:ilvl w:val="0"/>
                <w:numId w:val="64"/>
              </w:numPr>
              <w:spacing w:after="0" w:line="240" w:lineRule="auto"/>
              <w:ind w:left="1080"/>
              <w:rPr>
                <w:szCs w:val="24"/>
              </w:rPr>
            </w:pPr>
            <w:r w:rsidRPr="005141D2">
              <w:rPr>
                <w:szCs w:val="24"/>
              </w:rPr>
              <w:lastRenderedPageBreak/>
              <w:t>Explain procedures associated with confidentiality to pediatric and adolescent patient populations</w:t>
            </w:r>
          </w:p>
          <w:p w14:paraId="61A1773A" w14:textId="77777777" w:rsidR="00D02B2F" w:rsidRPr="00A24B5D" w:rsidRDefault="00D02B2F" w:rsidP="006875FE">
            <w:pPr>
              <w:pStyle w:val="ListParagraph"/>
              <w:numPr>
                <w:ilvl w:val="0"/>
                <w:numId w:val="64"/>
              </w:numPr>
              <w:spacing w:after="0" w:line="240" w:lineRule="auto"/>
              <w:ind w:left="1080"/>
              <w:rPr>
                <w:szCs w:val="24"/>
              </w:rPr>
            </w:pPr>
            <w:r w:rsidRPr="0008566D">
              <w:rPr>
                <w:szCs w:val="24"/>
              </w:rPr>
              <w:t>Collect and analyze data regarding the physiological, psychological, sociocultural, spiritual, safety, and eco</w:t>
            </w:r>
            <w:r w:rsidRPr="006A6A9D">
              <w:rPr>
                <w:szCs w:val="24"/>
              </w:rPr>
              <w:t>nomic needs of pediatric and adolescent sexual abuse/assault patients that may impact confidentiality procedures</w:t>
            </w:r>
          </w:p>
          <w:p w14:paraId="0A67CCA8" w14:textId="77777777" w:rsidR="00D02B2F" w:rsidRPr="007C2159" w:rsidRDefault="00D02B2F" w:rsidP="006875FE">
            <w:pPr>
              <w:pStyle w:val="ListParagraph"/>
              <w:numPr>
                <w:ilvl w:val="0"/>
                <w:numId w:val="59"/>
              </w:numPr>
              <w:spacing w:after="0" w:line="240" w:lineRule="auto"/>
              <w:rPr>
                <w:szCs w:val="24"/>
              </w:rPr>
            </w:pPr>
            <w:r w:rsidRPr="007C2159">
              <w:rPr>
                <w:szCs w:val="24"/>
              </w:rPr>
              <w:t>Medical screening examinations</w:t>
            </w:r>
          </w:p>
          <w:p w14:paraId="4B2301AD" w14:textId="77777777" w:rsidR="00D02B2F" w:rsidRPr="002762DA" w:rsidRDefault="00D02B2F" w:rsidP="006875FE">
            <w:pPr>
              <w:pStyle w:val="ListParagraph"/>
              <w:numPr>
                <w:ilvl w:val="0"/>
                <w:numId w:val="65"/>
              </w:numPr>
              <w:spacing w:after="0" w:line="240" w:lineRule="auto"/>
              <w:ind w:left="1080"/>
              <w:rPr>
                <w:szCs w:val="24"/>
              </w:rPr>
            </w:pPr>
            <w:r w:rsidRPr="00023977">
              <w:rPr>
                <w:szCs w:val="24"/>
              </w:rPr>
              <w:t>D</w:t>
            </w:r>
            <w:r w:rsidRPr="00725952">
              <w:rPr>
                <w:szCs w:val="24"/>
              </w:rPr>
              <w:t xml:space="preserve">escribe legal requirements associated with the provision of a medical screening examination and its impact on the provision of </w:t>
            </w:r>
            <w:r>
              <w:rPr>
                <w:szCs w:val="24"/>
              </w:rPr>
              <w:t>medical-forensic</w:t>
            </w:r>
            <w:r w:rsidRPr="002762DA">
              <w:rPr>
                <w:szCs w:val="24"/>
              </w:rPr>
              <w:t xml:space="preserve"> care in pediatric and adolescent patients following sexual abuse/assault, including:</w:t>
            </w:r>
          </w:p>
          <w:p w14:paraId="19042FFA" w14:textId="77777777" w:rsidR="00D02B2F" w:rsidRPr="002762DA" w:rsidRDefault="00D02B2F" w:rsidP="006875FE">
            <w:pPr>
              <w:pStyle w:val="ListParagraph"/>
              <w:numPr>
                <w:ilvl w:val="1"/>
                <w:numId w:val="66"/>
              </w:numPr>
              <w:spacing w:after="0" w:line="240" w:lineRule="auto"/>
              <w:ind w:left="1440" w:hanging="360"/>
              <w:rPr>
                <w:szCs w:val="24"/>
              </w:rPr>
            </w:pPr>
            <w:r w:rsidRPr="002762DA">
              <w:rPr>
                <w:szCs w:val="24"/>
              </w:rPr>
              <w:t>Emergency Medical Treatment and Active Labor Act (EMTALA) or other applicable legislation</w:t>
            </w:r>
          </w:p>
          <w:p w14:paraId="50B15366" w14:textId="77777777" w:rsidR="00D02B2F" w:rsidRPr="0030070C" w:rsidRDefault="00D02B2F" w:rsidP="006875FE">
            <w:pPr>
              <w:pStyle w:val="ListParagraph"/>
              <w:numPr>
                <w:ilvl w:val="0"/>
                <w:numId w:val="66"/>
              </w:numPr>
              <w:spacing w:after="0" w:line="240" w:lineRule="auto"/>
              <w:ind w:left="1080" w:hanging="360"/>
              <w:rPr>
                <w:szCs w:val="24"/>
              </w:rPr>
            </w:pPr>
            <w:r w:rsidRPr="002762DA">
              <w:rPr>
                <w:szCs w:val="24"/>
              </w:rPr>
              <w:t>Recognize the necessary procedures to secure informed consent and informed refusal in accordance with applicable legislation</w:t>
            </w:r>
          </w:p>
          <w:p w14:paraId="3DD95821" w14:textId="77777777" w:rsidR="00D02B2F" w:rsidRPr="00D02DD6" w:rsidRDefault="00D02B2F" w:rsidP="006875FE">
            <w:pPr>
              <w:pStyle w:val="ListParagraph"/>
              <w:numPr>
                <w:ilvl w:val="0"/>
                <w:numId w:val="66"/>
              </w:numPr>
              <w:spacing w:after="0" w:line="240" w:lineRule="auto"/>
              <w:ind w:left="1080" w:hanging="360"/>
              <w:rPr>
                <w:szCs w:val="24"/>
              </w:rPr>
            </w:pPr>
            <w:r w:rsidRPr="0030070C">
              <w:rPr>
                <w:szCs w:val="24"/>
              </w:rPr>
              <w:t>Recognize the necessary proced</w:t>
            </w:r>
            <w:r w:rsidRPr="00D02DD6">
              <w:rPr>
                <w:szCs w:val="24"/>
              </w:rPr>
              <w:t>ures to transfer a patient in accordance with applicable legislation</w:t>
            </w:r>
          </w:p>
          <w:p w14:paraId="5616CF4A" w14:textId="77777777" w:rsidR="00D02B2F" w:rsidRPr="00D02DD6" w:rsidRDefault="00D02B2F" w:rsidP="006875FE">
            <w:pPr>
              <w:pStyle w:val="ListParagraph"/>
              <w:numPr>
                <w:ilvl w:val="0"/>
                <w:numId w:val="66"/>
              </w:numPr>
              <w:spacing w:after="0" w:line="240" w:lineRule="auto"/>
              <w:ind w:left="1080" w:hanging="360"/>
              <w:rPr>
                <w:szCs w:val="24"/>
              </w:rPr>
            </w:pPr>
            <w:r w:rsidRPr="00D02DD6">
              <w:rPr>
                <w:szCs w:val="24"/>
              </w:rPr>
              <w:t>Identify, prioritize, and secure appropriate medical treatment as indicated by specific presenting chief complaints</w:t>
            </w:r>
          </w:p>
          <w:p w14:paraId="441B39E7" w14:textId="77777777" w:rsidR="00D02B2F" w:rsidRPr="005141D2" w:rsidRDefault="00D02B2F" w:rsidP="006875FE">
            <w:pPr>
              <w:pStyle w:val="ListParagraph"/>
              <w:numPr>
                <w:ilvl w:val="0"/>
                <w:numId w:val="66"/>
              </w:numPr>
              <w:spacing w:after="0" w:line="240" w:lineRule="auto"/>
              <w:ind w:left="1080" w:hanging="360"/>
              <w:rPr>
                <w:szCs w:val="24"/>
              </w:rPr>
            </w:pPr>
            <w:r w:rsidRPr="00D02DD6">
              <w:rPr>
                <w:szCs w:val="24"/>
              </w:rPr>
              <w:t>Explain medical screening procedures and options to pediatric and adolescent patient populations</w:t>
            </w:r>
          </w:p>
          <w:p w14:paraId="63891B99" w14:textId="77777777" w:rsidR="00D02B2F" w:rsidRPr="0008566D" w:rsidRDefault="00D02B2F" w:rsidP="006875FE">
            <w:pPr>
              <w:pStyle w:val="ListParagraph"/>
              <w:numPr>
                <w:ilvl w:val="0"/>
                <w:numId w:val="66"/>
              </w:numPr>
              <w:spacing w:after="0" w:line="240" w:lineRule="auto"/>
              <w:ind w:left="1080" w:hanging="360"/>
              <w:rPr>
                <w:szCs w:val="24"/>
              </w:rPr>
            </w:pPr>
            <w:r w:rsidRPr="005141D2">
              <w:rPr>
                <w:szCs w:val="24"/>
              </w:rPr>
              <w:t xml:space="preserve">Collect and analyze data regarding the physiological, psychological, </w:t>
            </w:r>
            <w:r w:rsidRPr="005141D2">
              <w:rPr>
                <w:szCs w:val="24"/>
              </w:rPr>
              <w:lastRenderedPageBreak/>
              <w:t>sociocultural, spiritual, and economic needs of pediatric and adolescent sexual abuse/assault patient populations that may affect medical procedures</w:t>
            </w:r>
          </w:p>
          <w:p w14:paraId="1DF49DC4" w14:textId="77777777" w:rsidR="00D02B2F" w:rsidRPr="007C2159" w:rsidRDefault="00D02B2F" w:rsidP="006875FE">
            <w:pPr>
              <w:pStyle w:val="ListParagraph"/>
              <w:numPr>
                <w:ilvl w:val="0"/>
                <w:numId w:val="59"/>
              </w:numPr>
              <w:spacing w:after="0" w:line="240" w:lineRule="auto"/>
              <w:rPr>
                <w:szCs w:val="24"/>
              </w:rPr>
            </w:pPr>
            <w:r w:rsidRPr="00603FDF">
              <w:rPr>
                <w:szCs w:val="24"/>
              </w:rPr>
              <w:t>Mandated reporting requirements</w:t>
            </w:r>
          </w:p>
          <w:p w14:paraId="4C55323B" w14:textId="77777777" w:rsidR="00D02B2F" w:rsidRPr="00725952" w:rsidRDefault="00D02B2F" w:rsidP="006875FE">
            <w:pPr>
              <w:pStyle w:val="ListParagraph"/>
              <w:numPr>
                <w:ilvl w:val="3"/>
                <w:numId w:val="66"/>
              </w:numPr>
              <w:spacing w:after="0" w:line="240" w:lineRule="auto"/>
              <w:ind w:left="1080" w:hanging="360"/>
              <w:rPr>
                <w:szCs w:val="24"/>
              </w:rPr>
            </w:pPr>
            <w:r w:rsidRPr="00023977">
              <w:rPr>
                <w:szCs w:val="24"/>
              </w:rPr>
              <w:t>Describe legal requirements associated with mandated reporting requirements in pediatric/adolescent patient populations</w:t>
            </w:r>
          </w:p>
          <w:p w14:paraId="7B74ECF4" w14:textId="77777777" w:rsidR="00D02B2F" w:rsidRPr="00931BE7" w:rsidRDefault="00D02B2F" w:rsidP="006875FE">
            <w:pPr>
              <w:pStyle w:val="ListParagraph"/>
              <w:numPr>
                <w:ilvl w:val="0"/>
                <w:numId w:val="67"/>
              </w:numPr>
              <w:spacing w:after="0" w:line="240" w:lineRule="auto"/>
              <w:ind w:left="1440"/>
              <w:rPr>
                <w:szCs w:val="24"/>
              </w:rPr>
            </w:pPr>
            <w:r w:rsidRPr="00725952">
              <w:rPr>
                <w:szCs w:val="24"/>
              </w:rPr>
              <w:t>Explain mandatory reporting requirement procedures to pediatric/adolescent patient populations</w:t>
            </w:r>
          </w:p>
          <w:p w14:paraId="4FB33F94" w14:textId="77777777" w:rsidR="00D02B2F" w:rsidRPr="00D02DD6" w:rsidRDefault="00D02B2F" w:rsidP="006875FE">
            <w:pPr>
              <w:pStyle w:val="ListParagraph"/>
              <w:numPr>
                <w:ilvl w:val="0"/>
                <w:numId w:val="67"/>
              </w:numPr>
              <w:spacing w:after="0" w:line="240" w:lineRule="auto"/>
              <w:ind w:left="1440"/>
              <w:rPr>
                <w:szCs w:val="24"/>
              </w:rPr>
            </w:pPr>
            <w:r w:rsidRPr="00931BE7">
              <w:rPr>
                <w:szCs w:val="24"/>
              </w:rPr>
              <w:t xml:space="preserve">Differentiate between reported and restricted/anonymous </w:t>
            </w:r>
            <w:r>
              <w:rPr>
                <w:szCs w:val="24"/>
              </w:rPr>
              <w:t>medical-forensic</w:t>
            </w:r>
            <w:r w:rsidRPr="0030070C">
              <w:rPr>
                <w:szCs w:val="24"/>
              </w:rPr>
              <w:t xml:space="preserve"> evaluations following sexual abuse/assault, if applicable (based on age of patient and local statutes)</w:t>
            </w:r>
          </w:p>
          <w:p w14:paraId="2A9B032F" w14:textId="77777777" w:rsidR="00D02B2F" w:rsidRPr="0030070C" w:rsidRDefault="00D02B2F" w:rsidP="006875FE">
            <w:pPr>
              <w:pStyle w:val="ListParagraph"/>
              <w:numPr>
                <w:ilvl w:val="3"/>
                <w:numId w:val="66"/>
              </w:numPr>
              <w:spacing w:after="0" w:line="240" w:lineRule="auto"/>
              <w:ind w:left="1080" w:hanging="360"/>
              <w:rPr>
                <w:szCs w:val="24"/>
              </w:rPr>
            </w:pPr>
            <w:r w:rsidRPr="00D02DD6">
              <w:rPr>
                <w:szCs w:val="24"/>
              </w:rPr>
              <w:t xml:space="preserve">Demonstrate the knowledge needed to appropriately modify </w:t>
            </w:r>
            <w:r>
              <w:rPr>
                <w:szCs w:val="24"/>
              </w:rPr>
              <w:t>medical-forensic</w:t>
            </w:r>
            <w:r w:rsidRPr="002762DA">
              <w:rPr>
                <w:szCs w:val="24"/>
              </w:rPr>
              <w:t xml:space="preserve"> evaluation</w:t>
            </w:r>
            <w:r w:rsidRPr="0030070C">
              <w:rPr>
                <w:szCs w:val="24"/>
              </w:rPr>
              <w:t xml:space="preserve"> procedures in non-reported/anonymous cases</w:t>
            </w:r>
          </w:p>
          <w:p w14:paraId="17D5E390" w14:textId="77777777" w:rsidR="00D02B2F" w:rsidRPr="00D02DD6" w:rsidRDefault="00D02B2F" w:rsidP="006875FE">
            <w:pPr>
              <w:pStyle w:val="ListParagraph"/>
              <w:numPr>
                <w:ilvl w:val="0"/>
                <w:numId w:val="68"/>
              </w:numPr>
              <w:spacing w:after="0" w:line="240" w:lineRule="auto"/>
              <w:ind w:left="1440"/>
              <w:rPr>
                <w:szCs w:val="24"/>
              </w:rPr>
            </w:pPr>
            <w:r w:rsidRPr="0030070C">
              <w:rPr>
                <w:szCs w:val="24"/>
              </w:rPr>
              <w:t>Collect and analyze data regarding the physiological, psychological, sociocultural, spiritual, and economic needs of adult and adolescent sexual abuse/assault patient populations that may impact mandated rep</w:t>
            </w:r>
            <w:r w:rsidRPr="00D02DD6">
              <w:rPr>
                <w:szCs w:val="24"/>
              </w:rPr>
              <w:t>orting requirement procedures</w:t>
            </w:r>
          </w:p>
          <w:p w14:paraId="0387DBB7" w14:textId="77777777" w:rsidR="00D02B2F" w:rsidRPr="00CE1577" w:rsidRDefault="00D02B2F" w:rsidP="006875FE">
            <w:pPr>
              <w:pStyle w:val="ListParagraph"/>
              <w:numPr>
                <w:ilvl w:val="0"/>
                <w:numId w:val="59"/>
              </w:numPr>
              <w:rPr>
                <w:szCs w:val="24"/>
              </w:rPr>
            </w:pPr>
            <w:r w:rsidRPr="00CE1577">
              <w:rPr>
                <w:szCs w:val="24"/>
              </w:rPr>
              <w:t>Judicial Proceedings</w:t>
            </w:r>
          </w:p>
          <w:p w14:paraId="0E04AB23" w14:textId="77777777" w:rsidR="00D02B2F" w:rsidRPr="00E46D1F" w:rsidRDefault="00D02B2F" w:rsidP="006875FE">
            <w:pPr>
              <w:pStyle w:val="ListParagraph"/>
              <w:numPr>
                <w:ilvl w:val="0"/>
                <w:numId w:val="69"/>
              </w:numPr>
              <w:spacing w:after="0" w:line="240" w:lineRule="auto"/>
              <w:ind w:left="1440"/>
              <w:rPr>
                <w:szCs w:val="24"/>
              </w:rPr>
            </w:pPr>
            <w:r w:rsidRPr="007C2159">
              <w:rPr>
                <w:szCs w:val="24"/>
              </w:rPr>
              <w:t>Describe legal definitions associated with child sexual abuse/assault</w:t>
            </w:r>
          </w:p>
          <w:p w14:paraId="64262545" w14:textId="77777777" w:rsidR="00D02B2F" w:rsidRPr="00E46D1F" w:rsidRDefault="00D02B2F" w:rsidP="006875FE">
            <w:pPr>
              <w:pStyle w:val="ListParagraph"/>
              <w:numPr>
                <w:ilvl w:val="0"/>
                <w:numId w:val="69"/>
              </w:numPr>
              <w:spacing w:after="0" w:line="240" w:lineRule="auto"/>
              <w:ind w:left="1440"/>
              <w:rPr>
                <w:szCs w:val="24"/>
              </w:rPr>
            </w:pPr>
            <w:r w:rsidRPr="00E46D1F">
              <w:rPr>
                <w:szCs w:val="24"/>
              </w:rPr>
              <w:t xml:space="preserve">Identify pertinent case law and judicial precedence that affect the provision of testimony in judicial </w:t>
            </w:r>
            <w:r w:rsidRPr="00E46D1F">
              <w:rPr>
                <w:szCs w:val="24"/>
              </w:rPr>
              <w:lastRenderedPageBreak/>
              <w:t>proceedings, including but not limited to:</w:t>
            </w:r>
          </w:p>
          <w:p w14:paraId="2670B3D1" w14:textId="77777777" w:rsidR="00D02B2F" w:rsidRPr="00E46D1F" w:rsidRDefault="00D02B2F" w:rsidP="006875FE">
            <w:pPr>
              <w:pStyle w:val="ListParagraph"/>
              <w:numPr>
                <w:ilvl w:val="2"/>
                <w:numId w:val="70"/>
              </w:numPr>
              <w:spacing w:after="0" w:line="240" w:lineRule="auto"/>
              <w:ind w:left="1800" w:hanging="360"/>
              <w:rPr>
                <w:szCs w:val="24"/>
              </w:rPr>
            </w:pPr>
            <w:r w:rsidRPr="00E46D1F">
              <w:rPr>
                <w:szCs w:val="24"/>
              </w:rPr>
              <w:t>Admissibility or other applicable laws specific to the area of practice</w:t>
            </w:r>
          </w:p>
          <w:p w14:paraId="4CAF140B" w14:textId="77777777" w:rsidR="00D02B2F" w:rsidRPr="00E46D1F" w:rsidRDefault="00D02B2F" w:rsidP="006875FE">
            <w:pPr>
              <w:pStyle w:val="ListParagraph"/>
              <w:numPr>
                <w:ilvl w:val="2"/>
                <w:numId w:val="70"/>
              </w:numPr>
              <w:spacing w:after="0" w:line="240" w:lineRule="auto"/>
              <w:ind w:left="1800" w:hanging="360"/>
              <w:rPr>
                <w:szCs w:val="24"/>
              </w:rPr>
            </w:pPr>
            <w:r w:rsidRPr="00E46D1F">
              <w:rPr>
                <w:szCs w:val="24"/>
              </w:rPr>
              <w:t>Rules of evidence or other applicable laws specific to the area of practice</w:t>
            </w:r>
          </w:p>
          <w:p w14:paraId="73A0CFE5" w14:textId="77777777" w:rsidR="00D02B2F" w:rsidRPr="00E46D1F" w:rsidRDefault="00D02B2F" w:rsidP="006875FE">
            <w:pPr>
              <w:pStyle w:val="ListParagraph"/>
              <w:numPr>
                <w:ilvl w:val="2"/>
                <w:numId w:val="70"/>
              </w:numPr>
              <w:spacing w:after="0" w:line="240" w:lineRule="auto"/>
              <w:ind w:left="1800" w:hanging="360"/>
              <w:rPr>
                <w:szCs w:val="24"/>
              </w:rPr>
            </w:pPr>
            <w:r w:rsidRPr="00E46D1F">
              <w:rPr>
                <w:szCs w:val="24"/>
              </w:rPr>
              <w:t>Hearsay or other applicable laws specific to the area of practice</w:t>
            </w:r>
          </w:p>
          <w:p w14:paraId="7B548597" w14:textId="77777777" w:rsidR="00D02B2F" w:rsidRPr="00E46D1F" w:rsidRDefault="00D02B2F" w:rsidP="006875FE">
            <w:pPr>
              <w:pStyle w:val="ListParagraph"/>
              <w:numPr>
                <w:ilvl w:val="0"/>
                <w:numId w:val="69"/>
              </w:numPr>
              <w:spacing w:after="0" w:line="240" w:lineRule="auto"/>
              <w:ind w:left="1440"/>
              <w:rPr>
                <w:szCs w:val="24"/>
              </w:rPr>
            </w:pPr>
            <w:r w:rsidRPr="00E46D1F">
              <w:rPr>
                <w:szCs w:val="24"/>
              </w:rPr>
              <w:t>Differentiate between family, civil, and criminal judicial proceedings to include applicable rules of evidence</w:t>
            </w:r>
          </w:p>
          <w:p w14:paraId="7495E65E" w14:textId="77777777" w:rsidR="00D02B2F" w:rsidRDefault="00D02B2F" w:rsidP="006875FE">
            <w:pPr>
              <w:pStyle w:val="ListParagraph"/>
              <w:numPr>
                <w:ilvl w:val="0"/>
                <w:numId w:val="69"/>
              </w:numPr>
              <w:spacing w:after="0" w:line="240" w:lineRule="auto"/>
              <w:ind w:left="1440"/>
            </w:pPr>
            <w:r w:rsidRPr="00E46D1F">
              <w:t>Differentiate between the roles and responsibilities of fact versus expert witnesses in judicial proceedings</w:t>
            </w:r>
          </w:p>
          <w:p w14:paraId="35B38F5F" w14:textId="77777777" w:rsidR="00D02B2F" w:rsidRPr="00E46D1F" w:rsidRDefault="00D02B2F" w:rsidP="006875FE">
            <w:pPr>
              <w:pStyle w:val="ListParagraph"/>
              <w:numPr>
                <w:ilvl w:val="0"/>
                <w:numId w:val="69"/>
              </w:numPr>
              <w:spacing w:after="0" w:line="240" w:lineRule="auto"/>
              <w:ind w:left="1440"/>
              <w:rPr>
                <w:szCs w:val="24"/>
              </w:rPr>
            </w:pPr>
            <w:r w:rsidRPr="00E46D1F">
              <w:rPr>
                <w:szCs w:val="24"/>
              </w:rPr>
              <w:t>Differentiate between judge versus jury trials</w:t>
            </w:r>
          </w:p>
          <w:p w14:paraId="449006A7" w14:textId="77777777" w:rsidR="00D02B2F" w:rsidRPr="00E46D1F" w:rsidRDefault="00D02B2F" w:rsidP="006875FE">
            <w:pPr>
              <w:pStyle w:val="ListParagraph"/>
              <w:numPr>
                <w:ilvl w:val="0"/>
                <w:numId w:val="69"/>
              </w:numPr>
              <w:spacing w:after="0" w:line="240" w:lineRule="auto"/>
              <w:ind w:left="1440"/>
              <w:rPr>
                <w:szCs w:val="24"/>
              </w:rPr>
            </w:pPr>
            <w:r w:rsidRPr="00E46D1F">
              <w:rPr>
                <w:szCs w:val="24"/>
              </w:rPr>
              <w:t>Verbalize an understanding of the following judicial processes:</w:t>
            </w:r>
          </w:p>
          <w:p w14:paraId="645C1805"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Indictment</w:t>
            </w:r>
          </w:p>
          <w:p w14:paraId="3C127279"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Arraignment</w:t>
            </w:r>
          </w:p>
          <w:p w14:paraId="2ABE730F"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Plea agreement</w:t>
            </w:r>
          </w:p>
          <w:p w14:paraId="6750DDE3"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Sentencing</w:t>
            </w:r>
          </w:p>
          <w:p w14:paraId="245D4CB2"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Deposition</w:t>
            </w:r>
          </w:p>
          <w:p w14:paraId="2A540C7A"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Subpoena</w:t>
            </w:r>
          </w:p>
          <w:p w14:paraId="756F668E"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Direct examination</w:t>
            </w:r>
          </w:p>
          <w:p w14:paraId="4DBE454E"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Cross-examination</w:t>
            </w:r>
          </w:p>
          <w:p w14:paraId="17759496" w14:textId="77777777" w:rsidR="00D02B2F" w:rsidRPr="00E46D1F" w:rsidRDefault="00D02B2F" w:rsidP="006875FE">
            <w:pPr>
              <w:pStyle w:val="ListParagraph"/>
              <w:numPr>
                <w:ilvl w:val="0"/>
                <w:numId w:val="71"/>
              </w:numPr>
              <w:spacing w:after="0" w:line="240" w:lineRule="auto"/>
              <w:ind w:left="1800"/>
              <w:rPr>
                <w:szCs w:val="24"/>
              </w:rPr>
            </w:pPr>
            <w:r w:rsidRPr="00E46D1F">
              <w:rPr>
                <w:szCs w:val="24"/>
              </w:rPr>
              <w:t>Objections</w:t>
            </w:r>
          </w:p>
          <w:p w14:paraId="14D1EA67" w14:textId="77777777" w:rsidR="00D02B2F" w:rsidRPr="002E5D0B" w:rsidRDefault="00D02B2F" w:rsidP="006875FE">
            <w:pPr>
              <w:pStyle w:val="ListParagraph"/>
              <w:numPr>
                <w:ilvl w:val="0"/>
                <w:numId w:val="69"/>
              </w:numPr>
              <w:spacing w:after="0" w:line="240" w:lineRule="auto"/>
              <w:ind w:left="1440"/>
              <w:rPr>
                <w:szCs w:val="24"/>
              </w:rPr>
            </w:pPr>
            <w:r w:rsidRPr="00E46D1F">
              <w:rPr>
                <w:szCs w:val="24"/>
              </w:rPr>
              <w:t>Identify the forensic nurse’s role in judicial proceedings, including but not limited t</w:t>
            </w:r>
            <w:r w:rsidRPr="001D0154">
              <w:rPr>
                <w:szCs w:val="24"/>
              </w:rPr>
              <w:t>o:</w:t>
            </w:r>
          </w:p>
          <w:p w14:paraId="541A35D4" w14:textId="77777777" w:rsidR="00D02B2F" w:rsidRPr="004E711B" w:rsidRDefault="00D02B2F" w:rsidP="006875FE">
            <w:pPr>
              <w:pStyle w:val="ListParagraph"/>
              <w:numPr>
                <w:ilvl w:val="2"/>
                <w:numId w:val="72"/>
              </w:numPr>
              <w:spacing w:after="0" w:line="240" w:lineRule="auto"/>
              <w:ind w:left="1800" w:hanging="360"/>
              <w:rPr>
                <w:szCs w:val="24"/>
              </w:rPr>
            </w:pPr>
            <w:r w:rsidRPr="004E711B">
              <w:rPr>
                <w:szCs w:val="24"/>
              </w:rPr>
              <w:t>Educating the trier of fact</w:t>
            </w:r>
          </w:p>
          <w:p w14:paraId="0C8FD9A4" w14:textId="77777777" w:rsidR="00D02B2F" w:rsidRPr="002762DA" w:rsidRDefault="00D02B2F" w:rsidP="006875FE">
            <w:pPr>
              <w:pStyle w:val="ListParagraph"/>
              <w:numPr>
                <w:ilvl w:val="2"/>
                <w:numId w:val="72"/>
              </w:numPr>
              <w:spacing w:after="0" w:line="240" w:lineRule="auto"/>
              <w:ind w:left="1800" w:hanging="360"/>
              <w:rPr>
                <w:szCs w:val="24"/>
              </w:rPr>
            </w:pPr>
            <w:r w:rsidRPr="004A1BFA">
              <w:rPr>
                <w:szCs w:val="24"/>
              </w:rPr>
              <w:t>Provision of effective testimony</w:t>
            </w:r>
          </w:p>
          <w:p w14:paraId="059D10F8" w14:textId="77777777" w:rsidR="00D02B2F" w:rsidRPr="002762DA" w:rsidRDefault="00D02B2F" w:rsidP="006875FE">
            <w:pPr>
              <w:pStyle w:val="ListParagraph"/>
              <w:numPr>
                <w:ilvl w:val="2"/>
                <w:numId w:val="72"/>
              </w:numPr>
              <w:spacing w:after="0" w:line="240" w:lineRule="auto"/>
              <w:ind w:left="1800" w:hanging="360"/>
              <w:rPr>
                <w:szCs w:val="24"/>
              </w:rPr>
            </w:pPr>
            <w:r w:rsidRPr="002762DA">
              <w:rPr>
                <w:szCs w:val="24"/>
              </w:rPr>
              <w:t>Demeanor and appearance</w:t>
            </w:r>
          </w:p>
          <w:p w14:paraId="75A0A9E5" w14:textId="77777777" w:rsidR="00D02B2F" w:rsidRPr="002762DA" w:rsidRDefault="00D02B2F" w:rsidP="006875FE">
            <w:pPr>
              <w:pStyle w:val="ListParagraph"/>
              <w:numPr>
                <w:ilvl w:val="2"/>
                <w:numId w:val="72"/>
              </w:numPr>
              <w:spacing w:after="0" w:line="240" w:lineRule="auto"/>
              <w:ind w:left="1800" w:hanging="360"/>
              <w:rPr>
                <w:szCs w:val="24"/>
              </w:rPr>
            </w:pPr>
            <w:r w:rsidRPr="002762DA">
              <w:rPr>
                <w:szCs w:val="24"/>
              </w:rPr>
              <w:t>Objectivity</w:t>
            </w:r>
          </w:p>
          <w:p w14:paraId="2FA2B20D" w14:textId="77777777" w:rsidR="00D02B2F" w:rsidRPr="0030070C" w:rsidRDefault="00D02B2F" w:rsidP="006875FE">
            <w:pPr>
              <w:pStyle w:val="ListParagraph"/>
              <w:numPr>
                <w:ilvl w:val="2"/>
                <w:numId w:val="72"/>
              </w:numPr>
              <w:spacing w:after="0" w:line="240" w:lineRule="auto"/>
              <w:ind w:left="1800" w:hanging="360"/>
              <w:rPr>
                <w:szCs w:val="24"/>
              </w:rPr>
            </w:pPr>
            <w:r w:rsidRPr="002762DA">
              <w:rPr>
                <w:szCs w:val="24"/>
              </w:rPr>
              <w:t>Accuracy</w:t>
            </w:r>
          </w:p>
          <w:p w14:paraId="0F9559F1" w14:textId="77777777" w:rsidR="00D02B2F" w:rsidRPr="00D02DD6" w:rsidRDefault="00D02B2F" w:rsidP="006875FE">
            <w:pPr>
              <w:pStyle w:val="ListParagraph"/>
              <w:numPr>
                <w:ilvl w:val="2"/>
                <w:numId w:val="72"/>
              </w:numPr>
              <w:spacing w:after="0" w:line="240" w:lineRule="auto"/>
              <w:ind w:left="1800" w:hanging="360"/>
              <w:rPr>
                <w:szCs w:val="24"/>
              </w:rPr>
            </w:pPr>
            <w:r w:rsidRPr="0030070C">
              <w:rPr>
                <w:szCs w:val="24"/>
              </w:rPr>
              <w:lastRenderedPageBreak/>
              <w:t>Evidence-based testimony</w:t>
            </w:r>
          </w:p>
          <w:p w14:paraId="6FA83562" w14:textId="7A92F9BD" w:rsidR="00D02B2F" w:rsidRDefault="00D02B2F" w:rsidP="006875FE">
            <w:pPr>
              <w:pStyle w:val="ListParagraph"/>
              <w:numPr>
                <w:ilvl w:val="2"/>
                <w:numId w:val="72"/>
              </w:numPr>
              <w:spacing w:after="0" w:line="240" w:lineRule="auto"/>
              <w:ind w:left="1800" w:hanging="360"/>
              <w:rPr>
                <w:szCs w:val="24"/>
              </w:rPr>
            </w:pPr>
            <w:r w:rsidRPr="00D02DD6">
              <w:rPr>
                <w:szCs w:val="24"/>
              </w:rPr>
              <w:t>Professionalism</w:t>
            </w:r>
          </w:p>
          <w:p w14:paraId="0DFC3F8A" w14:textId="2314F1B5" w:rsidR="00D02B2F" w:rsidRPr="00D02B2F" w:rsidRDefault="00D02B2F" w:rsidP="006875FE">
            <w:pPr>
              <w:pStyle w:val="ListParagraph"/>
              <w:numPr>
                <w:ilvl w:val="2"/>
                <w:numId w:val="72"/>
              </w:numPr>
              <w:spacing w:after="0" w:line="240" w:lineRule="auto"/>
              <w:ind w:left="1800" w:hanging="360"/>
              <w:rPr>
                <w:szCs w:val="24"/>
              </w:rPr>
            </w:pPr>
            <w:r w:rsidRPr="00D02B2F">
              <w:rPr>
                <w:szCs w:val="24"/>
              </w:rPr>
              <w:t>Discuss the key processes associated with pretrial preparation</w:t>
            </w:r>
          </w:p>
        </w:tc>
        <w:tc>
          <w:tcPr>
            <w:tcW w:w="2162" w:type="dxa"/>
            <w:tcBorders>
              <w:left w:val="single" w:sz="4" w:space="0" w:color="000000"/>
              <w:bottom w:val="single" w:sz="4" w:space="0" w:color="000000"/>
            </w:tcBorders>
          </w:tcPr>
          <w:p w14:paraId="211E3CAB" w14:textId="20C562F7" w:rsidR="00D02B2F" w:rsidRDefault="00192092" w:rsidP="00552818">
            <w:pPr>
              <w:tabs>
                <w:tab w:val="left" w:pos="4320"/>
                <w:tab w:val="left" w:pos="8726"/>
                <w:tab w:val="left" w:pos="10713"/>
                <w:tab w:val="left" w:pos="12960"/>
              </w:tabs>
              <w:snapToGrid w:val="0"/>
              <w:spacing w:after="0" w:line="216" w:lineRule="auto"/>
              <w:rPr>
                <w:rFonts w:asciiTheme="minorHAnsi" w:hAnsiTheme="minorHAnsi"/>
              </w:rPr>
            </w:pPr>
            <w:r>
              <w:rPr>
                <w:rFonts w:asciiTheme="minorHAnsi" w:hAnsiTheme="minorHAnsi"/>
              </w:rPr>
              <w:lastRenderedPageBreak/>
              <w:t>_____ minutes</w:t>
            </w:r>
          </w:p>
        </w:tc>
        <w:tc>
          <w:tcPr>
            <w:tcW w:w="2970" w:type="dxa"/>
            <w:tcBorders>
              <w:left w:val="single" w:sz="4" w:space="0" w:color="000000"/>
              <w:bottom w:val="single" w:sz="4" w:space="0" w:color="000000"/>
              <w:right w:val="single" w:sz="4" w:space="0" w:color="000000"/>
            </w:tcBorders>
          </w:tcPr>
          <w:p w14:paraId="34C12C91" w14:textId="77777777" w:rsidR="00192092" w:rsidRPr="00192092"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color w:val="000000" w:themeColor="text1"/>
              </w:rPr>
            </w:pPr>
            <w:r w:rsidRPr="00192092">
              <w:rPr>
                <w:rFonts w:asciiTheme="minorHAnsi" w:hAnsiTheme="minorHAnsi" w:cstheme="minorHAnsi"/>
                <w:color w:val="000000" w:themeColor="text1"/>
              </w:rPr>
              <w:t>Must minimally include a prosecutor and a SANE-A or SANE-P certified nurse</w:t>
            </w:r>
          </w:p>
          <w:p w14:paraId="200A340E"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38D0C2D4"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710951936"/>
                <w14:checkbox>
                  <w14:checked w14:val="0"/>
                  <w14:checkedState w14:val="2612" w14:font="MS Gothic"/>
                  <w14:uncheckedState w14:val="2610" w14:font="MS Gothic"/>
                </w14:checkbox>
              </w:sdtPr>
              <w:sdtEndPr/>
              <w:sdtContent>
                <w:r w:rsidR="00192092">
                  <w:rPr>
                    <w:rFonts w:ascii="MS Gothic" w:eastAsia="MS Gothic" w:hAnsi="MS Gothic" w:cstheme="minorHAnsi" w:hint="eastAsia"/>
                  </w:rPr>
                  <w:t>☐</w:t>
                </w:r>
              </w:sdtContent>
            </w:sdt>
            <w:r w:rsidR="00192092">
              <w:rPr>
                <w:rFonts w:asciiTheme="minorHAnsi" w:hAnsiTheme="minorHAnsi" w:cstheme="minorHAnsi"/>
              </w:rPr>
              <w:t xml:space="preserve"> Lecture/PowerPoint</w:t>
            </w:r>
          </w:p>
          <w:p w14:paraId="3BCEFF9B" w14:textId="77777777" w:rsidR="00192092" w:rsidRPr="008F3A95" w:rsidRDefault="00192092" w:rsidP="00192092">
            <w:pPr>
              <w:tabs>
                <w:tab w:val="left" w:pos="4320"/>
                <w:tab w:val="left" w:pos="8726"/>
                <w:tab w:val="left" w:pos="10713"/>
                <w:tab w:val="left" w:pos="12960"/>
              </w:tabs>
              <w:snapToGrid w:val="0"/>
              <w:spacing w:after="0" w:line="216" w:lineRule="auto"/>
              <w:rPr>
                <w:rFonts w:asciiTheme="minorHAnsi" w:hAnsiTheme="minorHAnsi" w:cstheme="minorHAnsi"/>
                <w:b/>
                <w:bCs/>
              </w:rPr>
            </w:pPr>
            <w:r w:rsidRPr="008F3A95">
              <w:rPr>
                <w:rFonts w:asciiTheme="minorHAnsi" w:hAnsiTheme="minorHAnsi" w:cstheme="minorHAnsi"/>
                <w:b/>
                <w:bCs/>
              </w:rPr>
              <w:t>(select at least one additional strategy below)</w:t>
            </w:r>
            <w:r>
              <w:rPr>
                <w:rFonts w:asciiTheme="minorHAnsi" w:hAnsiTheme="minorHAnsi" w:cstheme="minorHAnsi"/>
                <w:b/>
                <w:bCs/>
              </w:rPr>
              <w:t>:</w:t>
            </w:r>
          </w:p>
          <w:p w14:paraId="0F30A6D1"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181631689"/>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Integrating opportunities for dialogue or question/answer</w:t>
            </w:r>
          </w:p>
          <w:p w14:paraId="587C5AAB"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544342609"/>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Including time for self-check or reflection</w:t>
            </w:r>
          </w:p>
          <w:p w14:paraId="35AF3B8C"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348148841"/>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Audience Response System</w:t>
            </w:r>
          </w:p>
          <w:p w14:paraId="1E8C3324"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465416842"/>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Analyzing case studies</w:t>
            </w:r>
          </w:p>
          <w:p w14:paraId="0392B849" w14:textId="77777777" w:rsidR="00192092"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869755687"/>
                <w14:checkbox>
                  <w14:checked w14:val="0"/>
                  <w14:checkedState w14:val="2612" w14:font="MS Gothic"/>
                  <w14:uncheckedState w14:val="2610" w14:font="MS Gothic"/>
                </w14:checkbox>
              </w:sdtPr>
              <w:sdtEndPr/>
              <w:sdtContent>
                <w:r w:rsidR="00192092" w:rsidRPr="00D63F3D">
                  <w:rPr>
                    <w:rFonts w:ascii="Segoe UI Symbol" w:hAnsi="Segoe UI Symbol" w:cs="Segoe UI Symbol"/>
                  </w:rPr>
                  <w:t>☐</w:t>
                </w:r>
              </w:sdtContent>
            </w:sdt>
            <w:r w:rsidR="00192092" w:rsidRPr="00D63F3D">
              <w:rPr>
                <w:rFonts w:asciiTheme="minorHAnsi" w:hAnsiTheme="minorHAnsi" w:cstheme="minorHAnsi"/>
              </w:rPr>
              <w:t xml:space="preserve"> Providing opportunities for problem-based learning</w:t>
            </w:r>
          </w:p>
          <w:p w14:paraId="2EB47195" w14:textId="77777777" w:rsidR="00192092" w:rsidRPr="00D63F3D"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1198584945"/>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w:t>
            </w:r>
            <w:r w:rsidR="00192092">
              <w:rPr>
                <w:rFonts w:asciiTheme="minorHAnsi" w:hAnsiTheme="minorHAnsi" w:cstheme="minorHAnsi"/>
              </w:rPr>
              <w:t>Pre/Post Test</w:t>
            </w:r>
          </w:p>
          <w:p w14:paraId="427BBEF3" w14:textId="5B762949" w:rsidR="00D02B2F" w:rsidRDefault="000C7BC0" w:rsidP="00192092">
            <w:pPr>
              <w:tabs>
                <w:tab w:val="left" w:pos="4320"/>
                <w:tab w:val="left" w:pos="8726"/>
                <w:tab w:val="left" w:pos="10713"/>
                <w:tab w:val="left" w:pos="12960"/>
              </w:tabs>
              <w:snapToGrid w:val="0"/>
              <w:spacing w:after="0" w:line="216" w:lineRule="auto"/>
              <w:rPr>
                <w:rFonts w:asciiTheme="minorHAnsi" w:hAnsiTheme="minorHAnsi" w:cstheme="minorHAnsi"/>
              </w:rPr>
            </w:pPr>
            <w:sdt>
              <w:sdtPr>
                <w:rPr>
                  <w:rFonts w:asciiTheme="minorHAnsi" w:hAnsiTheme="minorHAnsi" w:cstheme="minorHAnsi"/>
                </w:rPr>
                <w:id w:val="-275631803"/>
                <w14:checkbox>
                  <w14:checked w14:val="0"/>
                  <w14:checkedState w14:val="2612" w14:font="MS Gothic"/>
                  <w14:uncheckedState w14:val="2610" w14:font="MS Gothic"/>
                </w14:checkbox>
              </w:sdtPr>
              <w:sdtEndPr/>
              <w:sdtContent>
                <w:r w:rsidR="00192092" w:rsidRPr="00D63F3D">
                  <w:rPr>
                    <w:rFonts w:ascii="Segoe UI Symbol" w:eastAsia="MS Gothic" w:hAnsi="Segoe UI Symbol" w:cs="Segoe UI Symbol"/>
                  </w:rPr>
                  <w:t>☐</w:t>
                </w:r>
              </w:sdtContent>
            </w:sdt>
            <w:r w:rsidR="00192092" w:rsidRPr="00D63F3D">
              <w:rPr>
                <w:rFonts w:asciiTheme="minorHAnsi" w:hAnsiTheme="minorHAnsi" w:cstheme="minorHAnsi"/>
              </w:rPr>
              <w:t xml:space="preserve"> Other: </w:t>
            </w:r>
            <w:r w:rsidR="00192092" w:rsidRPr="00D63F3D">
              <w:rPr>
                <w:rFonts w:asciiTheme="minorHAnsi" w:hAnsiTheme="minorHAnsi" w:cstheme="minorHAnsi"/>
                <w:u w:val="single"/>
              </w:rPr>
              <w:fldChar w:fldCharType="begin">
                <w:ffData>
                  <w:name w:val="Text2"/>
                  <w:enabled/>
                  <w:calcOnExit w:val="0"/>
                  <w:textInput/>
                </w:ffData>
              </w:fldChar>
            </w:r>
            <w:r w:rsidR="00192092" w:rsidRPr="00D63F3D">
              <w:rPr>
                <w:rFonts w:asciiTheme="minorHAnsi" w:hAnsiTheme="minorHAnsi" w:cstheme="minorHAnsi"/>
                <w:u w:val="single"/>
              </w:rPr>
              <w:instrText xml:space="preserve"> FORMTEXT </w:instrText>
            </w:r>
            <w:r w:rsidR="00192092" w:rsidRPr="00D63F3D">
              <w:rPr>
                <w:rFonts w:asciiTheme="minorHAnsi" w:hAnsiTheme="minorHAnsi" w:cstheme="minorHAnsi"/>
                <w:u w:val="single"/>
              </w:rPr>
            </w:r>
            <w:r w:rsidR="00192092" w:rsidRPr="00D63F3D">
              <w:rPr>
                <w:rFonts w:asciiTheme="minorHAnsi" w:hAnsiTheme="minorHAnsi" w:cstheme="minorHAnsi"/>
                <w:u w:val="single"/>
              </w:rPr>
              <w:fldChar w:fldCharType="separate"/>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u w:val="single"/>
              </w:rPr>
              <w:t> </w:t>
            </w:r>
            <w:r w:rsidR="00192092" w:rsidRPr="00D63F3D">
              <w:rPr>
                <w:rFonts w:asciiTheme="minorHAnsi" w:hAnsiTheme="minorHAnsi" w:cstheme="minorHAnsi"/>
              </w:rPr>
              <w:fldChar w:fldCharType="end"/>
            </w:r>
          </w:p>
        </w:tc>
      </w:tr>
      <w:tr w:rsidR="00D02B2F" w:rsidRPr="00A73D9C" w14:paraId="3EB485E9" w14:textId="77777777" w:rsidTr="00577FA9">
        <w:trPr>
          <w:trHeight w:val="433"/>
        </w:trPr>
        <w:tc>
          <w:tcPr>
            <w:tcW w:w="4966" w:type="dxa"/>
            <w:tcBorders>
              <w:left w:val="single" w:sz="4" w:space="0" w:color="000000"/>
              <w:bottom w:val="single" w:sz="4" w:space="0" w:color="000000"/>
            </w:tcBorders>
          </w:tcPr>
          <w:p w14:paraId="53DEAAF1" w14:textId="77777777" w:rsidR="00D02B2F" w:rsidRPr="00931BE7" w:rsidRDefault="00D02B2F" w:rsidP="00D02B2F">
            <w:pPr>
              <w:rPr>
                <w:b/>
                <w:szCs w:val="24"/>
              </w:rPr>
            </w:pPr>
          </w:p>
        </w:tc>
        <w:tc>
          <w:tcPr>
            <w:tcW w:w="2162" w:type="dxa"/>
            <w:tcBorders>
              <w:left w:val="single" w:sz="4" w:space="0" w:color="000000"/>
              <w:bottom w:val="single" w:sz="4" w:space="0" w:color="000000"/>
            </w:tcBorders>
          </w:tcPr>
          <w:p w14:paraId="415200FE" w14:textId="77777777" w:rsidR="00D02B2F" w:rsidRPr="004549FE" w:rsidRDefault="00D02B2F" w:rsidP="00D02B2F">
            <w:pPr>
              <w:tabs>
                <w:tab w:val="left" w:pos="4320"/>
                <w:tab w:val="left" w:pos="8726"/>
                <w:tab w:val="left" w:pos="10713"/>
                <w:tab w:val="left" w:pos="12960"/>
              </w:tabs>
              <w:snapToGrid w:val="0"/>
              <w:spacing w:after="0" w:line="216" w:lineRule="auto"/>
              <w:rPr>
                <w:rFonts w:asciiTheme="minorHAnsi" w:hAnsiTheme="minorHAnsi" w:cstheme="minorHAnsi"/>
                <w:b/>
                <w:color w:val="000000" w:themeColor="text1"/>
              </w:rPr>
            </w:pPr>
            <w:r w:rsidRPr="004549FE">
              <w:rPr>
                <w:rFonts w:asciiTheme="minorHAnsi" w:hAnsiTheme="minorHAnsi" w:cstheme="minorHAnsi"/>
                <w:b/>
                <w:color w:val="000000" w:themeColor="text1"/>
              </w:rPr>
              <w:t>TOTAL REQUIRED MINUTES MUST = 2400</w:t>
            </w:r>
          </w:p>
          <w:p w14:paraId="01FCF522" w14:textId="77777777" w:rsidR="00D02B2F" w:rsidRPr="004549FE" w:rsidRDefault="00D02B2F" w:rsidP="00D02B2F">
            <w:pPr>
              <w:tabs>
                <w:tab w:val="left" w:pos="4320"/>
                <w:tab w:val="left" w:pos="8726"/>
                <w:tab w:val="left" w:pos="10713"/>
                <w:tab w:val="left" w:pos="12960"/>
              </w:tabs>
              <w:snapToGrid w:val="0"/>
              <w:spacing w:after="0" w:line="216" w:lineRule="auto"/>
              <w:rPr>
                <w:rFonts w:asciiTheme="minorHAnsi" w:hAnsiTheme="minorHAnsi" w:cstheme="minorHAnsi"/>
                <w:b/>
                <w:color w:val="000000" w:themeColor="text1"/>
              </w:rPr>
            </w:pPr>
          </w:p>
          <w:p w14:paraId="2050BD97" w14:textId="6054B932" w:rsidR="00D02B2F" w:rsidRDefault="00D02B2F" w:rsidP="00D02B2F">
            <w:pPr>
              <w:tabs>
                <w:tab w:val="left" w:pos="4320"/>
                <w:tab w:val="left" w:pos="8726"/>
                <w:tab w:val="left" w:pos="10713"/>
                <w:tab w:val="left" w:pos="12960"/>
              </w:tabs>
              <w:snapToGrid w:val="0"/>
              <w:spacing w:after="0" w:line="216" w:lineRule="auto"/>
              <w:rPr>
                <w:rFonts w:asciiTheme="minorHAnsi" w:hAnsiTheme="minorHAnsi"/>
              </w:rPr>
            </w:pPr>
            <w:r w:rsidRPr="004549FE">
              <w:rPr>
                <w:rFonts w:asciiTheme="minorHAnsi" w:hAnsiTheme="minorHAnsi" w:cstheme="minorHAnsi"/>
                <w:b/>
                <w:color w:val="000000" w:themeColor="text1"/>
              </w:rPr>
              <w:t>TOTAL ACTUAL MINUTES =</w:t>
            </w:r>
          </w:p>
        </w:tc>
        <w:tc>
          <w:tcPr>
            <w:tcW w:w="2970" w:type="dxa"/>
            <w:tcBorders>
              <w:left w:val="single" w:sz="4" w:space="0" w:color="000000"/>
              <w:bottom w:val="single" w:sz="4" w:space="0" w:color="000000"/>
              <w:right w:val="single" w:sz="4" w:space="0" w:color="000000"/>
            </w:tcBorders>
          </w:tcPr>
          <w:p w14:paraId="5485FBC2"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rPr>
            </w:pPr>
          </w:p>
        </w:tc>
        <w:tc>
          <w:tcPr>
            <w:tcW w:w="4487" w:type="dxa"/>
            <w:tcBorders>
              <w:left w:val="single" w:sz="4" w:space="0" w:color="000000"/>
              <w:bottom w:val="single" w:sz="4" w:space="0" w:color="000000"/>
              <w:right w:val="single" w:sz="4" w:space="0" w:color="000000"/>
            </w:tcBorders>
          </w:tcPr>
          <w:p w14:paraId="33181A45" w14:textId="77777777" w:rsidR="00D02B2F" w:rsidRDefault="00D02B2F" w:rsidP="00552818">
            <w:pPr>
              <w:tabs>
                <w:tab w:val="left" w:pos="4320"/>
                <w:tab w:val="left" w:pos="8726"/>
                <w:tab w:val="left" w:pos="10713"/>
                <w:tab w:val="left" w:pos="12960"/>
              </w:tabs>
              <w:snapToGrid w:val="0"/>
              <w:spacing w:after="0" w:line="216" w:lineRule="auto"/>
              <w:rPr>
                <w:rFonts w:asciiTheme="minorHAnsi" w:hAnsiTheme="minorHAnsi" w:cstheme="minorHAnsi"/>
              </w:rPr>
            </w:pPr>
          </w:p>
        </w:tc>
      </w:tr>
      <w:tr w:rsidR="00552818" w:rsidRPr="00A73D9C" w14:paraId="4189F0D3" w14:textId="77777777" w:rsidTr="00552818">
        <w:trPr>
          <w:trHeight w:val="471"/>
        </w:trPr>
        <w:tc>
          <w:tcPr>
            <w:tcW w:w="14585"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5ADCB356" w14:textId="11DC51BA" w:rsidR="00552818" w:rsidRDefault="00552818" w:rsidP="00552818">
            <w:pPr>
              <w:tabs>
                <w:tab w:val="left" w:pos="4320"/>
                <w:tab w:val="left" w:pos="8726"/>
                <w:tab w:val="left" w:pos="10713"/>
                <w:tab w:val="left" w:pos="12960"/>
              </w:tabs>
              <w:snapToGrid w:val="0"/>
              <w:spacing w:after="0" w:line="216" w:lineRule="auto"/>
              <w:rPr>
                <w:b/>
              </w:rPr>
            </w:pPr>
            <w:r w:rsidRPr="00A73D9C">
              <w:rPr>
                <w:rFonts w:asciiTheme="minorHAnsi" w:hAnsiTheme="minorHAnsi"/>
              </w:rPr>
              <w:t xml:space="preserve">List </w:t>
            </w:r>
            <w:r>
              <w:rPr>
                <w:rFonts w:asciiTheme="minorHAnsi" w:hAnsiTheme="minorHAnsi"/>
              </w:rPr>
              <w:t xml:space="preserve">the full citations of </w:t>
            </w:r>
            <w:r w:rsidRPr="00917B4A">
              <w:rPr>
                <w:rFonts w:asciiTheme="minorHAnsi" w:hAnsiTheme="minorHAnsi"/>
                <w:b/>
                <w:bCs/>
              </w:rPr>
              <w:t>at least three (3)</w:t>
            </w:r>
            <w:r>
              <w:rPr>
                <w:rFonts w:asciiTheme="minorHAnsi" w:hAnsiTheme="minorHAnsi"/>
              </w:rPr>
              <w:t xml:space="preserve"> </w:t>
            </w:r>
            <w:r w:rsidRPr="00A73D9C">
              <w:rPr>
                <w:rFonts w:asciiTheme="minorHAnsi" w:hAnsiTheme="minorHAnsi"/>
              </w:rPr>
              <w:t>evidence-based references</w:t>
            </w:r>
            <w:r>
              <w:rPr>
                <w:rFonts w:asciiTheme="minorHAnsi" w:hAnsiTheme="minorHAnsi"/>
              </w:rPr>
              <w:t>/resources</w:t>
            </w:r>
            <w:r w:rsidRPr="00A73D9C">
              <w:rPr>
                <w:rFonts w:asciiTheme="minorHAnsi" w:hAnsiTheme="minorHAnsi"/>
              </w:rPr>
              <w:t xml:space="preserve"> used for developing this educational activity:</w:t>
            </w:r>
            <w:r>
              <w:rPr>
                <w:b/>
              </w:rPr>
              <w:t xml:space="preserve"> </w:t>
            </w:r>
          </w:p>
          <w:p w14:paraId="5CA0E3BB"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Alaggia</w:t>
            </w:r>
            <w:proofErr w:type="spellEnd"/>
            <w:r w:rsidRPr="005B3E11">
              <w:rPr>
                <w:rFonts w:asciiTheme="minorHAnsi" w:hAnsiTheme="minorHAnsi" w:cstheme="minorHAnsi"/>
                <w:sz w:val="20"/>
                <w:szCs w:val="20"/>
              </w:rPr>
              <w:t xml:space="preserve">, R. (2004). Many ways of telling: Expanding conceptualizations of child sexual abuse disclosure. </w:t>
            </w:r>
            <w:r w:rsidRPr="005B3E11">
              <w:rPr>
                <w:rFonts w:asciiTheme="minorHAnsi" w:hAnsiTheme="minorHAnsi" w:cstheme="minorHAnsi"/>
                <w:i/>
                <w:sz w:val="20"/>
                <w:szCs w:val="20"/>
              </w:rPr>
              <w:t>Child Abuse and Neglect, 28</w:t>
            </w:r>
            <w:r w:rsidRPr="005B3E11">
              <w:rPr>
                <w:rFonts w:asciiTheme="minorHAnsi" w:hAnsiTheme="minorHAnsi" w:cstheme="minorHAnsi"/>
                <w:sz w:val="20"/>
                <w:szCs w:val="20"/>
              </w:rPr>
              <w:t>(11), 1213-1227.</w:t>
            </w:r>
          </w:p>
          <w:p w14:paraId="234D745F"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American Nurses Association (2</w:t>
            </w:r>
            <w:r w:rsidRPr="005B3E11">
              <w:rPr>
                <w:rFonts w:asciiTheme="minorHAnsi" w:hAnsiTheme="minorHAnsi" w:cstheme="minorHAnsi"/>
                <w:sz w:val="20"/>
                <w:szCs w:val="20"/>
                <w:vertAlign w:val="superscript"/>
              </w:rPr>
              <w:t>nd</w:t>
            </w:r>
            <w:r w:rsidRPr="005B3E11">
              <w:rPr>
                <w:rFonts w:asciiTheme="minorHAnsi" w:hAnsiTheme="minorHAnsi" w:cstheme="minorHAnsi"/>
                <w:sz w:val="20"/>
                <w:szCs w:val="20"/>
              </w:rPr>
              <w:t xml:space="preserve"> ed). (2017). </w:t>
            </w:r>
            <w:r w:rsidRPr="005B3E11">
              <w:rPr>
                <w:rFonts w:asciiTheme="minorHAnsi" w:hAnsiTheme="minorHAnsi" w:cstheme="minorHAnsi"/>
                <w:i/>
                <w:sz w:val="20"/>
                <w:szCs w:val="20"/>
              </w:rPr>
              <w:t>Forensic nursing: Scope and standards of practice</w:t>
            </w:r>
            <w:r w:rsidRPr="005B3E11">
              <w:rPr>
                <w:rFonts w:asciiTheme="minorHAnsi" w:hAnsiTheme="minorHAnsi" w:cstheme="minorHAnsi"/>
                <w:sz w:val="20"/>
                <w:szCs w:val="20"/>
              </w:rPr>
              <w:t>. Silver Spring, MD: Nursesbooks.org.</w:t>
            </w:r>
          </w:p>
          <w:p w14:paraId="6D762884" w14:textId="77777777" w:rsidR="00192092" w:rsidRPr="005B3E11" w:rsidRDefault="000C7BC0" w:rsidP="00192092">
            <w:pPr>
              <w:spacing w:before="100" w:after="100"/>
              <w:ind w:left="720" w:hanging="720"/>
              <w:rPr>
                <w:rFonts w:asciiTheme="minorHAnsi" w:hAnsiTheme="minorHAnsi" w:cstheme="minorHAnsi"/>
                <w:sz w:val="20"/>
                <w:szCs w:val="20"/>
              </w:rPr>
            </w:pPr>
            <w:hyperlink r:id="rId8">
              <w:r w:rsidR="00192092" w:rsidRPr="005B3E11">
                <w:rPr>
                  <w:rFonts w:asciiTheme="minorHAnsi" w:hAnsiTheme="minorHAnsi" w:cstheme="minorHAnsi"/>
                  <w:color w:val="0000FF"/>
                  <w:sz w:val="20"/>
                  <w:szCs w:val="20"/>
                </w:rPr>
                <w:t>Barnes</w:t>
              </w:r>
            </w:hyperlink>
            <w:r w:rsidR="00192092" w:rsidRPr="005B3E11">
              <w:rPr>
                <w:rFonts w:asciiTheme="minorHAnsi" w:hAnsiTheme="minorHAnsi" w:cstheme="minorHAnsi"/>
                <w:sz w:val="20"/>
                <w:szCs w:val="20"/>
              </w:rPr>
              <w:t xml:space="preserve">, J. E., </w:t>
            </w:r>
            <w:hyperlink r:id="rId9">
              <w:r w:rsidR="00192092" w:rsidRPr="005B3E11">
                <w:rPr>
                  <w:rFonts w:asciiTheme="minorHAnsi" w:hAnsiTheme="minorHAnsi" w:cstheme="minorHAnsi"/>
                  <w:color w:val="0000FF"/>
                  <w:sz w:val="20"/>
                  <w:szCs w:val="20"/>
                </w:rPr>
                <w:t>Noll</w:t>
              </w:r>
            </w:hyperlink>
            <w:r w:rsidR="00192092" w:rsidRPr="005B3E11">
              <w:rPr>
                <w:rFonts w:asciiTheme="minorHAnsi" w:hAnsiTheme="minorHAnsi" w:cstheme="minorHAnsi"/>
                <w:sz w:val="20"/>
                <w:szCs w:val="20"/>
              </w:rPr>
              <w:t xml:space="preserve">, J. G., </w:t>
            </w:r>
            <w:hyperlink r:id="rId10">
              <w:r w:rsidR="00192092" w:rsidRPr="005B3E11">
                <w:rPr>
                  <w:rFonts w:asciiTheme="minorHAnsi" w:hAnsiTheme="minorHAnsi" w:cstheme="minorHAnsi"/>
                  <w:color w:val="0000FF"/>
                  <w:sz w:val="20"/>
                  <w:szCs w:val="20"/>
                </w:rPr>
                <w:t>Putnam</w:t>
              </w:r>
            </w:hyperlink>
            <w:r w:rsidR="00192092" w:rsidRPr="005B3E11">
              <w:rPr>
                <w:rFonts w:asciiTheme="minorHAnsi" w:hAnsiTheme="minorHAnsi" w:cstheme="minorHAnsi"/>
                <w:sz w:val="20"/>
                <w:szCs w:val="20"/>
              </w:rPr>
              <w:t xml:space="preserve">, F. W., &amp; </w:t>
            </w:r>
            <w:hyperlink r:id="rId11">
              <w:r w:rsidR="00192092" w:rsidRPr="005B3E11">
                <w:rPr>
                  <w:rFonts w:asciiTheme="minorHAnsi" w:hAnsiTheme="minorHAnsi" w:cstheme="minorHAnsi"/>
                  <w:color w:val="0000FF"/>
                  <w:sz w:val="20"/>
                  <w:szCs w:val="20"/>
                </w:rPr>
                <w:t>Trickett</w:t>
              </w:r>
            </w:hyperlink>
            <w:r w:rsidR="00192092" w:rsidRPr="005B3E11">
              <w:rPr>
                <w:rFonts w:asciiTheme="minorHAnsi" w:hAnsiTheme="minorHAnsi" w:cstheme="minorHAnsi"/>
                <w:sz w:val="20"/>
                <w:szCs w:val="20"/>
              </w:rPr>
              <w:t xml:space="preserve">, P. K. (2009). Sexual and physical revictimization among victims of severe childhood sexual abuse. </w:t>
            </w:r>
            <w:r w:rsidR="00192092" w:rsidRPr="005B3E11">
              <w:rPr>
                <w:rFonts w:asciiTheme="minorHAnsi" w:hAnsiTheme="minorHAnsi" w:cstheme="minorHAnsi"/>
                <w:i/>
                <w:sz w:val="20"/>
                <w:szCs w:val="20"/>
              </w:rPr>
              <w:t>Child Abuse &amp; Neglect, 33</w:t>
            </w:r>
            <w:r w:rsidR="00192092" w:rsidRPr="005B3E11">
              <w:rPr>
                <w:rFonts w:asciiTheme="minorHAnsi" w:hAnsiTheme="minorHAnsi" w:cstheme="minorHAnsi"/>
                <w:sz w:val="20"/>
                <w:szCs w:val="20"/>
              </w:rPr>
              <w:t>(7), 412-420.</w:t>
            </w:r>
          </w:p>
          <w:p w14:paraId="68FD3F25" w14:textId="77777777" w:rsidR="00192092" w:rsidRPr="005B3E11" w:rsidRDefault="00192092" w:rsidP="00192092">
            <w:pPr>
              <w:pStyle w:val="ListParagraph1"/>
              <w:shd w:val="clear" w:color="auto" w:fill="DAEEF3" w:themeFill="accent5" w:themeFillTint="33"/>
              <w:ind w:hanging="720"/>
              <w:rPr>
                <w:rFonts w:asciiTheme="minorHAnsi" w:hAnsiTheme="minorHAnsi" w:cstheme="minorHAnsi"/>
                <w:i/>
                <w:sz w:val="20"/>
                <w:szCs w:val="20"/>
              </w:rPr>
            </w:pPr>
            <w:r w:rsidRPr="005B3E11">
              <w:rPr>
                <w:rFonts w:asciiTheme="minorHAnsi" w:hAnsiTheme="minorHAnsi" w:cstheme="minorHAnsi"/>
                <w:color w:val="222222"/>
                <w:sz w:val="20"/>
                <w:szCs w:val="20"/>
                <w:shd w:val="clear" w:color="auto" w:fill="DAEEF3" w:themeFill="accent5" w:themeFillTint="33"/>
              </w:rPr>
              <w:t xml:space="preserve">Basile, K. C., Smith, S. G., </w:t>
            </w:r>
            <w:proofErr w:type="spellStart"/>
            <w:r w:rsidRPr="005B3E11">
              <w:rPr>
                <w:rFonts w:asciiTheme="minorHAnsi" w:hAnsiTheme="minorHAnsi" w:cstheme="minorHAnsi"/>
                <w:color w:val="222222"/>
                <w:sz w:val="20"/>
                <w:szCs w:val="20"/>
                <w:shd w:val="clear" w:color="auto" w:fill="DAEEF3" w:themeFill="accent5" w:themeFillTint="33"/>
              </w:rPr>
              <w:t>Breiding</w:t>
            </w:r>
            <w:proofErr w:type="spellEnd"/>
            <w:r w:rsidRPr="005B3E11">
              <w:rPr>
                <w:rFonts w:asciiTheme="minorHAnsi" w:hAnsiTheme="minorHAnsi" w:cstheme="minorHAnsi"/>
                <w:color w:val="222222"/>
                <w:sz w:val="20"/>
                <w:szCs w:val="20"/>
                <w:shd w:val="clear" w:color="auto" w:fill="DAEEF3" w:themeFill="accent5" w:themeFillTint="33"/>
              </w:rPr>
              <w:t xml:space="preserve">, M. J., Black, M. C., &amp; </w:t>
            </w:r>
            <w:proofErr w:type="spellStart"/>
            <w:r w:rsidRPr="005B3E11">
              <w:rPr>
                <w:rFonts w:asciiTheme="minorHAnsi" w:hAnsiTheme="minorHAnsi" w:cstheme="minorHAnsi"/>
                <w:color w:val="222222"/>
                <w:sz w:val="20"/>
                <w:szCs w:val="20"/>
                <w:shd w:val="clear" w:color="auto" w:fill="DAEEF3" w:themeFill="accent5" w:themeFillTint="33"/>
              </w:rPr>
              <w:t>Mahendra</w:t>
            </w:r>
            <w:proofErr w:type="spellEnd"/>
            <w:r w:rsidRPr="005B3E11">
              <w:rPr>
                <w:rFonts w:asciiTheme="minorHAnsi" w:hAnsiTheme="minorHAnsi" w:cstheme="minorHAnsi"/>
                <w:color w:val="222222"/>
                <w:sz w:val="20"/>
                <w:szCs w:val="20"/>
                <w:shd w:val="clear" w:color="auto" w:fill="DAEEF3" w:themeFill="accent5" w:themeFillTint="33"/>
              </w:rPr>
              <w:t>, R. R. (2014). Sexual violence surveillance: Uniform definitions and recommended data elements (Version 2.0). Atlanta, GA: National Center for Injury Prevention and Control, Centers for Disease Control and Prevention.</w:t>
            </w:r>
            <w:r w:rsidRPr="005B3E11">
              <w:rPr>
                <w:rFonts w:asciiTheme="minorHAnsi" w:hAnsiTheme="minorHAnsi" w:cstheme="minorHAnsi"/>
                <w:bCs/>
                <w:sz w:val="20"/>
                <w:szCs w:val="20"/>
              </w:rPr>
              <w:t xml:space="preserve"> </w:t>
            </w:r>
          </w:p>
          <w:p w14:paraId="566C5D8F" w14:textId="77777777" w:rsidR="00192092" w:rsidRPr="005B3E11" w:rsidRDefault="00192092" w:rsidP="00192092">
            <w:pPr>
              <w:pStyle w:val="ListParagraph1"/>
              <w:ind w:left="360" w:hanging="720"/>
              <w:rPr>
                <w:rFonts w:asciiTheme="minorHAnsi" w:hAnsiTheme="minorHAnsi" w:cstheme="minorHAnsi"/>
                <w:bCs/>
                <w:sz w:val="20"/>
                <w:szCs w:val="20"/>
              </w:rPr>
            </w:pPr>
          </w:p>
          <w:p w14:paraId="164E1F1A" w14:textId="77777777" w:rsidR="00192092" w:rsidRPr="005B3E11" w:rsidRDefault="00192092" w:rsidP="00192092">
            <w:pPr>
              <w:pStyle w:val="ListParagraph1"/>
              <w:ind w:hanging="720"/>
              <w:rPr>
                <w:rFonts w:asciiTheme="minorHAnsi" w:hAnsiTheme="minorHAnsi" w:cstheme="minorHAnsi"/>
                <w:i/>
                <w:sz w:val="20"/>
                <w:szCs w:val="20"/>
              </w:rPr>
            </w:pPr>
            <w:r w:rsidRPr="005B3E11">
              <w:rPr>
                <w:rFonts w:asciiTheme="minorHAnsi" w:hAnsiTheme="minorHAnsi" w:cstheme="minorHAnsi"/>
                <w:bCs/>
                <w:sz w:val="20"/>
                <w:szCs w:val="20"/>
              </w:rPr>
              <w:t>Crawford-</w:t>
            </w:r>
            <w:proofErr w:type="spellStart"/>
            <w:r w:rsidRPr="005B3E11">
              <w:rPr>
                <w:rFonts w:asciiTheme="minorHAnsi" w:hAnsiTheme="minorHAnsi" w:cstheme="minorHAnsi"/>
                <w:bCs/>
                <w:sz w:val="20"/>
                <w:szCs w:val="20"/>
              </w:rPr>
              <w:t>Jakubiak</w:t>
            </w:r>
            <w:proofErr w:type="spellEnd"/>
            <w:r w:rsidRPr="005B3E11">
              <w:rPr>
                <w:rFonts w:asciiTheme="minorHAnsi" w:hAnsiTheme="minorHAnsi" w:cstheme="minorHAnsi"/>
                <w:bCs/>
                <w:sz w:val="20"/>
                <w:szCs w:val="20"/>
              </w:rPr>
              <w:t xml:space="preserve">, J. E., Alderman, E. M., Leventhal, J. M., &amp; the Committee on Child Abuse and Neglect, Committee on Adolescence. (2017). </w:t>
            </w:r>
            <w:hyperlink r:id="rId12" w:history="1">
              <w:r w:rsidRPr="005B3E11">
                <w:rPr>
                  <w:rStyle w:val="Hyperlink"/>
                  <w:rFonts w:asciiTheme="minorHAnsi" w:hAnsiTheme="minorHAnsi" w:cstheme="minorHAnsi"/>
                  <w:bCs/>
                  <w:sz w:val="20"/>
                  <w:szCs w:val="20"/>
                </w:rPr>
                <w:t>Care of the adolescent after an acute sexual assault</w:t>
              </w:r>
            </w:hyperlink>
            <w:r w:rsidRPr="005B3E11">
              <w:rPr>
                <w:rFonts w:asciiTheme="minorHAnsi" w:hAnsiTheme="minorHAnsi" w:cstheme="minorHAnsi"/>
                <w:bCs/>
                <w:sz w:val="20"/>
                <w:szCs w:val="20"/>
              </w:rPr>
              <w:t xml:space="preserve">. </w:t>
            </w:r>
            <w:r w:rsidRPr="005B3E11">
              <w:rPr>
                <w:rFonts w:asciiTheme="minorHAnsi" w:hAnsiTheme="minorHAnsi" w:cstheme="minorHAnsi"/>
                <w:bCs/>
                <w:i/>
                <w:sz w:val="20"/>
                <w:szCs w:val="20"/>
              </w:rPr>
              <w:t>Pediatrics,139</w:t>
            </w:r>
            <w:r w:rsidRPr="005B3E11">
              <w:rPr>
                <w:rFonts w:asciiTheme="minorHAnsi" w:hAnsiTheme="minorHAnsi" w:cstheme="minorHAnsi"/>
                <w:bCs/>
                <w:sz w:val="20"/>
                <w:szCs w:val="20"/>
              </w:rPr>
              <w:t>(3), e20164243.</w:t>
            </w:r>
          </w:p>
          <w:p w14:paraId="4E0BEE5A" w14:textId="77777777" w:rsidR="00192092" w:rsidRPr="005B3E11" w:rsidRDefault="00192092" w:rsidP="00192092">
            <w:pPr>
              <w:pStyle w:val="ListParagraph1"/>
              <w:ind w:left="360"/>
              <w:rPr>
                <w:rFonts w:asciiTheme="minorHAnsi" w:hAnsiTheme="minorHAnsi" w:cstheme="minorHAnsi"/>
                <w:i/>
                <w:sz w:val="20"/>
                <w:szCs w:val="20"/>
              </w:rPr>
            </w:pPr>
          </w:p>
          <w:p w14:paraId="3AC3DE98" w14:textId="77777777" w:rsidR="00192092" w:rsidRPr="005B3E11" w:rsidRDefault="00192092" w:rsidP="00192092">
            <w:pPr>
              <w:pStyle w:val="ListParagraph1"/>
              <w:shd w:val="clear" w:color="auto" w:fill="DAEEF3" w:themeFill="accent5" w:themeFillTint="33"/>
              <w:ind w:hanging="720"/>
              <w:rPr>
                <w:rFonts w:asciiTheme="minorHAnsi" w:hAnsiTheme="minorHAnsi" w:cstheme="minorHAnsi"/>
                <w:i/>
                <w:sz w:val="20"/>
                <w:szCs w:val="20"/>
              </w:rPr>
            </w:pPr>
            <w:r w:rsidRPr="005B3E11">
              <w:rPr>
                <w:rFonts w:asciiTheme="minorHAnsi" w:hAnsiTheme="minorHAnsi" w:cstheme="minorHAnsi"/>
                <w:color w:val="222222"/>
                <w:sz w:val="20"/>
                <w:szCs w:val="20"/>
                <w:shd w:val="clear" w:color="auto" w:fill="DAEEF3" w:themeFill="accent5" w:themeFillTint="33"/>
              </w:rPr>
              <w:t>Diaz, A., Clayton, E. W., &amp; Simon, P. (2014). Confronting commercial sexual exploitation and sex trafficking of minors. </w:t>
            </w:r>
            <w:r w:rsidRPr="005B3E11">
              <w:rPr>
                <w:rFonts w:asciiTheme="minorHAnsi" w:hAnsiTheme="minorHAnsi" w:cstheme="minorHAnsi"/>
                <w:i/>
                <w:iCs/>
                <w:color w:val="222222"/>
                <w:sz w:val="20"/>
                <w:szCs w:val="20"/>
                <w:shd w:val="clear" w:color="auto" w:fill="DAEEF3" w:themeFill="accent5" w:themeFillTint="33"/>
              </w:rPr>
              <w:t>JAMA pediatrics</w:t>
            </w:r>
            <w:r w:rsidRPr="005B3E11">
              <w:rPr>
                <w:rFonts w:asciiTheme="minorHAnsi" w:hAnsiTheme="minorHAnsi" w:cstheme="minorHAnsi"/>
                <w:color w:val="222222"/>
                <w:sz w:val="20"/>
                <w:szCs w:val="20"/>
                <w:shd w:val="clear" w:color="auto" w:fill="DAEEF3" w:themeFill="accent5" w:themeFillTint="33"/>
              </w:rPr>
              <w:t>, </w:t>
            </w:r>
            <w:r w:rsidRPr="005B3E11">
              <w:rPr>
                <w:rFonts w:asciiTheme="minorHAnsi" w:hAnsiTheme="minorHAnsi" w:cstheme="minorHAnsi"/>
                <w:i/>
                <w:iCs/>
                <w:color w:val="222222"/>
                <w:sz w:val="20"/>
                <w:szCs w:val="20"/>
                <w:shd w:val="clear" w:color="auto" w:fill="DAEEF3" w:themeFill="accent5" w:themeFillTint="33"/>
              </w:rPr>
              <w:t>168</w:t>
            </w:r>
            <w:r w:rsidRPr="005B3E11">
              <w:rPr>
                <w:rFonts w:asciiTheme="minorHAnsi" w:hAnsiTheme="minorHAnsi" w:cstheme="minorHAnsi"/>
                <w:color w:val="222222"/>
                <w:sz w:val="20"/>
                <w:szCs w:val="20"/>
                <w:shd w:val="clear" w:color="auto" w:fill="DAEEF3" w:themeFill="accent5" w:themeFillTint="33"/>
              </w:rPr>
              <w:t>(9), 791-792.</w:t>
            </w:r>
          </w:p>
          <w:p w14:paraId="073F3647" w14:textId="77777777" w:rsidR="00192092" w:rsidRPr="005B3E11" w:rsidRDefault="00192092" w:rsidP="00192092">
            <w:pPr>
              <w:shd w:val="clear" w:color="auto" w:fill="DAEEF3" w:themeFill="accent5" w:themeFillTint="33"/>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Danielson, C. K., &amp; Holmes, M. M. (2004). Adolescent sexual assault: An update of the literature. </w:t>
            </w:r>
            <w:r w:rsidRPr="005B3E11">
              <w:rPr>
                <w:rFonts w:asciiTheme="minorHAnsi" w:hAnsiTheme="minorHAnsi" w:cstheme="minorHAnsi"/>
                <w:i/>
                <w:sz w:val="20"/>
                <w:szCs w:val="20"/>
              </w:rPr>
              <w:t>Current Opinion in Obstetrics &amp; Gynecology, 16</w:t>
            </w:r>
            <w:r w:rsidRPr="005B3E11">
              <w:rPr>
                <w:rFonts w:asciiTheme="minorHAnsi" w:hAnsiTheme="minorHAnsi" w:cstheme="minorHAnsi"/>
                <w:sz w:val="20"/>
                <w:szCs w:val="20"/>
              </w:rPr>
              <w:t>(5),</w:t>
            </w:r>
            <w:r w:rsidRPr="005B3E11">
              <w:rPr>
                <w:rFonts w:asciiTheme="minorHAnsi" w:hAnsiTheme="minorHAnsi" w:cstheme="minorHAnsi"/>
                <w:i/>
                <w:sz w:val="20"/>
                <w:szCs w:val="20"/>
              </w:rPr>
              <w:t xml:space="preserve"> </w:t>
            </w:r>
            <w:r w:rsidRPr="005B3E11">
              <w:rPr>
                <w:rFonts w:asciiTheme="minorHAnsi" w:hAnsiTheme="minorHAnsi" w:cstheme="minorHAnsi"/>
                <w:sz w:val="20"/>
                <w:szCs w:val="20"/>
              </w:rPr>
              <w:t>383-388.</w:t>
            </w:r>
          </w:p>
          <w:p w14:paraId="1F11F918"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Felitti</w:t>
            </w:r>
            <w:proofErr w:type="spellEnd"/>
            <w:r w:rsidRPr="005B3E11">
              <w:rPr>
                <w:rFonts w:asciiTheme="minorHAnsi" w:hAnsiTheme="minorHAnsi" w:cstheme="minorHAnsi"/>
                <w:sz w:val="20"/>
                <w:szCs w:val="20"/>
              </w:rPr>
              <w:t xml:space="preserve">, </w:t>
            </w:r>
            <w:proofErr w:type="gramStart"/>
            <w:r w:rsidRPr="005B3E11">
              <w:rPr>
                <w:rFonts w:asciiTheme="minorHAnsi" w:hAnsiTheme="minorHAnsi" w:cstheme="minorHAnsi"/>
                <w:sz w:val="20"/>
                <w:szCs w:val="20"/>
              </w:rPr>
              <w:t>V .</w:t>
            </w:r>
            <w:proofErr w:type="gramEnd"/>
            <w:r w:rsidRPr="005B3E11">
              <w:rPr>
                <w:rFonts w:asciiTheme="minorHAnsi" w:hAnsiTheme="minorHAnsi" w:cstheme="minorHAnsi"/>
                <w:sz w:val="20"/>
                <w:szCs w:val="20"/>
              </w:rPr>
              <w:t xml:space="preserve">J., Anda, R. F., Nordenberg, </w:t>
            </w:r>
            <w:proofErr w:type="spellStart"/>
            <w:r w:rsidRPr="005B3E11">
              <w:rPr>
                <w:rFonts w:asciiTheme="minorHAnsi" w:hAnsiTheme="minorHAnsi" w:cstheme="minorHAnsi"/>
                <w:sz w:val="20"/>
                <w:szCs w:val="20"/>
              </w:rPr>
              <w:t>D.,Williamson</w:t>
            </w:r>
            <w:proofErr w:type="spellEnd"/>
            <w:r w:rsidRPr="005B3E11">
              <w:rPr>
                <w:rFonts w:asciiTheme="minorHAnsi" w:hAnsiTheme="minorHAnsi" w:cstheme="minorHAnsi"/>
                <w:sz w:val="20"/>
                <w:szCs w:val="20"/>
              </w:rPr>
              <w:t>, D. F., Spitz, A. M., Edwards, V., Koss, M. P., &amp; Marks, J. S. (1998). Relationship of childhood abuse and household dysfunction to many of the leading causes of death in adults. The Adverse Childhood Experiences (ACE) Study.</w:t>
            </w:r>
            <w:r w:rsidRPr="005B3E11">
              <w:rPr>
                <w:rFonts w:asciiTheme="minorHAnsi" w:hAnsiTheme="minorHAnsi" w:cstheme="minorHAnsi"/>
                <w:i/>
                <w:sz w:val="20"/>
                <w:szCs w:val="20"/>
              </w:rPr>
              <w:t xml:space="preserve"> American Journal of Preventive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14</w:t>
            </w:r>
            <w:r w:rsidRPr="005B3E11">
              <w:rPr>
                <w:rFonts w:asciiTheme="minorHAnsi" w:hAnsiTheme="minorHAnsi" w:cstheme="minorHAnsi"/>
                <w:sz w:val="20"/>
                <w:szCs w:val="20"/>
              </w:rPr>
              <w:t>(4), 245-258.</w:t>
            </w:r>
          </w:p>
          <w:p w14:paraId="0F8DC325"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sz w:val="20"/>
                <w:szCs w:val="20"/>
              </w:rPr>
              <w:t>Finkel, M. (2012). Children’s disclosure of sexual abuse.</w:t>
            </w:r>
            <w:r w:rsidRPr="005B3E11">
              <w:rPr>
                <w:rFonts w:asciiTheme="minorHAnsi" w:hAnsiTheme="minorHAnsi" w:cstheme="minorHAnsi"/>
                <w:i/>
                <w:sz w:val="20"/>
                <w:szCs w:val="20"/>
              </w:rPr>
              <w:t xml:space="preserve"> Pediatric Annals, 41</w:t>
            </w:r>
            <w:r w:rsidRPr="005B3E11">
              <w:rPr>
                <w:rFonts w:asciiTheme="minorHAnsi" w:hAnsiTheme="minorHAnsi" w:cstheme="minorHAnsi"/>
                <w:sz w:val="20"/>
                <w:szCs w:val="20"/>
              </w:rPr>
              <w:t>(12),</w:t>
            </w:r>
            <w:r>
              <w:rPr>
                <w:rFonts w:asciiTheme="minorHAnsi" w:hAnsiTheme="minorHAnsi" w:cstheme="minorHAnsi"/>
                <w:sz w:val="20"/>
                <w:szCs w:val="20"/>
              </w:rPr>
              <w:t xml:space="preserve"> </w:t>
            </w:r>
            <w:r w:rsidRPr="005B3E11">
              <w:rPr>
                <w:rFonts w:asciiTheme="minorHAnsi" w:hAnsiTheme="minorHAnsi" w:cstheme="minorHAnsi"/>
                <w:sz w:val="20"/>
                <w:szCs w:val="20"/>
              </w:rPr>
              <w:t>1-6.</w:t>
            </w:r>
          </w:p>
          <w:p w14:paraId="4C842979"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Finkelhor</w:t>
            </w:r>
            <w:proofErr w:type="spellEnd"/>
            <w:r w:rsidRPr="005B3E11">
              <w:rPr>
                <w:rFonts w:asciiTheme="minorHAnsi" w:hAnsiTheme="minorHAnsi" w:cstheme="minorHAnsi"/>
                <w:sz w:val="20"/>
                <w:szCs w:val="20"/>
              </w:rPr>
              <w:t xml:space="preserve">, D., Turner, H., Ormrod, R., &amp; Hamby, S. (2009). Violence, abuse, and crime exposure in a national sample of children and youth.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124</w:t>
            </w:r>
            <w:r w:rsidRPr="005B3E11">
              <w:rPr>
                <w:rFonts w:asciiTheme="minorHAnsi" w:hAnsiTheme="minorHAnsi" w:cstheme="minorHAnsi"/>
                <w:sz w:val="20"/>
                <w:szCs w:val="20"/>
              </w:rPr>
              <w:t>(5), 1411-1423.</w:t>
            </w:r>
          </w:p>
          <w:p w14:paraId="0537E84B" w14:textId="77777777" w:rsidR="00192092" w:rsidRPr="005B3E11" w:rsidRDefault="00192092" w:rsidP="00192092">
            <w:pPr>
              <w:shd w:val="clear" w:color="auto" w:fill="DAEEF3" w:themeFill="accent5" w:themeFillTint="33"/>
              <w:ind w:left="720" w:hanging="720"/>
              <w:rPr>
                <w:rFonts w:asciiTheme="minorHAnsi" w:hAnsiTheme="minorHAnsi" w:cstheme="minorHAnsi"/>
                <w:sz w:val="20"/>
                <w:szCs w:val="20"/>
              </w:rPr>
            </w:pPr>
            <w:r w:rsidRPr="005B3E11">
              <w:rPr>
                <w:rFonts w:asciiTheme="minorHAnsi" w:hAnsiTheme="minorHAnsi" w:cstheme="minorHAnsi"/>
                <w:color w:val="222222"/>
                <w:sz w:val="20"/>
                <w:szCs w:val="20"/>
                <w:shd w:val="clear" w:color="auto" w:fill="DAEEF3" w:themeFill="accent5" w:themeFillTint="33"/>
              </w:rPr>
              <w:t>Greenbaum, J., Crawford-</w:t>
            </w:r>
            <w:proofErr w:type="spellStart"/>
            <w:r w:rsidRPr="005B3E11">
              <w:rPr>
                <w:rFonts w:asciiTheme="minorHAnsi" w:hAnsiTheme="minorHAnsi" w:cstheme="minorHAnsi"/>
                <w:color w:val="222222"/>
                <w:sz w:val="20"/>
                <w:szCs w:val="20"/>
                <w:shd w:val="clear" w:color="auto" w:fill="DAEEF3" w:themeFill="accent5" w:themeFillTint="33"/>
              </w:rPr>
              <w:t>Jakubiak</w:t>
            </w:r>
            <w:proofErr w:type="spellEnd"/>
            <w:r w:rsidRPr="005B3E11">
              <w:rPr>
                <w:rFonts w:asciiTheme="minorHAnsi" w:hAnsiTheme="minorHAnsi" w:cstheme="minorHAnsi"/>
                <w:color w:val="222222"/>
                <w:sz w:val="20"/>
                <w:szCs w:val="20"/>
                <w:shd w:val="clear" w:color="auto" w:fill="DAEEF3" w:themeFill="accent5" w:themeFillTint="33"/>
              </w:rPr>
              <w:t>, J. E., &amp; Committee on Child Abuse and Neglect. (2015). Child sex trafficking and commercial sexual exploitation: health care needs of victims. </w:t>
            </w:r>
            <w:r w:rsidRPr="005B3E11">
              <w:rPr>
                <w:rFonts w:asciiTheme="minorHAnsi" w:hAnsiTheme="minorHAnsi" w:cstheme="minorHAnsi"/>
                <w:i/>
                <w:iCs/>
                <w:color w:val="222222"/>
                <w:sz w:val="20"/>
                <w:szCs w:val="20"/>
                <w:shd w:val="clear" w:color="auto" w:fill="DAEEF3" w:themeFill="accent5" w:themeFillTint="33"/>
              </w:rPr>
              <w:t>Pediatrics</w:t>
            </w:r>
            <w:r w:rsidRPr="005B3E11">
              <w:rPr>
                <w:rFonts w:asciiTheme="minorHAnsi" w:hAnsiTheme="minorHAnsi" w:cstheme="minorHAnsi"/>
                <w:color w:val="222222"/>
                <w:sz w:val="20"/>
                <w:szCs w:val="20"/>
                <w:shd w:val="clear" w:color="auto" w:fill="DAEEF3" w:themeFill="accent5" w:themeFillTint="33"/>
              </w:rPr>
              <w:t>, </w:t>
            </w:r>
            <w:r w:rsidRPr="005B3E11">
              <w:rPr>
                <w:rFonts w:asciiTheme="minorHAnsi" w:hAnsiTheme="minorHAnsi" w:cstheme="minorHAnsi"/>
                <w:i/>
                <w:iCs/>
                <w:color w:val="222222"/>
                <w:sz w:val="20"/>
                <w:szCs w:val="20"/>
                <w:shd w:val="clear" w:color="auto" w:fill="DAEEF3" w:themeFill="accent5" w:themeFillTint="33"/>
              </w:rPr>
              <w:t>135</w:t>
            </w:r>
            <w:r w:rsidRPr="005B3E11">
              <w:rPr>
                <w:rFonts w:asciiTheme="minorHAnsi" w:hAnsiTheme="minorHAnsi" w:cstheme="minorHAnsi"/>
                <w:color w:val="222222"/>
                <w:sz w:val="20"/>
                <w:szCs w:val="20"/>
                <w:shd w:val="clear" w:color="auto" w:fill="DAEEF3" w:themeFill="accent5" w:themeFillTint="33"/>
              </w:rPr>
              <w:t>(3), 566-574.</w:t>
            </w:r>
          </w:p>
          <w:p w14:paraId="4CD736D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International Association of Forensic Nurses. (2018). IAFN resources. Retrieved from http://www.forensicnurses.org/? page=Education Guidelines</w:t>
            </w:r>
          </w:p>
          <w:p w14:paraId="7760061C"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color w:val="222222"/>
                <w:sz w:val="20"/>
                <w:szCs w:val="20"/>
                <w:shd w:val="clear" w:color="auto" w:fill="DAEEF3" w:themeFill="accent5" w:themeFillTint="33"/>
              </w:rPr>
              <w:t xml:space="preserve">Malloy, L. C., </w:t>
            </w:r>
            <w:proofErr w:type="spellStart"/>
            <w:r w:rsidRPr="005B3E11">
              <w:rPr>
                <w:rFonts w:asciiTheme="minorHAnsi" w:hAnsiTheme="minorHAnsi" w:cstheme="minorHAnsi"/>
                <w:color w:val="222222"/>
                <w:sz w:val="20"/>
                <w:szCs w:val="20"/>
                <w:shd w:val="clear" w:color="auto" w:fill="DAEEF3" w:themeFill="accent5" w:themeFillTint="33"/>
              </w:rPr>
              <w:t>Mugno</w:t>
            </w:r>
            <w:proofErr w:type="spellEnd"/>
            <w:r w:rsidRPr="005B3E11">
              <w:rPr>
                <w:rFonts w:asciiTheme="minorHAnsi" w:hAnsiTheme="minorHAnsi" w:cstheme="minorHAnsi"/>
                <w:color w:val="222222"/>
                <w:sz w:val="20"/>
                <w:szCs w:val="20"/>
                <w:shd w:val="clear" w:color="auto" w:fill="DAEEF3" w:themeFill="accent5" w:themeFillTint="33"/>
              </w:rPr>
              <w:t xml:space="preserve">, A. P., </w:t>
            </w:r>
            <w:proofErr w:type="spellStart"/>
            <w:r w:rsidRPr="005B3E11">
              <w:rPr>
                <w:rFonts w:asciiTheme="minorHAnsi" w:hAnsiTheme="minorHAnsi" w:cstheme="minorHAnsi"/>
                <w:color w:val="222222"/>
                <w:sz w:val="20"/>
                <w:szCs w:val="20"/>
                <w:shd w:val="clear" w:color="auto" w:fill="DAEEF3" w:themeFill="accent5" w:themeFillTint="33"/>
              </w:rPr>
              <w:t>Rivard</w:t>
            </w:r>
            <w:proofErr w:type="spellEnd"/>
            <w:r w:rsidRPr="005B3E11">
              <w:rPr>
                <w:rFonts w:asciiTheme="minorHAnsi" w:hAnsiTheme="minorHAnsi" w:cstheme="minorHAnsi"/>
                <w:color w:val="222222"/>
                <w:sz w:val="20"/>
                <w:szCs w:val="20"/>
                <w:shd w:val="clear" w:color="auto" w:fill="DAEEF3" w:themeFill="accent5" w:themeFillTint="33"/>
              </w:rPr>
              <w:t xml:space="preserve">, J. R., Lyon, T. D., &amp; </w:t>
            </w:r>
            <w:proofErr w:type="spellStart"/>
            <w:r w:rsidRPr="005B3E11">
              <w:rPr>
                <w:rFonts w:asciiTheme="minorHAnsi" w:hAnsiTheme="minorHAnsi" w:cstheme="minorHAnsi"/>
                <w:color w:val="222222"/>
                <w:sz w:val="20"/>
                <w:szCs w:val="20"/>
                <w:shd w:val="clear" w:color="auto" w:fill="DAEEF3" w:themeFill="accent5" w:themeFillTint="33"/>
              </w:rPr>
              <w:t>Quas</w:t>
            </w:r>
            <w:proofErr w:type="spellEnd"/>
            <w:r w:rsidRPr="005B3E11">
              <w:rPr>
                <w:rFonts w:asciiTheme="minorHAnsi" w:hAnsiTheme="minorHAnsi" w:cstheme="minorHAnsi"/>
                <w:color w:val="222222"/>
                <w:sz w:val="20"/>
                <w:szCs w:val="20"/>
                <w:shd w:val="clear" w:color="auto" w:fill="DAEEF3" w:themeFill="accent5" w:themeFillTint="33"/>
              </w:rPr>
              <w:t>, J. A. (2016). Familial influences on recantation in substantiated child sexual abuse cases. </w:t>
            </w:r>
            <w:r w:rsidRPr="005B3E11">
              <w:rPr>
                <w:rFonts w:asciiTheme="minorHAnsi" w:hAnsiTheme="minorHAnsi" w:cstheme="minorHAnsi"/>
                <w:i/>
                <w:iCs/>
                <w:color w:val="222222"/>
                <w:sz w:val="20"/>
                <w:szCs w:val="20"/>
                <w:shd w:val="clear" w:color="auto" w:fill="DAEEF3" w:themeFill="accent5" w:themeFillTint="33"/>
              </w:rPr>
              <w:t>Child maltreatment</w:t>
            </w:r>
            <w:r w:rsidRPr="005B3E11">
              <w:rPr>
                <w:rFonts w:asciiTheme="minorHAnsi" w:hAnsiTheme="minorHAnsi" w:cstheme="minorHAnsi"/>
                <w:color w:val="222222"/>
                <w:sz w:val="20"/>
                <w:szCs w:val="20"/>
                <w:shd w:val="clear" w:color="auto" w:fill="DAEEF3" w:themeFill="accent5" w:themeFillTint="33"/>
              </w:rPr>
              <w:t>, </w:t>
            </w:r>
            <w:r w:rsidRPr="005B3E11">
              <w:rPr>
                <w:rFonts w:asciiTheme="minorHAnsi" w:hAnsiTheme="minorHAnsi" w:cstheme="minorHAnsi"/>
                <w:i/>
                <w:iCs/>
                <w:color w:val="222222"/>
                <w:sz w:val="20"/>
                <w:szCs w:val="20"/>
                <w:shd w:val="clear" w:color="auto" w:fill="DAEEF3" w:themeFill="accent5" w:themeFillTint="33"/>
              </w:rPr>
              <w:t>21</w:t>
            </w:r>
            <w:r w:rsidRPr="005B3E11">
              <w:rPr>
                <w:rFonts w:asciiTheme="minorHAnsi" w:hAnsiTheme="minorHAnsi" w:cstheme="minorHAnsi"/>
                <w:color w:val="222222"/>
                <w:sz w:val="20"/>
                <w:szCs w:val="20"/>
                <w:shd w:val="clear" w:color="auto" w:fill="DAEEF3" w:themeFill="accent5" w:themeFillTint="33"/>
              </w:rPr>
              <w:t>(3), 256-261.</w:t>
            </w:r>
            <w:r w:rsidRPr="005B3E11" w:rsidDel="00340824">
              <w:rPr>
                <w:rFonts w:asciiTheme="minorHAnsi" w:hAnsiTheme="minorHAnsi" w:cstheme="minorHAnsi"/>
                <w:sz w:val="20"/>
                <w:szCs w:val="20"/>
              </w:rPr>
              <w:t xml:space="preserve"> </w:t>
            </w:r>
          </w:p>
          <w:p w14:paraId="39D753DD" w14:textId="77777777" w:rsidR="00192092" w:rsidRPr="005B3E11" w:rsidRDefault="000C7BC0" w:rsidP="00192092">
            <w:pPr>
              <w:pStyle w:val="Heading1"/>
              <w:ind w:left="720" w:hanging="720"/>
              <w:rPr>
                <w:rFonts w:asciiTheme="minorHAnsi" w:hAnsiTheme="minorHAnsi" w:cstheme="minorHAnsi"/>
                <w:sz w:val="20"/>
              </w:rPr>
            </w:pPr>
            <w:hyperlink r:id="rId13">
              <w:r w:rsidR="00192092" w:rsidRPr="005B3E11">
                <w:rPr>
                  <w:rFonts w:asciiTheme="minorHAnsi" w:hAnsiTheme="minorHAnsi" w:cstheme="minorHAnsi"/>
                  <w:b w:val="0"/>
                  <w:color w:val="0000FF"/>
                  <w:sz w:val="20"/>
                </w:rPr>
                <w:t>Noll</w:t>
              </w:r>
            </w:hyperlink>
            <w:r w:rsidR="00192092" w:rsidRPr="005B3E11">
              <w:rPr>
                <w:rFonts w:asciiTheme="minorHAnsi" w:hAnsiTheme="minorHAnsi" w:cstheme="minorHAnsi"/>
                <w:b w:val="0"/>
                <w:sz w:val="20"/>
              </w:rPr>
              <w:t xml:space="preserve">, J. G., </w:t>
            </w:r>
            <w:hyperlink r:id="rId14">
              <w:r w:rsidR="00192092" w:rsidRPr="005B3E11">
                <w:rPr>
                  <w:rFonts w:asciiTheme="minorHAnsi" w:hAnsiTheme="minorHAnsi" w:cstheme="minorHAnsi"/>
                  <w:b w:val="0"/>
                  <w:color w:val="0000FF"/>
                  <w:sz w:val="20"/>
                </w:rPr>
                <w:t>Shenk</w:t>
              </w:r>
            </w:hyperlink>
            <w:r w:rsidR="00192092" w:rsidRPr="005B3E11">
              <w:rPr>
                <w:rFonts w:asciiTheme="minorHAnsi" w:hAnsiTheme="minorHAnsi" w:cstheme="minorHAnsi"/>
                <w:b w:val="0"/>
                <w:sz w:val="20"/>
              </w:rPr>
              <w:t xml:space="preserve">, C. E., &amp; </w:t>
            </w:r>
            <w:hyperlink r:id="rId15">
              <w:r w:rsidR="00192092" w:rsidRPr="005B3E11">
                <w:rPr>
                  <w:rFonts w:asciiTheme="minorHAnsi" w:hAnsiTheme="minorHAnsi" w:cstheme="minorHAnsi"/>
                  <w:b w:val="0"/>
                  <w:color w:val="0000FF"/>
                  <w:sz w:val="20"/>
                </w:rPr>
                <w:t>Putnam</w:t>
              </w:r>
            </w:hyperlink>
            <w:r w:rsidR="00192092" w:rsidRPr="005B3E11">
              <w:rPr>
                <w:rFonts w:asciiTheme="minorHAnsi" w:hAnsiTheme="minorHAnsi" w:cstheme="minorHAnsi"/>
                <w:b w:val="0"/>
                <w:sz w:val="20"/>
              </w:rPr>
              <w:t xml:space="preserve">, K. T. (2009). Childhood sexual abuse and adolescent pregnancy: A meta-analytic update. </w:t>
            </w:r>
            <w:r w:rsidR="00192092" w:rsidRPr="005B3E11">
              <w:rPr>
                <w:rFonts w:asciiTheme="minorHAnsi" w:hAnsiTheme="minorHAnsi" w:cstheme="minorHAnsi"/>
                <w:b w:val="0"/>
                <w:i/>
                <w:sz w:val="20"/>
              </w:rPr>
              <w:t>Journal of Pediatric Psychology,</w:t>
            </w:r>
            <w:r w:rsidR="00192092" w:rsidRPr="005B3E11">
              <w:rPr>
                <w:rFonts w:asciiTheme="minorHAnsi" w:hAnsiTheme="minorHAnsi" w:cstheme="minorHAnsi"/>
                <w:b w:val="0"/>
                <w:sz w:val="20"/>
              </w:rPr>
              <w:t xml:space="preserve"> </w:t>
            </w:r>
            <w:r w:rsidR="00192092" w:rsidRPr="005B3E11">
              <w:rPr>
                <w:rFonts w:asciiTheme="minorHAnsi" w:hAnsiTheme="minorHAnsi" w:cstheme="minorHAnsi"/>
                <w:b w:val="0"/>
                <w:i/>
                <w:sz w:val="20"/>
              </w:rPr>
              <w:t>34</w:t>
            </w:r>
            <w:r w:rsidR="00192092" w:rsidRPr="005B3E11">
              <w:rPr>
                <w:rFonts w:asciiTheme="minorHAnsi" w:hAnsiTheme="minorHAnsi" w:cstheme="minorHAnsi"/>
                <w:b w:val="0"/>
                <w:sz w:val="20"/>
              </w:rPr>
              <w:t>(4), 366–378.</w:t>
            </w:r>
          </w:p>
          <w:p w14:paraId="14B90A26"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Paolucci</w:t>
            </w:r>
            <w:proofErr w:type="spellEnd"/>
            <w:r w:rsidRPr="005B3E11">
              <w:rPr>
                <w:rFonts w:asciiTheme="minorHAnsi" w:hAnsiTheme="minorHAnsi" w:cstheme="minorHAnsi"/>
                <w:sz w:val="20"/>
                <w:szCs w:val="20"/>
              </w:rPr>
              <w:t xml:space="preserve">, E. O., </w:t>
            </w:r>
            <w:proofErr w:type="spellStart"/>
            <w:r w:rsidRPr="005B3E11">
              <w:rPr>
                <w:rFonts w:asciiTheme="minorHAnsi" w:hAnsiTheme="minorHAnsi" w:cstheme="minorHAnsi"/>
                <w:sz w:val="20"/>
                <w:szCs w:val="20"/>
              </w:rPr>
              <w:t>Genuis</w:t>
            </w:r>
            <w:proofErr w:type="spellEnd"/>
            <w:r w:rsidRPr="005B3E11">
              <w:rPr>
                <w:rFonts w:asciiTheme="minorHAnsi" w:hAnsiTheme="minorHAnsi" w:cstheme="minorHAnsi"/>
                <w:sz w:val="20"/>
                <w:szCs w:val="20"/>
              </w:rPr>
              <w:t xml:space="preserve">, M. L., &amp; </w:t>
            </w:r>
            <w:proofErr w:type="spellStart"/>
            <w:r w:rsidRPr="005B3E11">
              <w:rPr>
                <w:rFonts w:asciiTheme="minorHAnsi" w:hAnsiTheme="minorHAnsi" w:cstheme="minorHAnsi"/>
                <w:sz w:val="20"/>
                <w:szCs w:val="20"/>
              </w:rPr>
              <w:t>Violato</w:t>
            </w:r>
            <w:proofErr w:type="spellEnd"/>
            <w:r w:rsidRPr="005B3E11">
              <w:rPr>
                <w:rFonts w:asciiTheme="minorHAnsi" w:hAnsiTheme="minorHAnsi" w:cstheme="minorHAnsi"/>
                <w:sz w:val="20"/>
                <w:szCs w:val="20"/>
              </w:rPr>
              <w:t xml:space="preserve">, C. (2001). A meta-analysis of the published research on the effects of child sexual abuse. </w:t>
            </w:r>
            <w:r w:rsidRPr="005B3E11">
              <w:rPr>
                <w:rFonts w:asciiTheme="minorHAnsi" w:hAnsiTheme="minorHAnsi" w:cstheme="minorHAnsi"/>
                <w:i/>
                <w:sz w:val="20"/>
                <w:szCs w:val="20"/>
              </w:rPr>
              <w:t>Journal of Psychology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135</w:t>
            </w:r>
            <w:r w:rsidRPr="005B3E11">
              <w:rPr>
                <w:rFonts w:asciiTheme="minorHAnsi" w:hAnsiTheme="minorHAnsi" w:cstheme="minorHAnsi"/>
                <w:sz w:val="20"/>
                <w:szCs w:val="20"/>
              </w:rPr>
              <w:t>(1), 17–36.</w:t>
            </w:r>
          </w:p>
          <w:p w14:paraId="19C7048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World Health Organization. (1999). </w:t>
            </w:r>
            <w:r w:rsidRPr="005B3E11">
              <w:rPr>
                <w:rFonts w:asciiTheme="minorHAnsi" w:hAnsiTheme="minorHAnsi" w:cstheme="minorHAnsi"/>
                <w:i/>
                <w:sz w:val="20"/>
                <w:szCs w:val="20"/>
              </w:rPr>
              <w:t>Report of the consultation on child abuse prevention</w:t>
            </w:r>
            <w:r w:rsidRPr="005B3E11">
              <w:rPr>
                <w:rFonts w:asciiTheme="minorHAnsi" w:hAnsiTheme="minorHAnsi" w:cstheme="minorHAnsi"/>
                <w:sz w:val="20"/>
                <w:szCs w:val="20"/>
              </w:rPr>
              <w:t>. Geneva, Switzerland: World Health Organization.</w:t>
            </w:r>
          </w:p>
          <w:p w14:paraId="0304CB9E"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World Health Organization. (2003). </w:t>
            </w:r>
            <w:r w:rsidRPr="005B3E11">
              <w:rPr>
                <w:rFonts w:asciiTheme="minorHAnsi" w:hAnsiTheme="minorHAnsi" w:cstheme="minorHAnsi"/>
                <w:i/>
                <w:sz w:val="20"/>
                <w:szCs w:val="20"/>
              </w:rPr>
              <w:t>Guidelines for medico-legal care for victims of sexual violence</w:t>
            </w:r>
            <w:r w:rsidRPr="005B3E11">
              <w:rPr>
                <w:rFonts w:asciiTheme="minorHAnsi" w:hAnsiTheme="minorHAnsi" w:cstheme="minorHAnsi"/>
                <w:sz w:val="20"/>
                <w:szCs w:val="20"/>
              </w:rPr>
              <w:t>. Geneva, Switzerland: World Health Organization.</w:t>
            </w:r>
          </w:p>
          <w:p w14:paraId="6A041E7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World Health Organization &amp; International Society for the Prevention of Child Abuse &amp; Neglect. (2006). </w:t>
            </w:r>
            <w:r w:rsidRPr="005B3E11">
              <w:rPr>
                <w:rFonts w:asciiTheme="minorHAnsi" w:hAnsiTheme="minorHAnsi" w:cstheme="minorHAnsi"/>
                <w:i/>
                <w:sz w:val="20"/>
                <w:szCs w:val="20"/>
              </w:rPr>
              <w:t>Preventing child maltreatment: A guide to taking action and generating evidence</w:t>
            </w:r>
            <w:r w:rsidRPr="005B3E11">
              <w:rPr>
                <w:rFonts w:asciiTheme="minorHAnsi" w:hAnsiTheme="minorHAnsi" w:cstheme="minorHAnsi"/>
                <w:sz w:val="20"/>
                <w:szCs w:val="20"/>
              </w:rPr>
              <w:t>. Geneva, Switzerland: World Health Organization.</w:t>
            </w:r>
          </w:p>
          <w:p w14:paraId="3B110882"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b/>
                <w:sz w:val="20"/>
                <w:szCs w:val="20"/>
              </w:rPr>
              <w:t>Medical Evaluation</w:t>
            </w:r>
          </w:p>
          <w:p w14:paraId="17802ED5"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sz w:val="20"/>
                <w:szCs w:val="20"/>
              </w:rPr>
              <w:t xml:space="preserve">Adams, J.A. (1997). Sexual abuse and adolescents. </w:t>
            </w:r>
            <w:r w:rsidRPr="005B3E11">
              <w:rPr>
                <w:rFonts w:asciiTheme="minorHAnsi" w:hAnsiTheme="minorHAnsi" w:cstheme="minorHAnsi"/>
                <w:i/>
                <w:sz w:val="20"/>
                <w:szCs w:val="20"/>
              </w:rPr>
              <w:t>Pediatric Annals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26</w:t>
            </w:r>
            <w:r w:rsidRPr="005B3E11">
              <w:rPr>
                <w:rFonts w:asciiTheme="minorHAnsi" w:hAnsiTheme="minorHAnsi" w:cstheme="minorHAnsi"/>
                <w:sz w:val="20"/>
                <w:szCs w:val="20"/>
              </w:rPr>
              <w:t>(5), 299-304.</w:t>
            </w:r>
          </w:p>
          <w:p w14:paraId="2B915F6C"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Adams, J. A. (2004). Medical evaluation of suspected child sexual abuse. </w:t>
            </w:r>
            <w:r w:rsidRPr="005B3E11">
              <w:rPr>
                <w:rFonts w:asciiTheme="minorHAnsi" w:hAnsiTheme="minorHAnsi" w:cstheme="minorHAnsi"/>
                <w:i/>
                <w:sz w:val="20"/>
                <w:szCs w:val="20"/>
              </w:rPr>
              <w:t>Journal of Pediatric &amp; Adolescent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17</w:t>
            </w:r>
            <w:r w:rsidRPr="005B3E11">
              <w:rPr>
                <w:rFonts w:asciiTheme="minorHAnsi" w:hAnsiTheme="minorHAnsi" w:cstheme="minorHAnsi"/>
                <w:sz w:val="20"/>
                <w:szCs w:val="20"/>
              </w:rPr>
              <w:t>(3), 191-197.</w:t>
            </w:r>
          </w:p>
          <w:p w14:paraId="0306750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Adams, J. A. (2011). Medical evaluation of suspected child sexual abuse: 2011 update. </w:t>
            </w:r>
            <w:r w:rsidRPr="005B3E11">
              <w:rPr>
                <w:rFonts w:asciiTheme="minorHAnsi" w:hAnsiTheme="minorHAnsi" w:cstheme="minorHAnsi"/>
                <w:i/>
                <w:sz w:val="20"/>
                <w:szCs w:val="20"/>
              </w:rPr>
              <w:t>Journal of Child Sexual Abuse, 20</w:t>
            </w:r>
            <w:r w:rsidRPr="005B3E11">
              <w:rPr>
                <w:rFonts w:asciiTheme="minorHAnsi" w:hAnsiTheme="minorHAnsi" w:cstheme="minorHAnsi"/>
                <w:sz w:val="20"/>
                <w:szCs w:val="20"/>
              </w:rPr>
              <w:t xml:space="preserve">(5), 588-605. </w:t>
            </w:r>
          </w:p>
          <w:p w14:paraId="29C32E6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Adams, J., Kellogg, N., </w:t>
            </w:r>
            <w:proofErr w:type="spellStart"/>
            <w:r w:rsidRPr="005B3E11">
              <w:rPr>
                <w:rFonts w:asciiTheme="minorHAnsi" w:hAnsiTheme="minorHAnsi" w:cstheme="minorHAnsi"/>
                <w:sz w:val="20"/>
                <w:szCs w:val="20"/>
              </w:rPr>
              <w:t>Farst</w:t>
            </w:r>
            <w:proofErr w:type="spellEnd"/>
            <w:r w:rsidRPr="005B3E11">
              <w:rPr>
                <w:rFonts w:asciiTheme="minorHAnsi" w:hAnsiTheme="minorHAnsi" w:cstheme="minorHAnsi"/>
                <w:sz w:val="20"/>
                <w:szCs w:val="20"/>
              </w:rPr>
              <w:t xml:space="preserve">, K., Harper, N., </w:t>
            </w:r>
            <w:proofErr w:type="spellStart"/>
            <w:r w:rsidRPr="005B3E11">
              <w:rPr>
                <w:rFonts w:asciiTheme="minorHAnsi" w:hAnsiTheme="minorHAnsi" w:cstheme="minorHAnsi"/>
                <w:sz w:val="20"/>
                <w:szCs w:val="20"/>
              </w:rPr>
              <w:t>Palusci</w:t>
            </w:r>
            <w:proofErr w:type="spellEnd"/>
            <w:r w:rsidRPr="005B3E11">
              <w:rPr>
                <w:rFonts w:asciiTheme="minorHAnsi" w:hAnsiTheme="minorHAnsi" w:cstheme="minorHAnsi"/>
                <w:sz w:val="20"/>
                <w:szCs w:val="20"/>
              </w:rPr>
              <w:t xml:space="preserve">, V., </w:t>
            </w:r>
            <w:proofErr w:type="spellStart"/>
            <w:r w:rsidRPr="005B3E11">
              <w:rPr>
                <w:rFonts w:asciiTheme="minorHAnsi" w:hAnsiTheme="minorHAnsi" w:cstheme="minorHAnsi"/>
                <w:sz w:val="20"/>
                <w:szCs w:val="20"/>
              </w:rPr>
              <w:t>Fraiser</w:t>
            </w:r>
            <w:proofErr w:type="spellEnd"/>
            <w:r w:rsidRPr="005B3E11">
              <w:rPr>
                <w:rFonts w:asciiTheme="minorHAnsi" w:hAnsiTheme="minorHAnsi" w:cstheme="minorHAnsi"/>
                <w:sz w:val="20"/>
                <w:szCs w:val="20"/>
              </w:rPr>
              <w:t>, L.</w:t>
            </w:r>
            <w:proofErr w:type="gramStart"/>
            <w:r w:rsidRPr="005B3E11">
              <w:rPr>
                <w:rFonts w:asciiTheme="minorHAnsi" w:hAnsiTheme="minorHAnsi" w:cstheme="minorHAnsi"/>
                <w:sz w:val="20"/>
                <w:szCs w:val="20"/>
              </w:rPr>
              <w:t>, .</w:t>
            </w:r>
            <w:proofErr w:type="gramEnd"/>
            <w:r w:rsidRPr="005B3E11">
              <w:rPr>
                <w:rFonts w:asciiTheme="minorHAnsi" w:hAnsiTheme="minorHAnsi" w:cstheme="minorHAnsi"/>
                <w:sz w:val="20"/>
                <w:szCs w:val="20"/>
              </w:rPr>
              <w:t>, Starling, S. (2016). Updated guidelines for the medical assessment and care of children who may have been sexually abused. Journal of Pediatric &amp; Adolescent Gynecology, 29 (2), 81-87.</w:t>
            </w:r>
          </w:p>
          <w:p w14:paraId="3FD8287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Adams, J. A., Girardin, B., &amp; Faugno, D. (2001). Adolescent sexual assault: Documentation of acute injuries using photo-colposcopy. </w:t>
            </w:r>
            <w:r w:rsidRPr="005B3E11">
              <w:rPr>
                <w:rFonts w:asciiTheme="minorHAnsi" w:hAnsiTheme="minorHAnsi" w:cstheme="minorHAnsi"/>
                <w:i/>
                <w:sz w:val="20"/>
                <w:szCs w:val="20"/>
              </w:rPr>
              <w:t>Journal of Adolescent &amp; Pediatric Gynecology, 14</w:t>
            </w:r>
            <w:r w:rsidRPr="005B3E11">
              <w:rPr>
                <w:rFonts w:asciiTheme="minorHAnsi" w:hAnsiTheme="minorHAnsi" w:cstheme="minorHAnsi"/>
                <w:sz w:val="20"/>
                <w:szCs w:val="20"/>
              </w:rPr>
              <w:t>(4), 175-180.</w:t>
            </w:r>
          </w:p>
          <w:p w14:paraId="62956885"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Adams, J., Kaplan, R. A., Starling, S. P., Mehta, N. H., Finkel, M. A., </w:t>
            </w:r>
            <w:proofErr w:type="spellStart"/>
            <w:r w:rsidRPr="005B3E11">
              <w:rPr>
                <w:rFonts w:asciiTheme="minorHAnsi" w:hAnsiTheme="minorHAnsi" w:cstheme="minorHAnsi"/>
                <w:sz w:val="20"/>
                <w:szCs w:val="20"/>
              </w:rPr>
              <w:t>Botash</w:t>
            </w:r>
            <w:proofErr w:type="spellEnd"/>
            <w:r w:rsidRPr="005B3E11">
              <w:rPr>
                <w:rFonts w:asciiTheme="minorHAnsi" w:hAnsiTheme="minorHAnsi" w:cstheme="minorHAnsi"/>
                <w:sz w:val="20"/>
                <w:szCs w:val="20"/>
              </w:rPr>
              <w:t xml:space="preserve">, A. S., Kellogg N. D., &amp; Shapiro, R.A. (2007). Guidelines for medical care of children who may have been sexually abused. </w:t>
            </w:r>
            <w:r w:rsidRPr="005B3E11">
              <w:rPr>
                <w:rFonts w:asciiTheme="minorHAnsi" w:hAnsiTheme="minorHAnsi" w:cstheme="minorHAnsi"/>
                <w:i/>
                <w:sz w:val="20"/>
                <w:szCs w:val="20"/>
              </w:rPr>
              <w:t>Journal of Pediatric &amp; Adolescent Gynecology, 20</w:t>
            </w:r>
            <w:r w:rsidRPr="005B3E11">
              <w:rPr>
                <w:rFonts w:asciiTheme="minorHAnsi" w:hAnsiTheme="minorHAnsi" w:cstheme="minorHAnsi"/>
                <w:sz w:val="20"/>
                <w:szCs w:val="20"/>
              </w:rPr>
              <w:t>(3), 163-172.</w:t>
            </w:r>
          </w:p>
          <w:p w14:paraId="18D7A9DC" w14:textId="77777777" w:rsidR="00192092" w:rsidRPr="005B3E11" w:rsidRDefault="00192092" w:rsidP="00192092">
            <w:pPr>
              <w:shd w:val="clear" w:color="auto" w:fill="DAEEF3" w:themeFill="accent5" w:themeFillTint="33"/>
              <w:ind w:left="720" w:hanging="720"/>
              <w:rPr>
                <w:rFonts w:asciiTheme="minorHAnsi" w:hAnsiTheme="minorHAnsi" w:cstheme="minorHAnsi"/>
                <w:sz w:val="20"/>
                <w:szCs w:val="20"/>
              </w:rPr>
            </w:pPr>
            <w:r w:rsidRPr="00C008CE">
              <w:rPr>
                <w:rFonts w:asciiTheme="minorHAnsi" w:hAnsiTheme="minorHAnsi" w:cstheme="minorHAnsi"/>
                <w:color w:val="222222"/>
                <w:sz w:val="20"/>
                <w:szCs w:val="20"/>
                <w:shd w:val="clear" w:color="auto" w:fill="DAEEF3" w:themeFill="accent5" w:themeFillTint="33"/>
              </w:rPr>
              <w:t xml:space="preserve">Adams, J. A., </w:t>
            </w:r>
            <w:proofErr w:type="spellStart"/>
            <w:r w:rsidRPr="00C008CE">
              <w:rPr>
                <w:rFonts w:asciiTheme="minorHAnsi" w:hAnsiTheme="minorHAnsi" w:cstheme="minorHAnsi"/>
                <w:color w:val="222222"/>
                <w:sz w:val="20"/>
                <w:szCs w:val="20"/>
                <w:shd w:val="clear" w:color="auto" w:fill="DAEEF3" w:themeFill="accent5" w:themeFillTint="33"/>
              </w:rPr>
              <w:t>Farst</w:t>
            </w:r>
            <w:proofErr w:type="spellEnd"/>
            <w:r w:rsidRPr="00C008CE">
              <w:rPr>
                <w:rFonts w:asciiTheme="minorHAnsi" w:hAnsiTheme="minorHAnsi" w:cstheme="minorHAnsi"/>
                <w:color w:val="222222"/>
                <w:sz w:val="20"/>
                <w:szCs w:val="20"/>
                <w:shd w:val="clear" w:color="auto" w:fill="DAEEF3" w:themeFill="accent5" w:themeFillTint="33"/>
              </w:rPr>
              <w:t>, K. J., &amp; Kellogg, N. D. (2017). Interpretation of medical findings in suspected child sexual abuse: an update for 2018. </w:t>
            </w:r>
            <w:r w:rsidRPr="00C008CE">
              <w:rPr>
                <w:rFonts w:asciiTheme="minorHAnsi" w:hAnsiTheme="minorHAnsi" w:cstheme="minorHAnsi"/>
                <w:i/>
                <w:iCs/>
                <w:color w:val="222222"/>
                <w:sz w:val="20"/>
                <w:szCs w:val="20"/>
                <w:shd w:val="clear" w:color="auto" w:fill="DAEEF3" w:themeFill="accent5" w:themeFillTint="33"/>
              </w:rPr>
              <w:t>Journal of pediatric and adolescent gynecology</w:t>
            </w:r>
            <w:r w:rsidRPr="00C008CE">
              <w:rPr>
                <w:rFonts w:asciiTheme="minorHAnsi" w:hAnsiTheme="minorHAnsi" w:cstheme="minorHAnsi"/>
                <w:color w:val="222222"/>
                <w:sz w:val="20"/>
                <w:szCs w:val="20"/>
                <w:shd w:val="clear" w:color="auto" w:fill="DAEEF3" w:themeFill="accent5" w:themeFillTint="33"/>
              </w:rPr>
              <w:t>.</w:t>
            </w:r>
          </w:p>
          <w:p w14:paraId="249C13D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Alexander, R. A. (2011). Medical advances in child sexual abuse. </w:t>
            </w:r>
            <w:r w:rsidRPr="005B3E11">
              <w:rPr>
                <w:rFonts w:asciiTheme="minorHAnsi" w:hAnsiTheme="minorHAnsi" w:cstheme="minorHAnsi"/>
                <w:i/>
                <w:sz w:val="20"/>
                <w:szCs w:val="20"/>
              </w:rPr>
              <w:t>Journal of Child Sexual Abuse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20</w:t>
            </w:r>
            <w:r w:rsidRPr="005B3E11">
              <w:rPr>
                <w:rFonts w:asciiTheme="minorHAnsi" w:hAnsiTheme="minorHAnsi" w:cstheme="minorHAnsi"/>
                <w:sz w:val="20"/>
                <w:szCs w:val="20"/>
              </w:rPr>
              <w:t>(5), 481-485.</w:t>
            </w:r>
          </w:p>
          <w:p w14:paraId="12B224C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American Academy of Pediatrics Committee on Child Abuse &amp; Neglect. (2005). The Evaluation of Sexual Abuse in Children.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116 (2</w:t>
            </w:r>
            <w:r w:rsidRPr="005B3E11">
              <w:rPr>
                <w:rFonts w:asciiTheme="minorHAnsi" w:hAnsiTheme="minorHAnsi" w:cstheme="minorHAnsi"/>
                <w:sz w:val="20"/>
                <w:szCs w:val="20"/>
              </w:rPr>
              <w:t>), 506-512.</w:t>
            </w:r>
          </w:p>
          <w:p w14:paraId="5739C1EE"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lastRenderedPageBreak/>
              <w:t>Atabaki</w:t>
            </w:r>
            <w:proofErr w:type="spellEnd"/>
            <w:r w:rsidRPr="005B3E11">
              <w:rPr>
                <w:rFonts w:asciiTheme="minorHAnsi" w:hAnsiTheme="minorHAnsi" w:cstheme="minorHAnsi"/>
                <w:sz w:val="20"/>
                <w:szCs w:val="20"/>
              </w:rPr>
              <w:t xml:space="preserve">, S., &amp; Paradise, J. E. (1999). The medical evaluation of the sexually abused child: Lessons from a decade of research.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104</w:t>
            </w:r>
            <w:r w:rsidRPr="005B3E11">
              <w:rPr>
                <w:rFonts w:asciiTheme="minorHAnsi" w:hAnsiTheme="minorHAnsi" w:cstheme="minorHAnsi"/>
                <w:sz w:val="20"/>
                <w:szCs w:val="20"/>
              </w:rPr>
              <w:t>(1), 178-186.</w:t>
            </w:r>
          </w:p>
          <w:p w14:paraId="5DD1A6E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Bechtel, K., &amp; Carroll, M. (2003). Medical and forensic evaluation of the adolescent after sexual assault. </w:t>
            </w:r>
            <w:r w:rsidRPr="005B3E11">
              <w:rPr>
                <w:rFonts w:asciiTheme="minorHAnsi" w:hAnsiTheme="minorHAnsi" w:cstheme="minorHAnsi"/>
                <w:i/>
                <w:sz w:val="20"/>
                <w:szCs w:val="20"/>
              </w:rPr>
              <w:t>Clinical Pediatric Emergency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4</w:t>
            </w:r>
            <w:r w:rsidRPr="005B3E11">
              <w:rPr>
                <w:rFonts w:asciiTheme="minorHAnsi" w:hAnsiTheme="minorHAnsi" w:cstheme="minorHAnsi"/>
                <w:sz w:val="20"/>
                <w:szCs w:val="20"/>
              </w:rPr>
              <w:t>(1), 37-46.</w:t>
            </w:r>
          </w:p>
          <w:p w14:paraId="4EFD6EF2"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Bechtel, K., Ryan, E., &amp; Gallagher, D. (2008). Impact of sexual assault nurse examiners on the evaluation of sexual assault in a pediatric emergency department. </w:t>
            </w:r>
            <w:r w:rsidRPr="005B3E11">
              <w:rPr>
                <w:rFonts w:asciiTheme="minorHAnsi" w:hAnsiTheme="minorHAnsi" w:cstheme="minorHAnsi"/>
                <w:i/>
                <w:sz w:val="20"/>
                <w:szCs w:val="20"/>
              </w:rPr>
              <w:t>Pediatric Emergency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24</w:t>
            </w:r>
            <w:r w:rsidRPr="005B3E11">
              <w:rPr>
                <w:rFonts w:asciiTheme="minorHAnsi" w:hAnsiTheme="minorHAnsi" w:cstheme="minorHAnsi"/>
                <w:sz w:val="20"/>
                <w:szCs w:val="20"/>
              </w:rPr>
              <w:t>(7), 442-447.</w:t>
            </w:r>
          </w:p>
          <w:p w14:paraId="6B961121"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Bernard, D., Peters, M., &amp; </w:t>
            </w:r>
            <w:proofErr w:type="spellStart"/>
            <w:r w:rsidRPr="005B3E11">
              <w:rPr>
                <w:rFonts w:asciiTheme="minorHAnsi" w:hAnsiTheme="minorHAnsi" w:cstheme="minorHAnsi"/>
                <w:sz w:val="20"/>
                <w:szCs w:val="20"/>
              </w:rPr>
              <w:t>Makoroff</w:t>
            </w:r>
            <w:proofErr w:type="spellEnd"/>
            <w:r w:rsidRPr="005B3E11">
              <w:rPr>
                <w:rFonts w:asciiTheme="minorHAnsi" w:hAnsiTheme="minorHAnsi" w:cstheme="minorHAnsi"/>
                <w:sz w:val="20"/>
                <w:szCs w:val="20"/>
              </w:rPr>
              <w:t xml:space="preserve">, K. (2006). The evaluation of suspected pediatric sexual abuse. </w:t>
            </w:r>
            <w:r w:rsidRPr="005B3E11">
              <w:rPr>
                <w:rFonts w:asciiTheme="minorHAnsi" w:hAnsiTheme="minorHAnsi" w:cstheme="minorHAnsi"/>
                <w:i/>
                <w:sz w:val="20"/>
                <w:szCs w:val="20"/>
              </w:rPr>
              <w:t>Clinical Pediatric Emergency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7</w:t>
            </w:r>
            <w:r w:rsidRPr="005B3E11">
              <w:rPr>
                <w:rFonts w:asciiTheme="minorHAnsi" w:hAnsiTheme="minorHAnsi" w:cstheme="minorHAnsi"/>
                <w:sz w:val="20"/>
                <w:szCs w:val="20"/>
              </w:rPr>
              <w:t>(3), 161-169.</w:t>
            </w:r>
          </w:p>
          <w:p w14:paraId="771C094F"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Biron </w:t>
            </w:r>
            <w:proofErr w:type="spellStart"/>
            <w:r w:rsidRPr="005B3E11">
              <w:rPr>
                <w:rFonts w:asciiTheme="minorHAnsi" w:hAnsiTheme="minorHAnsi" w:cstheme="minorHAnsi"/>
                <w:sz w:val="20"/>
                <w:szCs w:val="20"/>
              </w:rPr>
              <w:t>Campis</w:t>
            </w:r>
            <w:proofErr w:type="spellEnd"/>
            <w:r w:rsidRPr="005B3E11">
              <w:rPr>
                <w:rFonts w:asciiTheme="minorHAnsi" w:hAnsiTheme="minorHAnsi" w:cstheme="minorHAnsi"/>
                <w:sz w:val="20"/>
                <w:szCs w:val="20"/>
              </w:rPr>
              <w:t xml:space="preserve">, L. B., Hebden-Curtis, J., &amp; </w:t>
            </w:r>
            <w:proofErr w:type="spellStart"/>
            <w:r w:rsidRPr="005B3E11">
              <w:rPr>
                <w:rFonts w:asciiTheme="minorHAnsi" w:hAnsiTheme="minorHAnsi" w:cstheme="minorHAnsi"/>
                <w:sz w:val="20"/>
                <w:szCs w:val="20"/>
              </w:rPr>
              <w:t>DeMaso</w:t>
            </w:r>
            <w:proofErr w:type="spellEnd"/>
            <w:r w:rsidRPr="005B3E11">
              <w:rPr>
                <w:rFonts w:asciiTheme="minorHAnsi" w:hAnsiTheme="minorHAnsi" w:cstheme="minorHAnsi"/>
                <w:sz w:val="20"/>
                <w:szCs w:val="20"/>
              </w:rPr>
              <w:t xml:space="preserve">, D. R. (1993). Developmental differences in detection and disclosure of sexual abuse. </w:t>
            </w:r>
            <w:r w:rsidRPr="005B3E11">
              <w:rPr>
                <w:rFonts w:asciiTheme="minorHAnsi" w:hAnsiTheme="minorHAnsi" w:cstheme="minorHAnsi"/>
                <w:i/>
                <w:sz w:val="20"/>
                <w:szCs w:val="20"/>
              </w:rPr>
              <w:t>Journal of the American Academy of Child &amp; Adolescent Psychiatry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32</w:t>
            </w:r>
            <w:r w:rsidRPr="005B3E11">
              <w:rPr>
                <w:rFonts w:asciiTheme="minorHAnsi" w:hAnsiTheme="minorHAnsi" w:cstheme="minorHAnsi"/>
                <w:sz w:val="20"/>
                <w:szCs w:val="20"/>
              </w:rPr>
              <w:t>(5), 920-924.</w:t>
            </w:r>
          </w:p>
          <w:p w14:paraId="099E1250"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Botash</w:t>
            </w:r>
            <w:proofErr w:type="spellEnd"/>
            <w:r w:rsidRPr="005B3E11">
              <w:rPr>
                <w:rFonts w:asciiTheme="minorHAnsi" w:hAnsiTheme="minorHAnsi" w:cstheme="minorHAnsi"/>
                <w:sz w:val="20"/>
                <w:szCs w:val="20"/>
              </w:rPr>
              <w:t xml:space="preserve">, A. S. (1997). Examination for sexual abuse in prepubertal children: An update. </w:t>
            </w:r>
            <w:r w:rsidRPr="005B3E11">
              <w:rPr>
                <w:rFonts w:asciiTheme="minorHAnsi" w:hAnsiTheme="minorHAnsi" w:cstheme="minorHAnsi"/>
                <w:i/>
                <w:sz w:val="20"/>
                <w:szCs w:val="20"/>
              </w:rPr>
              <w:t>Pediatric Annals,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26</w:t>
            </w:r>
            <w:r w:rsidRPr="005B3E11">
              <w:rPr>
                <w:rFonts w:asciiTheme="minorHAnsi" w:hAnsiTheme="minorHAnsi" w:cstheme="minorHAnsi"/>
                <w:sz w:val="20"/>
                <w:szCs w:val="20"/>
              </w:rPr>
              <w:t>(5), 312-320.</w:t>
            </w:r>
          </w:p>
          <w:p w14:paraId="10314F3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Bowen, K., &amp; Aldous, M. B. (1999). Medical evaluation of sexual abuse in children without disclosed or witnessed abuse. </w:t>
            </w:r>
            <w:r w:rsidRPr="005B3E11">
              <w:rPr>
                <w:rFonts w:asciiTheme="minorHAnsi" w:hAnsiTheme="minorHAnsi" w:cstheme="minorHAnsi"/>
                <w:i/>
                <w:sz w:val="20"/>
                <w:szCs w:val="20"/>
              </w:rPr>
              <w:t>Archives of Pediatrics &amp; Adolescent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153</w:t>
            </w:r>
            <w:r w:rsidRPr="005B3E11">
              <w:rPr>
                <w:rFonts w:asciiTheme="minorHAnsi" w:hAnsiTheme="minorHAnsi" w:cstheme="minorHAnsi"/>
                <w:sz w:val="20"/>
                <w:szCs w:val="20"/>
              </w:rPr>
              <w:t>(11), 1160-1164.</w:t>
            </w:r>
          </w:p>
          <w:p w14:paraId="4EB8EE1C"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Boyle, C., McCann, J., Miyamoto, S., &amp; Rogers, K. (2008). Comparison of examination methods used in the evaluation of prepubertal and pubertal female genitalia: A descriptive study.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32</w:t>
            </w:r>
            <w:r w:rsidRPr="005B3E11">
              <w:rPr>
                <w:rFonts w:asciiTheme="minorHAnsi" w:hAnsiTheme="minorHAnsi" w:cstheme="minorHAnsi"/>
                <w:sz w:val="20"/>
                <w:szCs w:val="20"/>
              </w:rPr>
              <w:t>(2), 229-243.</w:t>
            </w:r>
          </w:p>
          <w:p w14:paraId="27938F0D"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Christian, C. W. (2011). Timing of the medical examination. </w:t>
            </w:r>
            <w:r w:rsidRPr="005B3E11">
              <w:rPr>
                <w:rFonts w:asciiTheme="minorHAnsi" w:hAnsiTheme="minorHAnsi" w:cstheme="minorHAnsi"/>
                <w:i/>
                <w:sz w:val="20"/>
                <w:szCs w:val="20"/>
              </w:rPr>
              <w:t>Journal of Child Sexual Abuse,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20</w:t>
            </w:r>
            <w:r w:rsidRPr="005B3E11">
              <w:rPr>
                <w:rFonts w:asciiTheme="minorHAnsi" w:hAnsiTheme="minorHAnsi" w:cstheme="minorHAnsi"/>
                <w:sz w:val="20"/>
                <w:szCs w:val="20"/>
              </w:rPr>
              <w:t>(5), 505-520.</w:t>
            </w:r>
          </w:p>
          <w:p w14:paraId="62E3A842" w14:textId="77777777" w:rsidR="00192092" w:rsidRPr="005B3E11" w:rsidRDefault="00192092" w:rsidP="00192092">
            <w:pPr>
              <w:shd w:val="clear" w:color="auto" w:fill="DAEEF3" w:themeFill="accent5" w:themeFillTint="33"/>
              <w:ind w:left="720" w:hanging="720"/>
              <w:rPr>
                <w:rFonts w:asciiTheme="minorHAnsi" w:hAnsiTheme="minorHAnsi" w:cstheme="minorHAnsi"/>
                <w:sz w:val="20"/>
                <w:szCs w:val="20"/>
              </w:rPr>
            </w:pPr>
            <w:r w:rsidRPr="00C008CE">
              <w:rPr>
                <w:rFonts w:asciiTheme="minorHAnsi" w:hAnsiTheme="minorHAnsi" w:cstheme="minorHAnsi"/>
                <w:color w:val="222222"/>
                <w:sz w:val="20"/>
                <w:szCs w:val="20"/>
                <w:shd w:val="clear" w:color="auto" w:fill="DAEEF3" w:themeFill="accent5" w:themeFillTint="33"/>
              </w:rPr>
              <w:t>Du Mont, J., White, D., World Health Organization, &amp; Sexual Violence Research Initiative. (2007). The uses and impacts of medico-legal evidence in sexual assault cases: A global review.</w:t>
            </w:r>
          </w:p>
          <w:p w14:paraId="52BAD134"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Edgardh</w:t>
            </w:r>
            <w:proofErr w:type="spellEnd"/>
            <w:r w:rsidRPr="005B3E11">
              <w:rPr>
                <w:rFonts w:asciiTheme="minorHAnsi" w:hAnsiTheme="minorHAnsi" w:cstheme="minorHAnsi"/>
                <w:sz w:val="20"/>
                <w:szCs w:val="20"/>
              </w:rPr>
              <w:t xml:space="preserve">, K., Krogh, G., &amp; </w:t>
            </w:r>
            <w:proofErr w:type="spellStart"/>
            <w:r w:rsidRPr="005B3E11">
              <w:rPr>
                <w:rFonts w:asciiTheme="minorHAnsi" w:hAnsiTheme="minorHAnsi" w:cstheme="minorHAnsi"/>
                <w:sz w:val="20"/>
                <w:szCs w:val="20"/>
              </w:rPr>
              <w:t>Ormstad</w:t>
            </w:r>
            <w:proofErr w:type="spellEnd"/>
            <w:r w:rsidRPr="005B3E11">
              <w:rPr>
                <w:rFonts w:asciiTheme="minorHAnsi" w:hAnsiTheme="minorHAnsi" w:cstheme="minorHAnsi"/>
                <w:sz w:val="20"/>
                <w:szCs w:val="20"/>
              </w:rPr>
              <w:t xml:space="preserve">, K. (1999). Adolescent girls investigated for sexual abuse: History, physical findings and legal outcome. </w:t>
            </w:r>
            <w:r w:rsidRPr="005B3E11">
              <w:rPr>
                <w:rFonts w:asciiTheme="minorHAnsi" w:hAnsiTheme="minorHAnsi" w:cstheme="minorHAnsi"/>
                <w:i/>
                <w:sz w:val="20"/>
                <w:szCs w:val="20"/>
              </w:rPr>
              <w:t>Forensic Science International,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104</w:t>
            </w:r>
            <w:r w:rsidRPr="005B3E11">
              <w:rPr>
                <w:rFonts w:asciiTheme="minorHAnsi" w:hAnsiTheme="minorHAnsi" w:cstheme="minorHAnsi"/>
                <w:sz w:val="20"/>
                <w:szCs w:val="20"/>
              </w:rPr>
              <w:t>(1), 1-15.</w:t>
            </w:r>
          </w:p>
          <w:p w14:paraId="63F8A0F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Edinburgh, L., </w:t>
            </w:r>
            <w:proofErr w:type="spellStart"/>
            <w:r w:rsidRPr="005B3E11">
              <w:rPr>
                <w:rFonts w:asciiTheme="minorHAnsi" w:hAnsiTheme="minorHAnsi" w:cstheme="minorHAnsi"/>
                <w:sz w:val="20"/>
                <w:szCs w:val="20"/>
              </w:rPr>
              <w:t>Saewyc</w:t>
            </w:r>
            <w:proofErr w:type="spellEnd"/>
            <w:r w:rsidRPr="005B3E11">
              <w:rPr>
                <w:rFonts w:asciiTheme="minorHAnsi" w:hAnsiTheme="minorHAnsi" w:cstheme="minorHAnsi"/>
                <w:sz w:val="20"/>
                <w:szCs w:val="20"/>
              </w:rPr>
              <w:t xml:space="preserve">, E., &amp; Levitt, C. (2008). Caring for adolescent sexual abuse victims in a hospital-based children’s advocacy center.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32</w:t>
            </w:r>
            <w:r w:rsidRPr="005B3E11">
              <w:rPr>
                <w:rFonts w:asciiTheme="minorHAnsi" w:hAnsiTheme="minorHAnsi" w:cstheme="minorHAnsi"/>
                <w:sz w:val="20"/>
                <w:szCs w:val="20"/>
              </w:rPr>
              <w:t>(12), 1119-1126.</w:t>
            </w:r>
          </w:p>
          <w:p w14:paraId="54430A5A"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Finkel, M. A., &amp; Alexander, R. A. (2011). Conducting the medical history. </w:t>
            </w:r>
            <w:r w:rsidRPr="005B3E11">
              <w:rPr>
                <w:rFonts w:asciiTheme="minorHAnsi" w:hAnsiTheme="minorHAnsi" w:cstheme="minorHAnsi"/>
                <w:i/>
                <w:sz w:val="20"/>
                <w:szCs w:val="20"/>
              </w:rPr>
              <w:t>Journal of Child Sexual Abuse, 20</w:t>
            </w:r>
            <w:r w:rsidRPr="005B3E11">
              <w:rPr>
                <w:rFonts w:asciiTheme="minorHAnsi" w:hAnsiTheme="minorHAnsi" w:cstheme="minorHAnsi"/>
                <w:sz w:val="20"/>
                <w:szCs w:val="20"/>
              </w:rPr>
              <w:t>(5), 486-504.</w:t>
            </w:r>
          </w:p>
          <w:p w14:paraId="2AF0FF81"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Floyed</w:t>
            </w:r>
            <w:proofErr w:type="spellEnd"/>
            <w:r w:rsidRPr="005B3E11">
              <w:rPr>
                <w:rFonts w:asciiTheme="minorHAnsi" w:hAnsiTheme="minorHAnsi" w:cstheme="minorHAnsi"/>
                <w:sz w:val="20"/>
                <w:szCs w:val="20"/>
              </w:rPr>
              <w:t xml:space="preserve">, R., Hirsh, D. A., Greenbaum, V. J., &amp; Simon, H. K. (2011). Development of screening tool for pediatric sexual assault may reduce emergency-department visits.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128</w:t>
            </w:r>
            <w:r w:rsidRPr="005B3E11">
              <w:rPr>
                <w:rFonts w:asciiTheme="minorHAnsi" w:hAnsiTheme="minorHAnsi" w:cstheme="minorHAnsi"/>
                <w:sz w:val="20"/>
                <w:szCs w:val="20"/>
              </w:rPr>
              <w:t>(2), 121-126.</w:t>
            </w:r>
          </w:p>
          <w:p w14:paraId="7A86C569"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sz w:val="20"/>
                <w:szCs w:val="20"/>
              </w:rPr>
              <w:t xml:space="preserve">Fortin, K., &amp; Jenny, C. (2012). Sexual abuse. </w:t>
            </w:r>
            <w:r w:rsidRPr="005B3E11">
              <w:rPr>
                <w:rFonts w:asciiTheme="minorHAnsi" w:hAnsiTheme="minorHAnsi" w:cstheme="minorHAnsi"/>
                <w:i/>
                <w:sz w:val="20"/>
                <w:szCs w:val="20"/>
              </w:rPr>
              <w:t>Pediatrics in Review</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33</w:t>
            </w:r>
            <w:r w:rsidRPr="005B3E11">
              <w:rPr>
                <w:rFonts w:asciiTheme="minorHAnsi" w:hAnsiTheme="minorHAnsi" w:cstheme="minorHAnsi"/>
                <w:sz w:val="20"/>
                <w:szCs w:val="20"/>
              </w:rPr>
              <w:t>(1), 19-32.</w:t>
            </w:r>
          </w:p>
          <w:p w14:paraId="1F504D46"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 xml:space="preserve">Glick, N. P., </w:t>
            </w:r>
            <w:proofErr w:type="spellStart"/>
            <w:r w:rsidRPr="005B3E11">
              <w:rPr>
                <w:rFonts w:asciiTheme="minorHAnsi" w:hAnsiTheme="minorHAnsi" w:cstheme="minorHAnsi"/>
                <w:sz w:val="20"/>
                <w:szCs w:val="20"/>
              </w:rPr>
              <w:t>Lating</w:t>
            </w:r>
            <w:proofErr w:type="spellEnd"/>
            <w:r w:rsidRPr="005B3E11">
              <w:rPr>
                <w:rFonts w:asciiTheme="minorHAnsi" w:hAnsiTheme="minorHAnsi" w:cstheme="minorHAnsi"/>
                <w:sz w:val="20"/>
                <w:szCs w:val="20"/>
              </w:rPr>
              <w:t xml:space="preserve">, J. M., &amp; </w:t>
            </w:r>
            <w:proofErr w:type="spellStart"/>
            <w:r w:rsidRPr="005B3E11">
              <w:rPr>
                <w:rFonts w:asciiTheme="minorHAnsi" w:hAnsiTheme="minorHAnsi" w:cstheme="minorHAnsi"/>
                <w:sz w:val="20"/>
                <w:szCs w:val="20"/>
              </w:rPr>
              <w:t>Kotchick</w:t>
            </w:r>
            <w:proofErr w:type="spellEnd"/>
            <w:r w:rsidRPr="005B3E11">
              <w:rPr>
                <w:rFonts w:asciiTheme="minorHAnsi" w:hAnsiTheme="minorHAnsi" w:cstheme="minorHAnsi"/>
                <w:sz w:val="20"/>
                <w:szCs w:val="20"/>
              </w:rPr>
              <w:t xml:space="preserve">, B. (2004). Child sexual abuse evaluations in an emergency room: An overview and suggestions for a multidisciplinary approach. </w:t>
            </w:r>
            <w:r w:rsidRPr="005B3E11">
              <w:rPr>
                <w:rFonts w:asciiTheme="minorHAnsi" w:hAnsiTheme="minorHAnsi" w:cstheme="minorHAnsi"/>
                <w:i/>
                <w:sz w:val="20"/>
                <w:szCs w:val="20"/>
              </w:rPr>
              <w:t>International Journal of Emergency Mental Health</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6</w:t>
            </w:r>
            <w:r w:rsidRPr="005B3E11">
              <w:rPr>
                <w:rFonts w:asciiTheme="minorHAnsi" w:hAnsiTheme="minorHAnsi" w:cstheme="minorHAnsi"/>
                <w:sz w:val="20"/>
                <w:szCs w:val="20"/>
              </w:rPr>
              <w:t>(3), 111-120.</w:t>
            </w:r>
          </w:p>
          <w:p w14:paraId="66B1414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Gordon, S., &amp; </w:t>
            </w:r>
            <w:proofErr w:type="spellStart"/>
            <w:r w:rsidRPr="005B3E11">
              <w:rPr>
                <w:rFonts w:asciiTheme="minorHAnsi" w:hAnsiTheme="minorHAnsi" w:cstheme="minorHAnsi"/>
                <w:sz w:val="20"/>
                <w:szCs w:val="20"/>
              </w:rPr>
              <w:t>Jaudes</w:t>
            </w:r>
            <w:proofErr w:type="spellEnd"/>
            <w:r w:rsidRPr="005B3E11">
              <w:rPr>
                <w:rFonts w:asciiTheme="minorHAnsi" w:hAnsiTheme="minorHAnsi" w:cstheme="minorHAnsi"/>
                <w:sz w:val="20"/>
                <w:szCs w:val="20"/>
              </w:rPr>
              <w:t xml:space="preserve">, P. K. (1996). Sexual abuse evaluations in the emergency department: Is the history reliable?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20</w:t>
            </w:r>
            <w:r w:rsidRPr="005B3E11">
              <w:rPr>
                <w:rFonts w:asciiTheme="minorHAnsi" w:hAnsiTheme="minorHAnsi" w:cstheme="minorHAnsi"/>
                <w:sz w:val="20"/>
                <w:szCs w:val="20"/>
              </w:rPr>
              <w:t>(4), 315-322.</w:t>
            </w:r>
          </w:p>
          <w:p w14:paraId="3922529B"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Grossin</w:t>
            </w:r>
            <w:proofErr w:type="spellEnd"/>
            <w:r w:rsidRPr="005B3E11">
              <w:rPr>
                <w:rFonts w:asciiTheme="minorHAnsi" w:hAnsiTheme="minorHAnsi" w:cstheme="minorHAnsi"/>
                <w:sz w:val="20"/>
                <w:szCs w:val="20"/>
              </w:rPr>
              <w:t xml:space="preserve">, C., </w:t>
            </w:r>
            <w:proofErr w:type="spellStart"/>
            <w:r w:rsidRPr="005B3E11">
              <w:rPr>
                <w:rFonts w:asciiTheme="minorHAnsi" w:hAnsiTheme="minorHAnsi" w:cstheme="minorHAnsi"/>
                <w:sz w:val="20"/>
                <w:szCs w:val="20"/>
              </w:rPr>
              <w:t>Sibille</w:t>
            </w:r>
            <w:proofErr w:type="spellEnd"/>
            <w:r w:rsidRPr="005B3E11">
              <w:rPr>
                <w:rFonts w:asciiTheme="minorHAnsi" w:hAnsiTheme="minorHAnsi" w:cstheme="minorHAnsi"/>
                <w:sz w:val="20"/>
                <w:szCs w:val="20"/>
              </w:rPr>
              <w:t xml:space="preserve">, I., </w:t>
            </w:r>
            <w:proofErr w:type="spellStart"/>
            <w:r w:rsidRPr="005B3E11">
              <w:rPr>
                <w:rFonts w:asciiTheme="minorHAnsi" w:hAnsiTheme="minorHAnsi" w:cstheme="minorHAnsi"/>
                <w:sz w:val="20"/>
                <w:szCs w:val="20"/>
              </w:rPr>
              <w:t>Lorin</w:t>
            </w:r>
            <w:proofErr w:type="spellEnd"/>
            <w:r w:rsidRPr="005B3E11">
              <w:rPr>
                <w:rFonts w:asciiTheme="minorHAnsi" w:hAnsiTheme="minorHAnsi" w:cstheme="minorHAnsi"/>
                <w:sz w:val="20"/>
                <w:szCs w:val="20"/>
              </w:rPr>
              <w:t xml:space="preserve"> De La </w:t>
            </w:r>
            <w:proofErr w:type="spellStart"/>
            <w:r w:rsidRPr="005B3E11">
              <w:rPr>
                <w:rFonts w:asciiTheme="minorHAnsi" w:hAnsiTheme="minorHAnsi" w:cstheme="minorHAnsi"/>
                <w:sz w:val="20"/>
                <w:szCs w:val="20"/>
              </w:rPr>
              <w:t>Grandmaisson</w:t>
            </w:r>
            <w:proofErr w:type="spellEnd"/>
            <w:r w:rsidRPr="005B3E11">
              <w:rPr>
                <w:rFonts w:asciiTheme="minorHAnsi" w:hAnsiTheme="minorHAnsi" w:cstheme="minorHAnsi"/>
                <w:sz w:val="20"/>
                <w:szCs w:val="20"/>
              </w:rPr>
              <w:t xml:space="preserve">, G., </w:t>
            </w:r>
            <w:proofErr w:type="spellStart"/>
            <w:r w:rsidRPr="005B3E11">
              <w:rPr>
                <w:rFonts w:asciiTheme="minorHAnsi" w:hAnsiTheme="minorHAnsi" w:cstheme="minorHAnsi"/>
                <w:sz w:val="20"/>
                <w:szCs w:val="20"/>
              </w:rPr>
              <w:t>Bansar</w:t>
            </w:r>
            <w:proofErr w:type="spellEnd"/>
            <w:r w:rsidRPr="005B3E11">
              <w:rPr>
                <w:rFonts w:asciiTheme="minorHAnsi" w:hAnsiTheme="minorHAnsi" w:cstheme="minorHAnsi"/>
                <w:sz w:val="20"/>
                <w:szCs w:val="20"/>
              </w:rPr>
              <w:t xml:space="preserve">, A., </w:t>
            </w:r>
            <w:proofErr w:type="spellStart"/>
            <w:r w:rsidRPr="005B3E11">
              <w:rPr>
                <w:rFonts w:asciiTheme="minorHAnsi" w:hAnsiTheme="minorHAnsi" w:cstheme="minorHAnsi"/>
                <w:sz w:val="20"/>
                <w:szCs w:val="20"/>
              </w:rPr>
              <w:t>Brion</w:t>
            </w:r>
            <w:proofErr w:type="spellEnd"/>
            <w:r w:rsidRPr="005B3E11">
              <w:rPr>
                <w:rFonts w:asciiTheme="minorHAnsi" w:hAnsiTheme="minorHAnsi" w:cstheme="minorHAnsi"/>
                <w:sz w:val="20"/>
                <w:szCs w:val="20"/>
              </w:rPr>
              <w:t xml:space="preserve">, F., &amp; </w:t>
            </w:r>
            <w:proofErr w:type="spellStart"/>
            <w:r w:rsidRPr="005B3E11">
              <w:rPr>
                <w:rFonts w:asciiTheme="minorHAnsi" w:hAnsiTheme="minorHAnsi" w:cstheme="minorHAnsi"/>
                <w:sz w:val="20"/>
                <w:szCs w:val="20"/>
              </w:rPr>
              <w:t>Durigon</w:t>
            </w:r>
            <w:proofErr w:type="spellEnd"/>
            <w:r w:rsidRPr="005B3E11">
              <w:rPr>
                <w:rFonts w:asciiTheme="minorHAnsi" w:hAnsiTheme="minorHAnsi" w:cstheme="minorHAnsi"/>
                <w:sz w:val="20"/>
                <w:szCs w:val="20"/>
              </w:rPr>
              <w:t xml:space="preserve">, M. Analysis of 418 cases of sexual assault. </w:t>
            </w:r>
            <w:r w:rsidRPr="005B3E11">
              <w:rPr>
                <w:rFonts w:asciiTheme="minorHAnsi" w:hAnsiTheme="minorHAnsi" w:cstheme="minorHAnsi"/>
                <w:i/>
                <w:sz w:val="20"/>
                <w:szCs w:val="20"/>
              </w:rPr>
              <w:t>Forensic Science international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131</w:t>
            </w:r>
            <w:r w:rsidRPr="005B3E11">
              <w:rPr>
                <w:rFonts w:asciiTheme="minorHAnsi" w:hAnsiTheme="minorHAnsi" w:cstheme="minorHAnsi"/>
                <w:sz w:val="20"/>
                <w:szCs w:val="20"/>
              </w:rPr>
              <w:t>(2-3), 125-130.</w:t>
            </w:r>
          </w:p>
          <w:p w14:paraId="74C7C9EA" w14:textId="77777777" w:rsidR="00192092" w:rsidRPr="005B3E11" w:rsidRDefault="00192092" w:rsidP="00192092">
            <w:pPr>
              <w:ind w:left="720" w:hanging="720"/>
              <w:rPr>
                <w:rFonts w:asciiTheme="minorHAnsi" w:hAnsiTheme="minorHAnsi" w:cstheme="minorHAnsi"/>
                <w:color w:val="222222"/>
                <w:sz w:val="20"/>
                <w:szCs w:val="20"/>
                <w:shd w:val="clear" w:color="auto" w:fill="FFFFFF"/>
              </w:rPr>
            </w:pPr>
            <w:proofErr w:type="spellStart"/>
            <w:r w:rsidRPr="00C008CE">
              <w:rPr>
                <w:rFonts w:asciiTheme="minorHAnsi" w:hAnsiTheme="minorHAnsi" w:cstheme="minorHAnsi"/>
                <w:color w:val="222222"/>
                <w:sz w:val="20"/>
                <w:szCs w:val="20"/>
                <w:shd w:val="clear" w:color="auto" w:fill="DAEEF3" w:themeFill="accent5" w:themeFillTint="33"/>
              </w:rPr>
              <w:t>Henrichs</w:t>
            </w:r>
            <w:proofErr w:type="spellEnd"/>
            <w:r w:rsidRPr="00C008CE">
              <w:rPr>
                <w:rFonts w:asciiTheme="minorHAnsi" w:hAnsiTheme="minorHAnsi" w:cstheme="minorHAnsi"/>
                <w:color w:val="222222"/>
                <w:sz w:val="20"/>
                <w:szCs w:val="20"/>
                <w:shd w:val="clear" w:color="auto" w:fill="DAEEF3" w:themeFill="accent5" w:themeFillTint="33"/>
              </w:rPr>
              <w:t xml:space="preserve">, K.L., McCauley, H.L. Miller, E., </w:t>
            </w:r>
            <w:proofErr w:type="spellStart"/>
            <w:r w:rsidRPr="00C008CE">
              <w:rPr>
                <w:rFonts w:asciiTheme="minorHAnsi" w:hAnsiTheme="minorHAnsi" w:cstheme="minorHAnsi"/>
                <w:color w:val="222222"/>
                <w:sz w:val="20"/>
                <w:szCs w:val="20"/>
                <w:shd w:val="clear" w:color="auto" w:fill="DAEEF3" w:themeFill="accent5" w:themeFillTint="33"/>
              </w:rPr>
              <w:t>Styne</w:t>
            </w:r>
            <w:proofErr w:type="spellEnd"/>
            <w:r w:rsidRPr="00C008CE">
              <w:rPr>
                <w:rFonts w:asciiTheme="minorHAnsi" w:hAnsiTheme="minorHAnsi" w:cstheme="minorHAnsi"/>
                <w:color w:val="222222"/>
                <w:sz w:val="20"/>
                <w:szCs w:val="20"/>
                <w:shd w:val="clear" w:color="auto" w:fill="DAEEF3" w:themeFill="accent5" w:themeFillTint="33"/>
              </w:rPr>
              <w:t>, D.M., Saito, N., &amp; Breslau, J. (2014). Early menarche and childhood adversities in a nationally representative sample. </w:t>
            </w:r>
            <w:r w:rsidRPr="00C008CE">
              <w:rPr>
                <w:rFonts w:asciiTheme="minorHAnsi" w:hAnsiTheme="minorHAnsi" w:cstheme="minorHAnsi"/>
                <w:i/>
                <w:iCs/>
                <w:color w:val="222222"/>
                <w:sz w:val="20"/>
                <w:szCs w:val="20"/>
                <w:shd w:val="clear" w:color="auto" w:fill="DAEEF3" w:themeFill="accent5" w:themeFillTint="33"/>
              </w:rPr>
              <w:t>International Journal of Pediatric Endocrinology, 14</w:t>
            </w:r>
            <w:r w:rsidRPr="00C008CE">
              <w:rPr>
                <w:rFonts w:asciiTheme="minorHAnsi" w:hAnsiTheme="minorHAnsi" w:cstheme="minorHAnsi"/>
                <w:color w:val="222222"/>
                <w:sz w:val="20"/>
                <w:szCs w:val="20"/>
                <w:shd w:val="clear" w:color="auto" w:fill="DAEEF3" w:themeFill="accent5" w:themeFillTint="33"/>
              </w:rPr>
              <w:t>(1), 1-8. Retrieved April 26, 2018 from  </w:t>
            </w:r>
            <w:hyperlink r:id="rId16" w:tgtFrame="_blank" w:history="1">
              <w:r w:rsidRPr="00C008CE">
                <w:rPr>
                  <w:rStyle w:val="Hyperlink"/>
                  <w:rFonts w:asciiTheme="minorHAnsi" w:hAnsiTheme="minorHAnsi" w:cstheme="minorHAnsi"/>
                  <w:color w:val="1155CC"/>
                  <w:sz w:val="20"/>
                  <w:szCs w:val="20"/>
                  <w:shd w:val="clear" w:color="auto" w:fill="DAEEF3" w:themeFill="accent5" w:themeFillTint="33"/>
                </w:rPr>
                <w:t>http://www.ijpeonline.com/content/2014/1/14</w:t>
              </w:r>
            </w:hyperlink>
            <w:r w:rsidRPr="00C008CE">
              <w:rPr>
                <w:rFonts w:asciiTheme="minorHAnsi" w:hAnsiTheme="minorHAnsi" w:cstheme="minorHAnsi"/>
                <w:color w:val="222222"/>
                <w:sz w:val="20"/>
                <w:szCs w:val="20"/>
                <w:shd w:val="clear" w:color="auto" w:fill="DAEEF3" w:themeFill="accent5" w:themeFillTint="33"/>
              </w:rPr>
              <w:t>.</w:t>
            </w:r>
          </w:p>
          <w:p w14:paraId="2F9A0C65"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Hornor</w:t>
            </w:r>
            <w:proofErr w:type="spellEnd"/>
            <w:r w:rsidRPr="005B3E11">
              <w:rPr>
                <w:rFonts w:asciiTheme="minorHAnsi" w:hAnsiTheme="minorHAnsi" w:cstheme="minorHAnsi"/>
                <w:sz w:val="20"/>
                <w:szCs w:val="20"/>
              </w:rPr>
              <w:t xml:space="preserve">, G. (2011). Medical evaluation for child sexual abuse: What the PNP needs to know. </w:t>
            </w:r>
            <w:r w:rsidRPr="005B3E11">
              <w:rPr>
                <w:rFonts w:asciiTheme="minorHAnsi" w:hAnsiTheme="minorHAnsi" w:cstheme="minorHAnsi"/>
                <w:i/>
                <w:sz w:val="20"/>
                <w:szCs w:val="20"/>
              </w:rPr>
              <w:t>Journal of Pediatric Health Care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25</w:t>
            </w:r>
            <w:r w:rsidRPr="005B3E11">
              <w:rPr>
                <w:rFonts w:asciiTheme="minorHAnsi" w:hAnsiTheme="minorHAnsi" w:cstheme="minorHAnsi"/>
                <w:sz w:val="20"/>
                <w:szCs w:val="20"/>
              </w:rPr>
              <w:t>(4), 250-256.</w:t>
            </w:r>
          </w:p>
          <w:p w14:paraId="43DA583B"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sz w:val="20"/>
                <w:szCs w:val="20"/>
              </w:rPr>
              <w:t>Hymel, K. P., &amp; Jenny, C.</w:t>
            </w:r>
            <w:r w:rsidRPr="005B3E11">
              <w:rPr>
                <w:rFonts w:asciiTheme="minorHAnsi" w:hAnsiTheme="minorHAnsi" w:cstheme="minorHAnsi"/>
                <w:i/>
                <w:sz w:val="20"/>
                <w:szCs w:val="20"/>
              </w:rPr>
              <w:t xml:space="preserve"> </w:t>
            </w:r>
            <w:r w:rsidRPr="005B3E11">
              <w:rPr>
                <w:rFonts w:asciiTheme="minorHAnsi" w:hAnsiTheme="minorHAnsi" w:cstheme="minorHAnsi"/>
                <w:sz w:val="20"/>
                <w:szCs w:val="20"/>
              </w:rPr>
              <w:t xml:space="preserve">(1996). Child sexual abuse. </w:t>
            </w:r>
            <w:r w:rsidRPr="005B3E11">
              <w:rPr>
                <w:rFonts w:asciiTheme="minorHAnsi" w:hAnsiTheme="minorHAnsi" w:cstheme="minorHAnsi"/>
                <w:i/>
                <w:sz w:val="20"/>
                <w:szCs w:val="20"/>
              </w:rPr>
              <w:t>Pediatrics in Review</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17</w:t>
            </w:r>
            <w:r w:rsidRPr="005B3E11">
              <w:rPr>
                <w:rFonts w:asciiTheme="minorHAnsi" w:hAnsiTheme="minorHAnsi" w:cstheme="minorHAnsi"/>
                <w:sz w:val="20"/>
                <w:szCs w:val="20"/>
              </w:rPr>
              <w:t>(7),</w:t>
            </w:r>
          </w:p>
          <w:p w14:paraId="2A77AB99" w14:textId="77777777" w:rsidR="00192092" w:rsidRPr="005B3E11" w:rsidRDefault="00192092" w:rsidP="00192092">
            <w:pPr>
              <w:ind w:left="720"/>
              <w:rPr>
                <w:rFonts w:asciiTheme="minorHAnsi" w:hAnsiTheme="minorHAnsi" w:cstheme="minorHAnsi"/>
                <w:sz w:val="20"/>
                <w:szCs w:val="20"/>
              </w:rPr>
            </w:pPr>
            <w:r w:rsidRPr="005B3E11">
              <w:rPr>
                <w:rFonts w:asciiTheme="minorHAnsi" w:hAnsiTheme="minorHAnsi" w:cstheme="minorHAnsi"/>
                <w:sz w:val="20"/>
                <w:szCs w:val="20"/>
              </w:rPr>
              <w:t>236-249.</w:t>
            </w:r>
          </w:p>
          <w:p w14:paraId="4BFED018" w14:textId="77777777" w:rsidR="00192092" w:rsidRPr="005B3E11" w:rsidRDefault="00192092" w:rsidP="00192092">
            <w:pPr>
              <w:ind w:left="360" w:hanging="360"/>
              <w:rPr>
                <w:rFonts w:asciiTheme="minorHAnsi" w:hAnsiTheme="minorHAnsi" w:cstheme="minorHAnsi"/>
                <w:sz w:val="20"/>
                <w:szCs w:val="20"/>
              </w:rPr>
            </w:pPr>
            <w:r w:rsidRPr="005B3E11">
              <w:rPr>
                <w:rFonts w:asciiTheme="minorHAnsi" w:hAnsiTheme="minorHAnsi" w:cstheme="minorHAnsi"/>
                <w:sz w:val="20"/>
                <w:szCs w:val="20"/>
              </w:rPr>
              <w:t>International Association of Forensic Nurses (2016). Non-Fatal Strangulation Documentation Toolkit. Elkridge, MD.</w:t>
            </w:r>
          </w:p>
          <w:p w14:paraId="0981F57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Jackson, A. M., Rucker, A., Hinds, T., &amp; Wright, J. L. (2006). Let the record speak: Medical-forensic documentation in cases of child maltreatment. </w:t>
            </w:r>
            <w:r w:rsidRPr="005B3E11">
              <w:rPr>
                <w:rFonts w:asciiTheme="minorHAnsi" w:hAnsiTheme="minorHAnsi" w:cstheme="minorHAnsi"/>
                <w:i/>
                <w:sz w:val="20"/>
                <w:szCs w:val="20"/>
              </w:rPr>
              <w:t>Clinical Pediatric Emergency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7</w:t>
            </w:r>
            <w:r w:rsidRPr="005B3E11">
              <w:rPr>
                <w:rFonts w:asciiTheme="minorHAnsi" w:hAnsiTheme="minorHAnsi" w:cstheme="minorHAnsi"/>
                <w:sz w:val="20"/>
                <w:szCs w:val="20"/>
              </w:rPr>
              <w:t>(3), 181-185.</w:t>
            </w:r>
          </w:p>
          <w:p w14:paraId="59B1F04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Jenny, C. (2010).</w:t>
            </w:r>
            <w:r w:rsidRPr="005B3E11">
              <w:rPr>
                <w:rFonts w:asciiTheme="minorHAnsi" w:hAnsiTheme="minorHAnsi" w:cstheme="minorHAnsi"/>
                <w:b/>
                <w:sz w:val="20"/>
                <w:szCs w:val="20"/>
              </w:rPr>
              <w:t xml:space="preserve"> </w:t>
            </w:r>
            <w:r w:rsidRPr="005B3E11">
              <w:rPr>
                <w:rFonts w:asciiTheme="minorHAnsi" w:hAnsiTheme="minorHAnsi" w:cstheme="minorHAnsi"/>
                <w:sz w:val="20"/>
                <w:szCs w:val="20"/>
              </w:rPr>
              <w:t xml:space="preserve">Emergency evaluation of children when sexual assault is suspected. </w:t>
            </w:r>
            <w:r w:rsidRPr="005B3E11">
              <w:rPr>
                <w:rFonts w:asciiTheme="minorHAnsi" w:hAnsiTheme="minorHAnsi" w:cstheme="minorHAnsi"/>
                <w:i/>
                <w:sz w:val="20"/>
                <w:szCs w:val="20"/>
              </w:rPr>
              <w:t>Pediatrics, 128</w:t>
            </w:r>
            <w:r w:rsidRPr="005B3E11">
              <w:rPr>
                <w:rFonts w:asciiTheme="minorHAnsi" w:hAnsiTheme="minorHAnsi" w:cstheme="minorHAnsi"/>
                <w:sz w:val="20"/>
                <w:szCs w:val="20"/>
              </w:rPr>
              <w:t>(2), 374-375.</w:t>
            </w:r>
          </w:p>
          <w:p w14:paraId="1A5ABF4A"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Jenney, C. (2011). </w:t>
            </w:r>
            <w:r w:rsidRPr="005B3E11">
              <w:rPr>
                <w:rFonts w:asciiTheme="minorHAnsi" w:hAnsiTheme="minorHAnsi" w:cstheme="minorHAnsi"/>
                <w:i/>
                <w:sz w:val="20"/>
                <w:szCs w:val="20"/>
              </w:rPr>
              <w:t xml:space="preserve">Child abuse and neglect: Diagnosis, treatment, and evidence. </w:t>
            </w:r>
            <w:r w:rsidRPr="005B3E11">
              <w:rPr>
                <w:rFonts w:asciiTheme="minorHAnsi" w:hAnsiTheme="minorHAnsi" w:cstheme="minorHAnsi"/>
                <w:sz w:val="20"/>
                <w:szCs w:val="20"/>
              </w:rPr>
              <w:t>St. Louis, MO: Elsevier Saunders.</w:t>
            </w:r>
          </w:p>
          <w:p w14:paraId="26692CE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Jenny, C., Crawford-</w:t>
            </w:r>
            <w:proofErr w:type="spellStart"/>
            <w:r w:rsidRPr="005B3E11">
              <w:rPr>
                <w:rFonts w:asciiTheme="minorHAnsi" w:hAnsiTheme="minorHAnsi" w:cstheme="minorHAnsi"/>
                <w:sz w:val="20"/>
                <w:szCs w:val="20"/>
              </w:rPr>
              <w:t>Jakubiak</w:t>
            </w:r>
            <w:proofErr w:type="spellEnd"/>
            <w:r w:rsidRPr="005B3E11">
              <w:rPr>
                <w:rFonts w:asciiTheme="minorHAnsi" w:hAnsiTheme="minorHAnsi" w:cstheme="minorHAnsi"/>
                <w:sz w:val="20"/>
                <w:szCs w:val="20"/>
              </w:rPr>
              <w:t xml:space="preserve">, J. E., &amp; Committee on Child Abuse &amp; Neglect. (2013). The evaluation of children in the primary care setting when sexual abuse is suspected. </w:t>
            </w:r>
            <w:r w:rsidRPr="005B3E11">
              <w:rPr>
                <w:rFonts w:asciiTheme="minorHAnsi" w:hAnsiTheme="minorHAnsi" w:cstheme="minorHAnsi"/>
                <w:i/>
                <w:sz w:val="20"/>
                <w:szCs w:val="20"/>
              </w:rPr>
              <w:t>Pediatrics, 132</w:t>
            </w:r>
            <w:r w:rsidRPr="005B3E11">
              <w:rPr>
                <w:rFonts w:asciiTheme="minorHAnsi" w:hAnsiTheme="minorHAnsi" w:cstheme="minorHAnsi"/>
                <w:sz w:val="20"/>
                <w:szCs w:val="20"/>
              </w:rPr>
              <w:t>(2), e588-e567.</w:t>
            </w:r>
          </w:p>
          <w:p w14:paraId="2BECB4DF"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sz w:val="20"/>
                <w:szCs w:val="20"/>
              </w:rPr>
              <w:t xml:space="preserve">Johnson, C. F. (2006). Sexual abuse of children. </w:t>
            </w:r>
            <w:r w:rsidRPr="005B3E11">
              <w:rPr>
                <w:rFonts w:asciiTheme="minorHAnsi" w:hAnsiTheme="minorHAnsi" w:cstheme="minorHAnsi"/>
                <w:i/>
                <w:sz w:val="20"/>
                <w:szCs w:val="20"/>
              </w:rPr>
              <w:t>Pediatrics in Review,</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27</w:t>
            </w:r>
            <w:r w:rsidRPr="005B3E11">
              <w:rPr>
                <w:rFonts w:asciiTheme="minorHAnsi" w:hAnsiTheme="minorHAnsi" w:cstheme="minorHAnsi"/>
                <w:sz w:val="20"/>
                <w:szCs w:val="20"/>
              </w:rPr>
              <w:t>, 17-27.</w:t>
            </w:r>
          </w:p>
          <w:p w14:paraId="32E39AC4"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Kaplan, R., Adams, J. A., Starling, S. P., &amp; </w:t>
            </w:r>
            <w:proofErr w:type="spellStart"/>
            <w:r w:rsidRPr="005B3E11">
              <w:rPr>
                <w:rFonts w:asciiTheme="minorHAnsi" w:hAnsiTheme="minorHAnsi" w:cstheme="minorHAnsi"/>
                <w:sz w:val="20"/>
                <w:szCs w:val="20"/>
              </w:rPr>
              <w:t>Giardino</w:t>
            </w:r>
            <w:proofErr w:type="spellEnd"/>
            <w:r w:rsidRPr="005B3E11">
              <w:rPr>
                <w:rFonts w:asciiTheme="minorHAnsi" w:hAnsiTheme="minorHAnsi" w:cstheme="minorHAnsi"/>
                <w:sz w:val="20"/>
                <w:szCs w:val="20"/>
              </w:rPr>
              <w:t xml:space="preserve">, A. P. (2011). </w:t>
            </w:r>
            <w:r w:rsidRPr="005B3E11">
              <w:rPr>
                <w:rFonts w:asciiTheme="minorHAnsi" w:hAnsiTheme="minorHAnsi" w:cstheme="minorHAnsi"/>
                <w:i/>
                <w:sz w:val="20"/>
                <w:szCs w:val="20"/>
              </w:rPr>
              <w:t xml:space="preserve">Medical response to child sexual abuse. </w:t>
            </w:r>
            <w:r w:rsidRPr="005B3E11">
              <w:rPr>
                <w:rFonts w:asciiTheme="minorHAnsi" w:hAnsiTheme="minorHAnsi" w:cstheme="minorHAnsi"/>
                <w:sz w:val="20"/>
                <w:szCs w:val="20"/>
              </w:rPr>
              <w:t>St. Louis, MO: STM Learning.</w:t>
            </w:r>
          </w:p>
          <w:p w14:paraId="60B51D2E"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Kaufman, M. (2008). Care of the adolescent sexual assault victim.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122</w:t>
            </w:r>
            <w:r w:rsidRPr="005B3E11">
              <w:rPr>
                <w:rFonts w:asciiTheme="minorHAnsi" w:hAnsiTheme="minorHAnsi" w:cstheme="minorHAnsi"/>
                <w:sz w:val="20"/>
                <w:szCs w:val="20"/>
              </w:rPr>
              <w:t>(2), 462-470.</w:t>
            </w:r>
          </w:p>
          <w:p w14:paraId="1F2D4E9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Kellogg, N., &amp; American Academy of Pediatrics Committee on Child Abuse &amp; Neglect. (2005). The evaluation of sexual abuse in children.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116</w:t>
            </w:r>
            <w:r w:rsidRPr="005B3E11">
              <w:rPr>
                <w:rFonts w:asciiTheme="minorHAnsi" w:hAnsiTheme="minorHAnsi" w:cstheme="minorHAnsi"/>
                <w:sz w:val="20"/>
                <w:szCs w:val="20"/>
              </w:rPr>
              <w:t>(2), 506-512.</w:t>
            </w:r>
          </w:p>
          <w:p w14:paraId="282CF1BD"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Kellogg, N., &amp; American Academy of Pediatrics Committee on Child Abuse &amp; Neglect. (2005). The evaluation of suspected child physical abuse.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119</w:t>
            </w:r>
            <w:r w:rsidRPr="005B3E11">
              <w:rPr>
                <w:rFonts w:asciiTheme="minorHAnsi" w:hAnsiTheme="minorHAnsi" w:cstheme="minorHAnsi"/>
                <w:sz w:val="20"/>
                <w:szCs w:val="20"/>
              </w:rPr>
              <w:t>(6), 1232-1241.</w:t>
            </w:r>
          </w:p>
          <w:p w14:paraId="5F42B54D"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Kerns, D. L. (1998). Triage and referrals for child sexual abuse examinations: Which children are likely to have positive medical findings?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22</w:t>
            </w:r>
            <w:r w:rsidRPr="005B3E11">
              <w:rPr>
                <w:rFonts w:asciiTheme="minorHAnsi" w:hAnsiTheme="minorHAnsi" w:cstheme="minorHAnsi"/>
                <w:sz w:val="20"/>
                <w:szCs w:val="20"/>
              </w:rPr>
              <w:t>(6), 515-518.</w:t>
            </w:r>
          </w:p>
          <w:p w14:paraId="1D323C6B" w14:textId="77777777" w:rsidR="00192092" w:rsidRPr="005B3E11" w:rsidRDefault="000C7BC0" w:rsidP="00192092">
            <w:pPr>
              <w:widowControl w:val="0"/>
              <w:ind w:left="720" w:hanging="720"/>
              <w:rPr>
                <w:rFonts w:asciiTheme="minorHAnsi" w:hAnsiTheme="minorHAnsi" w:cstheme="minorHAnsi"/>
                <w:sz w:val="20"/>
                <w:szCs w:val="20"/>
              </w:rPr>
            </w:pPr>
            <w:hyperlink r:id="rId17">
              <w:r w:rsidR="00192092" w:rsidRPr="005B3E11">
                <w:rPr>
                  <w:rFonts w:asciiTheme="minorHAnsi" w:hAnsiTheme="minorHAnsi" w:cstheme="minorHAnsi"/>
                  <w:sz w:val="20"/>
                  <w:szCs w:val="20"/>
                </w:rPr>
                <w:t>Kirk</w:t>
              </w:r>
            </w:hyperlink>
            <w:r w:rsidR="00192092" w:rsidRPr="005B3E11">
              <w:rPr>
                <w:rFonts w:asciiTheme="minorHAnsi" w:hAnsiTheme="minorHAnsi" w:cstheme="minorHAnsi"/>
                <w:sz w:val="20"/>
                <w:szCs w:val="20"/>
              </w:rPr>
              <w:t xml:space="preserve">, C., </w:t>
            </w:r>
            <w:hyperlink r:id="rId18">
              <w:proofErr w:type="spellStart"/>
              <w:r w:rsidR="00192092" w:rsidRPr="005B3E11">
                <w:rPr>
                  <w:rFonts w:asciiTheme="minorHAnsi" w:hAnsiTheme="minorHAnsi" w:cstheme="minorHAnsi"/>
                  <w:sz w:val="20"/>
                  <w:szCs w:val="20"/>
                </w:rPr>
                <w:t>Logie</w:t>
              </w:r>
              <w:proofErr w:type="spellEnd"/>
            </w:hyperlink>
            <w:r w:rsidR="00192092" w:rsidRPr="005B3E11">
              <w:rPr>
                <w:rFonts w:asciiTheme="minorHAnsi" w:hAnsiTheme="minorHAnsi" w:cstheme="minorHAnsi"/>
                <w:sz w:val="20"/>
                <w:szCs w:val="20"/>
              </w:rPr>
              <w:t xml:space="preserve">, L., &amp; </w:t>
            </w:r>
            <w:hyperlink r:id="rId19">
              <w:proofErr w:type="spellStart"/>
              <w:r w:rsidR="00192092" w:rsidRPr="005B3E11">
                <w:rPr>
                  <w:rFonts w:asciiTheme="minorHAnsi" w:hAnsiTheme="minorHAnsi" w:cstheme="minorHAnsi"/>
                  <w:sz w:val="20"/>
                  <w:szCs w:val="20"/>
                </w:rPr>
                <w:t>Mok</w:t>
              </w:r>
              <w:proofErr w:type="spellEnd"/>
            </w:hyperlink>
            <w:r w:rsidR="00192092" w:rsidRPr="005B3E11">
              <w:rPr>
                <w:rFonts w:asciiTheme="minorHAnsi" w:hAnsiTheme="minorHAnsi" w:cstheme="minorHAnsi"/>
                <w:sz w:val="20"/>
                <w:szCs w:val="20"/>
              </w:rPr>
              <w:t xml:space="preserve">, J. Y. Q. (2010). Diagnosing sexual abuse (excluding forensics). </w:t>
            </w:r>
            <w:proofErr w:type="spellStart"/>
            <w:r w:rsidR="00192092" w:rsidRPr="005B3E11">
              <w:rPr>
                <w:rFonts w:asciiTheme="minorHAnsi" w:hAnsiTheme="minorHAnsi" w:cstheme="minorHAnsi"/>
                <w:i/>
                <w:sz w:val="20"/>
                <w:szCs w:val="20"/>
              </w:rPr>
              <w:t>Paediatrics</w:t>
            </w:r>
            <w:proofErr w:type="spellEnd"/>
            <w:r w:rsidR="00192092" w:rsidRPr="005B3E11">
              <w:rPr>
                <w:rFonts w:asciiTheme="minorHAnsi" w:hAnsiTheme="minorHAnsi" w:cstheme="minorHAnsi"/>
                <w:i/>
                <w:sz w:val="20"/>
                <w:szCs w:val="20"/>
              </w:rPr>
              <w:t xml:space="preserve"> &amp; Child Health,</w:t>
            </w:r>
            <w:r w:rsidR="00192092" w:rsidRPr="005B3E11">
              <w:rPr>
                <w:rFonts w:asciiTheme="minorHAnsi" w:hAnsiTheme="minorHAnsi" w:cstheme="minorHAnsi"/>
                <w:sz w:val="20"/>
                <w:szCs w:val="20"/>
              </w:rPr>
              <w:t xml:space="preserve"> </w:t>
            </w:r>
            <w:r w:rsidR="00192092" w:rsidRPr="005B3E11">
              <w:rPr>
                <w:rFonts w:asciiTheme="minorHAnsi" w:hAnsiTheme="minorHAnsi" w:cstheme="minorHAnsi"/>
                <w:i/>
                <w:sz w:val="20"/>
                <w:szCs w:val="20"/>
              </w:rPr>
              <w:t>20</w:t>
            </w:r>
            <w:r w:rsidR="00192092" w:rsidRPr="005B3E11">
              <w:rPr>
                <w:rFonts w:asciiTheme="minorHAnsi" w:hAnsiTheme="minorHAnsi" w:cstheme="minorHAnsi"/>
                <w:sz w:val="20"/>
                <w:szCs w:val="20"/>
              </w:rPr>
              <w:t>(12), 556-560.</w:t>
            </w:r>
          </w:p>
          <w:p w14:paraId="2B44888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Lahoti, S. L., </w:t>
            </w:r>
            <w:proofErr w:type="spellStart"/>
            <w:r w:rsidRPr="005B3E11">
              <w:rPr>
                <w:rFonts w:asciiTheme="minorHAnsi" w:hAnsiTheme="minorHAnsi" w:cstheme="minorHAnsi"/>
                <w:sz w:val="20"/>
                <w:szCs w:val="20"/>
              </w:rPr>
              <w:t>MCClain</w:t>
            </w:r>
            <w:proofErr w:type="spellEnd"/>
            <w:r w:rsidRPr="005B3E11">
              <w:rPr>
                <w:rFonts w:asciiTheme="minorHAnsi" w:hAnsiTheme="minorHAnsi" w:cstheme="minorHAnsi"/>
                <w:sz w:val="20"/>
                <w:szCs w:val="20"/>
              </w:rPr>
              <w:t xml:space="preserve">, N., </w:t>
            </w:r>
            <w:proofErr w:type="spellStart"/>
            <w:r w:rsidRPr="005B3E11">
              <w:rPr>
                <w:rFonts w:asciiTheme="minorHAnsi" w:hAnsiTheme="minorHAnsi" w:cstheme="minorHAnsi"/>
                <w:sz w:val="20"/>
                <w:szCs w:val="20"/>
              </w:rPr>
              <w:t>Giardet</w:t>
            </w:r>
            <w:proofErr w:type="spellEnd"/>
            <w:r w:rsidRPr="005B3E11">
              <w:rPr>
                <w:rFonts w:asciiTheme="minorHAnsi" w:hAnsiTheme="minorHAnsi" w:cstheme="minorHAnsi"/>
                <w:sz w:val="20"/>
                <w:szCs w:val="20"/>
              </w:rPr>
              <w:t xml:space="preserve">, R., McNeese, M., &amp; Cheung, K. (2001). Evaluating the child for sexual abuse. </w:t>
            </w:r>
            <w:r w:rsidRPr="005B3E11">
              <w:rPr>
                <w:rFonts w:asciiTheme="minorHAnsi" w:hAnsiTheme="minorHAnsi" w:cstheme="minorHAnsi"/>
                <w:i/>
                <w:sz w:val="20"/>
                <w:szCs w:val="20"/>
              </w:rPr>
              <w:t>American Family Physician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63</w:t>
            </w:r>
            <w:r w:rsidRPr="005B3E11">
              <w:rPr>
                <w:rFonts w:asciiTheme="minorHAnsi" w:hAnsiTheme="minorHAnsi" w:cstheme="minorHAnsi"/>
                <w:sz w:val="20"/>
                <w:szCs w:val="20"/>
              </w:rPr>
              <w:t>(5), 883-892.</w:t>
            </w:r>
          </w:p>
          <w:p w14:paraId="7F354FBE"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Lamb, M. E., Sternberg, K. J., &amp; Esplin, P. W. (2000). Effects of age and development on the amount of information provided by alleged sex abuse victims in investigative interviews. </w:t>
            </w:r>
            <w:r w:rsidRPr="005B3E11">
              <w:rPr>
                <w:rFonts w:asciiTheme="minorHAnsi" w:hAnsiTheme="minorHAnsi" w:cstheme="minorHAnsi"/>
                <w:i/>
                <w:sz w:val="20"/>
                <w:szCs w:val="20"/>
              </w:rPr>
              <w:t>Child Development,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71</w:t>
            </w:r>
            <w:r w:rsidRPr="005B3E11">
              <w:rPr>
                <w:rFonts w:asciiTheme="minorHAnsi" w:hAnsiTheme="minorHAnsi" w:cstheme="minorHAnsi"/>
                <w:sz w:val="20"/>
                <w:szCs w:val="20"/>
              </w:rPr>
              <w:t>(6), 1586-1596.</w:t>
            </w:r>
          </w:p>
          <w:p w14:paraId="3B412389"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Matkins</w:t>
            </w:r>
            <w:proofErr w:type="spellEnd"/>
            <w:r w:rsidRPr="005B3E11">
              <w:rPr>
                <w:rFonts w:asciiTheme="minorHAnsi" w:hAnsiTheme="minorHAnsi" w:cstheme="minorHAnsi"/>
                <w:sz w:val="20"/>
                <w:szCs w:val="20"/>
              </w:rPr>
              <w:t xml:space="preserve">, P. P., &amp; Jordan, K. S. (2009). Pediatric sexual abuse: Emergency department evaluation and management. </w:t>
            </w:r>
            <w:r w:rsidRPr="005B3E11">
              <w:rPr>
                <w:rFonts w:asciiTheme="minorHAnsi" w:hAnsiTheme="minorHAnsi" w:cstheme="minorHAnsi"/>
                <w:i/>
                <w:sz w:val="20"/>
                <w:szCs w:val="20"/>
              </w:rPr>
              <w:t>Advanced Emergency Nursing Journal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31</w:t>
            </w:r>
            <w:r w:rsidRPr="005B3E11">
              <w:rPr>
                <w:rFonts w:asciiTheme="minorHAnsi" w:hAnsiTheme="minorHAnsi" w:cstheme="minorHAnsi"/>
                <w:sz w:val="20"/>
                <w:szCs w:val="20"/>
              </w:rPr>
              <w:t>(2), 140-152.</w:t>
            </w:r>
          </w:p>
          <w:p w14:paraId="4CFD0DD2"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Marks, S., Lamb, R., &amp; </w:t>
            </w:r>
            <w:proofErr w:type="spellStart"/>
            <w:r w:rsidRPr="005B3E11">
              <w:rPr>
                <w:rFonts w:asciiTheme="minorHAnsi" w:hAnsiTheme="minorHAnsi" w:cstheme="minorHAnsi"/>
                <w:sz w:val="20"/>
                <w:szCs w:val="20"/>
              </w:rPr>
              <w:t>Tzioumi</w:t>
            </w:r>
            <w:proofErr w:type="spellEnd"/>
            <w:r w:rsidRPr="005B3E11">
              <w:rPr>
                <w:rFonts w:asciiTheme="minorHAnsi" w:hAnsiTheme="minorHAnsi" w:cstheme="minorHAnsi"/>
                <w:sz w:val="20"/>
                <w:szCs w:val="20"/>
              </w:rPr>
              <w:t xml:space="preserve">, D. (2008). Do no more harm: The psychological stress of the medical examination for alleged child sexual abuse. </w:t>
            </w:r>
            <w:r w:rsidRPr="005B3E11">
              <w:rPr>
                <w:rFonts w:asciiTheme="minorHAnsi" w:hAnsiTheme="minorHAnsi" w:cstheme="minorHAnsi"/>
                <w:i/>
                <w:sz w:val="20"/>
                <w:szCs w:val="20"/>
              </w:rPr>
              <w:t xml:space="preserve">Journal of </w:t>
            </w:r>
            <w:proofErr w:type="spellStart"/>
            <w:r w:rsidRPr="005B3E11">
              <w:rPr>
                <w:rFonts w:asciiTheme="minorHAnsi" w:hAnsiTheme="minorHAnsi" w:cstheme="minorHAnsi"/>
                <w:i/>
                <w:sz w:val="20"/>
                <w:szCs w:val="20"/>
              </w:rPr>
              <w:t>Paediatrics</w:t>
            </w:r>
            <w:proofErr w:type="spellEnd"/>
            <w:r w:rsidRPr="005B3E11">
              <w:rPr>
                <w:rFonts w:asciiTheme="minorHAnsi" w:hAnsiTheme="minorHAnsi" w:cstheme="minorHAnsi"/>
                <w:i/>
                <w:sz w:val="20"/>
                <w:szCs w:val="20"/>
              </w:rPr>
              <w:t xml:space="preserve"> &amp; Child Health</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45</w:t>
            </w:r>
            <w:r w:rsidRPr="005B3E11">
              <w:rPr>
                <w:rFonts w:asciiTheme="minorHAnsi" w:hAnsiTheme="minorHAnsi" w:cstheme="minorHAnsi"/>
                <w:sz w:val="20"/>
                <w:szCs w:val="20"/>
              </w:rPr>
              <w:t>(3), 125-132.</w:t>
            </w:r>
          </w:p>
          <w:p w14:paraId="2307FCF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McDonald, K. C. (2007). Child abuse: Approach and management. </w:t>
            </w:r>
            <w:r w:rsidRPr="005B3E11">
              <w:rPr>
                <w:rFonts w:asciiTheme="minorHAnsi" w:hAnsiTheme="minorHAnsi" w:cstheme="minorHAnsi"/>
                <w:i/>
                <w:sz w:val="20"/>
                <w:szCs w:val="20"/>
              </w:rPr>
              <w:t>American Family Physician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75</w:t>
            </w:r>
            <w:r w:rsidRPr="005B3E11">
              <w:rPr>
                <w:rFonts w:asciiTheme="minorHAnsi" w:hAnsiTheme="minorHAnsi" w:cstheme="minorHAnsi"/>
                <w:sz w:val="20"/>
                <w:szCs w:val="20"/>
              </w:rPr>
              <w:t>(2), 221-228.</w:t>
            </w:r>
          </w:p>
          <w:p w14:paraId="04807B1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Mears, C. J., Heflin, A. H., Finkel, M. A., </w:t>
            </w:r>
            <w:proofErr w:type="spellStart"/>
            <w:r w:rsidRPr="005B3E11">
              <w:rPr>
                <w:rFonts w:asciiTheme="minorHAnsi" w:hAnsiTheme="minorHAnsi" w:cstheme="minorHAnsi"/>
                <w:sz w:val="20"/>
                <w:szCs w:val="20"/>
              </w:rPr>
              <w:t>Deblinger</w:t>
            </w:r>
            <w:proofErr w:type="spellEnd"/>
            <w:r w:rsidRPr="005B3E11">
              <w:rPr>
                <w:rFonts w:asciiTheme="minorHAnsi" w:hAnsiTheme="minorHAnsi" w:cstheme="minorHAnsi"/>
                <w:sz w:val="20"/>
                <w:szCs w:val="20"/>
              </w:rPr>
              <w:t xml:space="preserve">, E., &amp; Steer, R. A. (2003). Adolescents’ responses to sexual abuse evaluation including the use of video colposcopy. </w:t>
            </w:r>
            <w:r w:rsidRPr="005B3E11">
              <w:rPr>
                <w:rFonts w:asciiTheme="minorHAnsi" w:hAnsiTheme="minorHAnsi" w:cstheme="minorHAnsi"/>
                <w:i/>
                <w:sz w:val="20"/>
                <w:szCs w:val="20"/>
              </w:rPr>
              <w:t>Journal of Adolescent Health, 33</w:t>
            </w:r>
            <w:r w:rsidRPr="005B3E11">
              <w:rPr>
                <w:rFonts w:asciiTheme="minorHAnsi" w:hAnsiTheme="minorHAnsi" w:cstheme="minorHAnsi"/>
                <w:sz w:val="20"/>
                <w:szCs w:val="20"/>
              </w:rPr>
              <w:t>(1), 18-24.</w:t>
            </w:r>
          </w:p>
          <w:p w14:paraId="4FFF7973"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Mollen</w:t>
            </w:r>
            <w:proofErr w:type="spellEnd"/>
            <w:r w:rsidRPr="005B3E11">
              <w:rPr>
                <w:rFonts w:asciiTheme="minorHAnsi" w:hAnsiTheme="minorHAnsi" w:cstheme="minorHAnsi"/>
                <w:sz w:val="20"/>
                <w:szCs w:val="20"/>
              </w:rPr>
              <w:t xml:space="preserve">, C. J., Goyal, M. K., &amp; </w:t>
            </w:r>
            <w:proofErr w:type="spellStart"/>
            <w:r w:rsidRPr="005B3E11">
              <w:rPr>
                <w:rFonts w:asciiTheme="minorHAnsi" w:hAnsiTheme="minorHAnsi" w:cstheme="minorHAnsi"/>
                <w:sz w:val="20"/>
                <w:szCs w:val="20"/>
              </w:rPr>
              <w:t>Frioux</w:t>
            </w:r>
            <w:proofErr w:type="spellEnd"/>
            <w:r w:rsidRPr="005B3E11">
              <w:rPr>
                <w:rFonts w:asciiTheme="minorHAnsi" w:hAnsiTheme="minorHAnsi" w:cstheme="minorHAnsi"/>
                <w:sz w:val="20"/>
                <w:szCs w:val="20"/>
              </w:rPr>
              <w:t xml:space="preserve">, S. F. (2012). Acute sexual assault: A review. </w:t>
            </w:r>
            <w:r w:rsidRPr="005B3E11">
              <w:rPr>
                <w:rFonts w:asciiTheme="minorHAnsi" w:hAnsiTheme="minorHAnsi" w:cstheme="minorHAnsi"/>
                <w:i/>
                <w:sz w:val="20"/>
                <w:szCs w:val="20"/>
              </w:rPr>
              <w:t>Pediatric Emergency Care, 28</w:t>
            </w:r>
            <w:r w:rsidRPr="005B3E11">
              <w:rPr>
                <w:rFonts w:asciiTheme="minorHAnsi" w:hAnsiTheme="minorHAnsi" w:cstheme="minorHAnsi"/>
                <w:sz w:val="20"/>
                <w:szCs w:val="20"/>
              </w:rPr>
              <w:t>(6), 584-590.</w:t>
            </w:r>
          </w:p>
          <w:p w14:paraId="16E304ED"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Muram</w:t>
            </w:r>
            <w:proofErr w:type="spellEnd"/>
            <w:r w:rsidRPr="005B3E11">
              <w:rPr>
                <w:rFonts w:asciiTheme="minorHAnsi" w:hAnsiTheme="minorHAnsi" w:cstheme="minorHAnsi"/>
                <w:sz w:val="20"/>
                <w:szCs w:val="20"/>
              </w:rPr>
              <w:t xml:space="preserve">, D. (1993). Child sexual abuse. </w:t>
            </w:r>
            <w:r w:rsidRPr="005B3E11">
              <w:rPr>
                <w:rFonts w:asciiTheme="minorHAnsi" w:hAnsiTheme="minorHAnsi" w:cstheme="minorHAnsi"/>
                <w:i/>
                <w:sz w:val="20"/>
                <w:szCs w:val="20"/>
              </w:rPr>
              <w:t>Current Opinion in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Obstetrics &amp;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5</w:t>
            </w:r>
            <w:r w:rsidRPr="005B3E11">
              <w:rPr>
                <w:rFonts w:asciiTheme="minorHAnsi" w:hAnsiTheme="minorHAnsi" w:cstheme="minorHAnsi"/>
                <w:sz w:val="20"/>
                <w:szCs w:val="20"/>
              </w:rPr>
              <w:t>(6), 784-790.</w:t>
            </w:r>
          </w:p>
          <w:p w14:paraId="1E40AAE7" w14:textId="77777777" w:rsidR="00192092" w:rsidRPr="005B3E11" w:rsidRDefault="00192092" w:rsidP="00192092">
            <w:pPr>
              <w:widowControl w:val="0"/>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Newton, A. W., &amp; </w:t>
            </w:r>
            <w:proofErr w:type="spellStart"/>
            <w:r w:rsidRPr="005B3E11">
              <w:rPr>
                <w:rFonts w:asciiTheme="minorHAnsi" w:hAnsiTheme="minorHAnsi" w:cstheme="minorHAnsi"/>
                <w:sz w:val="20"/>
                <w:szCs w:val="20"/>
              </w:rPr>
              <w:t>Vandeven</w:t>
            </w:r>
            <w:proofErr w:type="spellEnd"/>
            <w:r w:rsidRPr="005B3E11">
              <w:rPr>
                <w:rFonts w:asciiTheme="minorHAnsi" w:hAnsiTheme="minorHAnsi" w:cstheme="minorHAnsi"/>
                <w:sz w:val="20"/>
                <w:szCs w:val="20"/>
              </w:rPr>
              <w:t xml:space="preserve">, A. M. (2010). The role of the medical provider in the evaluation of sexually abused children and adolescents. </w:t>
            </w:r>
            <w:r w:rsidRPr="005B3E11">
              <w:rPr>
                <w:rFonts w:asciiTheme="minorHAnsi" w:hAnsiTheme="minorHAnsi" w:cstheme="minorHAnsi"/>
                <w:i/>
                <w:sz w:val="20"/>
                <w:szCs w:val="20"/>
              </w:rPr>
              <w:t>Journal of Child Sexual Abuse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19</w:t>
            </w:r>
            <w:r w:rsidRPr="005B3E11">
              <w:rPr>
                <w:rFonts w:asciiTheme="minorHAnsi" w:hAnsiTheme="minorHAnsi" w:cstheme="minorHAnsi"/>
                <w:sz w:val="20"/>
                <w:szCs w:val="20"/>
              </w:rPr>
              <w:t>(6), 669-686.</w:t>
            </w:r>
          </w:p>
          <w:p w14:paraId="31E9193D"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Palusci</w:t>
            </w:r>
            <w:proofErr w:type="spellEnd"/>
            <w:r w:rsidRPr="005B3E11">
              <w:rPr>
                <w:rFonts w:asciiTheme="minorHAnsi" w:hAnsiTheme="minorHAnsi" w:cstheme="minorHAnsi"/>
                <w:sz w:val="20"/>
                <w:szCs w:val="20"/>
              </w:rPr>
              <w:t xml:space="preserve">, V. J., Cox, E. O., Cyrus, T. A., </w:t>
            </w:r>
            <w:proofErr w:type="spellStart"/>
            <w:r w:rsidRPr="005B3E11">
              <w:rPr>
                <w:rFonts w:asciiTheme="minorHAnsi" w:hAnsiTheme="minorHAnsi" w:cstheme="minorHAnsi"/>
                <w:sz w:val="20"/>
                <w:szCs w:val="20"/>
              </w:rPr>
              <w:t>Heartwell</w:t>
            </w:r>
            <w:proofErr w:type="spellEnd"/>
            <w:r w:rsidRPr="005B3E11">
              <w:rPr>
                <w:rFonts w:asciiTheme="minorHAnsi" w:hAnsiTheme="minorHAnsi" w:cstheme="minorHAnsi"/>
                <w:sz w:val="20"/>
                <w:szCs w:val="20"/>
              </w:rPr>
              <w:t xml:space="preserve">, S. W., </w:t>
            </w:r>
            <w:proofErr w:type="spellStart"/>
            <w:r w:rsidRPr="005B3E11">
              <w:rPr>
                <w:rFonts w:asciiTheme="minorHAnsi" w:hAnsiTheme="minorHAnsi" w:cstheme="minorHAnsi"/>
                <w:sz w:val="20"/>
                <w:szCs w:val="20"/>
              </w:rPr>
              <w:t>Vandervort</w:t>
            </w:r>
            <w:proofErr w:type="spellEnd"/>
            <w:r w:rsidRPr="005B3E11">
              <w:rPr>
                <w:rFonts w:asciiTheme="minorHAnsi" w:hAnsiTheme="minorHAnsi" w:cstheme="minorHAnsi"/>
                <w:sz w:val="20"/>
                <w:szCs w:val="20"/>
              </w:rPr>
              <w:t xml:space="preserve">, F. E., &amp; Pott, E. S. (1999). Medical assessment and legal outcome in child sexual abuse. </w:t>
            </w:r>
            <w:r w:rsidRPr="005B3E11">
              <w:rPr>
                <w:rFonts w:asciiTheme="minorHAnsi" w:hAnsiTheme="minorHAnsi" w:cstheme="minorHAnsi"/>
                <w:i/>
                <w:sz w:val="20"/>
                <w:szCs w:val="20"/>
              </w:rPr>
              <w:t>Archives of Pediatrics &amp; Adolescent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153</w:t>
            </w:r>
            <w:r w:rsidRPr="005B3E11">
              <w:rPr>
                <w:rFonts w:asciiTheme="minorHAnsi" w:hAnsiTheme="minorHAnsi" w:cstheme="minorHAnsi"/>
                <w:sz w:val="20"/>
                <w:szCs w:val="20"/>
              </w:rPr>
              <w:t>(4), 388-392.</w:t>
            </w:r>
          </w:p>
          <w:p w14:paraId="567A1146"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Palusci</w:t>
            </w:r>
            <w:proofErr w:type="spellEnd"/>
            <w:r w:rsidRPr="005B3E11">
              <w:rPr>
                <w:rFonts w:asciiTheme="minorHAnsi" w:hAnsiTheme="minorHAnsi" w:cstheme="minorHAnsi"/>
                <w:sz w:val="20"/>
                <w:szCs w:val="20"/>
              </w:rPr>
              <w:t xml:space="preserve">, V. J., Cox, E. O., </w:t>
            </w:r>
            <w:proofErr w:type="spellStart"/>
            <w:r w:rsidRPr="005B3E11">
              <w:rPr>
                <w:rFonts w:asciiTheme="minorHAnsi" w:hAnsiTheme="minorHAnsi" w:cstheme="minorHAnsi"/>
                <w:sz w:val="20"/>
                <w:szCs w:val="20"/>
              </w:rPr>
              <w:t>Shatz</w:t>
            </w:r>
            <w:proofErr w:type="spellEnd"/>
            <w:r w:rsidRPr="005B3E11">
              <w:rPr>
                <w:rFonts w:asciiTheme="minorHAnsi" w:hAnsiTheme="minorHAnsi" w:cstheme="minorHAnsi"/>
                <w:sz w:val="20"/>
                <w:szCs w:val="20"/>
              </w:rPr>
              <w:t xml:space="preserve">, E. M., &amp; </w:t>
            </w:r>
            <w:proofErr w:type="spellStart"/>
            <w:r w:rsidRPr="005B3E11">
              <w:rPr>
                <w:rFonts w:asciiTheme="minorHAnsi" w:hAnsiTheme="minorHAnsi" w:cstheme="minorHAnsi"/>
                <w:sz w:val="20"/>
                <w:szCs w:val="20"/>
              </w:rPr>
              <w:t>Shultze</w:t>
            </w:r>
            <w:proofErr w:type="spellEnd"/>
            <w:r w:rsidRPr="005B3E11">
              <w:rPr>
                <w:rFonts w:asciiTheme="minorHAnsi" w:hAnsiTheme="minorHAnsi" w:cstheme="minorHAnsi"/>
                <w:sz w:val="20"/>
                <w:szCs w:val="20"/>
              </w:rPr>
              <w:t>, J. M. (2006). Urgent medical assessment after child sexual abuse</w:t>
            </w:r>
            <w:r w:rsidRPr="005B3E11">
              <w:rPr>
                <w:rFonts w:asciiTheme="minorHAnsi" w:hAnsiTheme="minorHAnsi" w:cstheme="minorHAnsi"/>
                <w:i/>
                <w:sz w:val="20"/>
                <w:szCs w:val="20"/>
              </w:rPr>
              <w:t>. Child Abuse &amp; Neglect, 30</w:t>
            </w:r>
            <w:r w:rsidRPr="005B3E11">
              <w:rPr>
                <w:rFonts w:asciiTheme="minorHAnsi" w:hAnsiTheme="minorHAnsi" w:cstheme="minorHAnsi"/>
                <w:sz w:val="20"/>
                <w:szCs w:val="20"/>
              </w:rPr>
              <w:t>(4),</w:t>
            </w:r>
            <w:r w:rsidRPr="005B3E11">
              <w:rPr>
                <w:rFonts w:asciiTheme="minorHAnsi" w:hAnsiTheme="minorHAnsi" w:cstheme="minorHAnsi"/>
                <w:i/>
                <w:sz w:val="20"/>
                <w:szCs w:val="20"/>
              </w:rPr>
              <w:t xml:space="preserve"> </w:t>
            </w:r>
            <w:r w:rsidRPr="005B3E11">
              <w:rPr>
                <w:rFonts w:asciiTheme="minorHAnsi" w:hAnsiTheme="minorHAnsi" w:cstheme="minorHAnsi"/>
                <w:sz w:val="20"/>
                <w:szCs w:val="20"/>
              </w:rPr>
              <w:t>367-380.</w:t>
            </w:r>
          </w:p>
          <w:p w14:paraId="23F59BA6"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Palusci</w:t>
            </w:r>
            <w:proofErr w:type="spellEnd"/>
            <w:r w:rsidRPr="005B3E11">
              <w:rPr>
                <w:rFonts w:asciiTheme="minorHAnsi" w:hAnsiTheme="minorHAnsi" w:cstheme="minorHAnsi"/>
                <w:sz w:val="20"/>
                <w:szCs w:val="20"/>
              </w:rPr>
              <w:t xml:space="preserve">, V. J., &amp; Cyrus, T. A. (2001). Reaction to </w:t>
            </w:r>
            <w:proofErr w:type="spellStart"/>
            <w:r w:rsidRPr="005B3E11">
              <w:rPr>
                <w:rFonts w:asciiTheme="minorHAnsi" w:hAnsiTheme="minorHAnsi" w:cstheme="minorHAnsi"/>
                <w:sz w:val="20"/>
                <w:szCs w:val="20"/>
              </w:rPr>
              <w:t>videocolposcopy</w:t>
            </w:r>
            <w:proofErr w:type="spellEnd"/>
            <w:r w:rsidRPr="005B3E11">
              <w:rPr>
                <w:rFonts w:asciiTheme="minorHAnsi" w:hAnsiTheme="minorHAnsi" w:cstheme="minorHAnsi"/>
                <w:sz w:val="20"/>
                <w:szCs w:val="20"/>
              </w:rPr>
              <w:t xml:space="preserve"> in the assessment of child sexual abuse. </w:t>
            </w:r>
            <w:r w:rsidRPr="005B3E11">
              <w:rPr>
                <w:rFonts w:asciiTheme="minorHAnsi" w:hAnsiTheme="minorHAnsi" w:cstheme="minorHAnsi"/>
                <w:i/>
                <w:sz w:val="20"/>
                <w:szCs w:val="20"/>
              </w:rPr>
              <w:t>Child Abuse &amp; Neglect, 25</w:t>
            </w:r>
            <w:r w:rsidRPr="005B3E11">
              <w:rPr>
                <w:rFonts w:asciiTheme="minorHAnsi" w:hAnsiTheme="minorHAnsi" w:cstheme="minorHAnsi"/>
                <w:sz w:val="20"/>
                <w:szCs w:val="20"/>
              </w:rPr>
              <w:t>(11),</w:t>
            </w:r>
            <w:r w:rsidRPr="005B3E11">
              <w:rPr>
                <w:rFonts w:asciiTheme="minorHAnsi" w:hAnsiTheme="minorHAnsi" w:cstheme="minorHAnsi"/>
                <w:i/>
                <w:sz w:val="20"/>
                <w:szCs w:val="20"/>
              </w:rPr>
              <w:t xml:space="preserve"> </w:t>
            </w:r>
            <w:r w:rsidRPr="005B3E11">
              <w:rPr>
                <w:rFonts w:asciiTheme="minorHAnsi" w:hAnsiTheme="minorHAnsi" w:cstheme="minorHAnsi"/>
                <w:sz w:val="20"/>
                <w:szCs w:val="20"/>
              </w:rPr>
              <w:t>1535-1546.</w:t>
            </w:r>
          </w:p>
          <w:p w14:paraId="2060F464"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Paradise, J. </w:t>
            </w:r>
            <w:hyperlink r:id="rId20">
              <w:r w:rsidRPr="005B3E11">
                <w:rPr>
                  <w:rFonts w:asciiTheme="minorHAnsi" w:hAnsiTheme="minorHAnsi" w:cstheme="minorHAnsi"/>
                  <w:sz w:val="20"/>
                  <w:szCs w:val="20"/>
                </w:rPr>
                <w:t>(1999). The medical evaluation of the sexually abused child: Lessons from a decade of research.</w:t>
              </w:r>
            </w:hyperlink>
            <w:hyperlink r:id="rId21">
              <w:r w:rsidRPr="005B3E11">
                <w:rPr>
                  <w:rFonts w:asciiTheme="minorHAnsi" w:hAnsiTheme="minorHAnsi" w:cstheme="minorHAnsi"/>
                  <w:i/>
                  <w:sz w:val="20"/>
                  <w:szCs w:val="20"/>
                </w:rPr>
                <w:t xml:space="preserve"> Pediatrics, 104</w:t>
              </w:r>
            </w:hyperlink>
            <w:hyperlink r:id="rId22">
              <w:r w:rsidRPr="005B3E11">
                <w:rPr>
                  <w:rFonts w:asciiTheme="minorHAnsi" w:hAnsiTheme="minorHAnsi" w:cstheme="minorHAnsi"/>
                  <w:sz w:val="20"/>
                  <w:szCs w:val="20"/>
                </w:rPr>
                <w:t>(1), 178-186.</w:t>
              </w:r>
            </w:hyperlink>
          </w:p>
          <w:p w14:paraId="428C65F0"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Pharris</w:t>
            </w:r>
            <w:proofErr w:type="spellEnd"/>
            <w:r w:rsidRPr="005B3E11">
              <w:rPr>
                <w:rFonts w:asciiTheme="minorHAnsi" w:hAnsiTheme="minorHAnsi" w:cstheme="minorHAnsi"/>
                <w:sz w:val="20"/>
                <w:szCs w:val="20"/>
              </w:rPr>
              <w:t xml:space="preserve">, M. D., &amp; </w:t>
            </w:r>
            <w:proofErr w:type="spellStart"/>
            <w:r w:rsidRPr="005B3E11">
              <w:rPr>
                <w:rFonts w:asciiTheme="minorHAnsi" w:hAnsiTheme="minorHAnsi" w:cstheme="minorHAnsi"/>
                <w:sz w:val="20"/>
                <w:szCs w:val="20"/>
              </w:rPr>
              <w:t>Nafstad</w:t>
            </w:r>
            <w:proofErr w:type="spellEnd"/>
            <w:r w:rsidRPr="005B3E11">
              <w:rPr>
                <w:rFonts w:asciiTheme="minorHAnsi" w:hAnsiTheme="minorHAnsi" w:cstheme="minorHAnsi"/>
                <w:sz w:val="20"/>
                <w:szCs w:val="20"/>
              </w:rPr>
              <w:t xml:space="preserve">, S. S. (2002). Nursing care of adolescents who have been sexually assaulted. </w:t>
            </w:r>
            <w:r w:rsidRPr="005B3E11">
              <w:rPr>
                <w:rFonts w:asciiTheme="minorHAnsi" w:hAnsiTheme="minorHAnsi" w:cstheme="minorHAnsi"/>
                <w:i/>
                <w:sz w:val="20"/>
                <w:szCs w:val="20"/>
              </w:rPr>
              <w:t>Nursing Clinics of North America</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37</w:t>
            </w:r>
            <w:r w:rsidRPr="005B3E11">
              <w:rPr>
                <w:rFonts w:asciiTheme="minorHAnsi" w:hAnsiTheme="minorHAnsi" w:cstheme="minorHAnsi"/>
                <w:sz w:val="20"/>
                <w:szCs w:val="20"/>
              </w:rPr>
              <w:t>(3), 475-497.</w:t>
            </w:r>
          </w:p>
          <w:p w14:paraId="1F2F7837" w14:textId="77777777" w:rsidR="00192092" w:rsidRPr="005B3E11" w:rsidRDefault="00192092" w:rsidP="00192092">
            <w:pPr>
              <w:ind w:left="720" w:hanging="720"/>
              <w:rPr>
                <w:rFonts w:asciiTheme="minorHAnsi" w:hAnsiTheme="minorHAnsi" w:cstheme="minorHAnsi"/>
                <w:sz w:val="20"/>
                <w:szCs w:val="20"/>
              </w:rPr>
            </w:pPr>
            <w:r w:rsidRPr="00C008CE">
              <w:rPr>
                <w:rFonts w:asciiTheme="minorHAnsi" w:hAnsiTheme="minorHAnsi" w:cstheme="minorHAnsi"/>
                <w:color w:val="222222"/>
                <w:sz w:val="20"/>
                <w:szCs w:val="20"/>
                <w:shd w:val="clear" w:color="auto" w:fill="DAEEF3" w:themeFill="accent5" w:themeFillTint="33"/>
              </w:rPr>
              <w:t>Smith, T. D., Raman, S. R., Madigan, S., Waldman, J., &amp; Shouldice, M. (2018). Anogenital findings in 3569 pediatric examinations for sexual abuse/assault. </w:t>
            </w:r>
            <w:r w:rsidRPr="00C008CE">
              <w:rPr>
                <w:rFonts w:asciiTheme="minorHAnsi" w:hAnsiTheme="minorHAnsi" w:cstheme="minorHAnsi"/>
                <w:i/>
                <w:iCs/>
                <w:color w:val="222222"/>
                <w:sz w:val="20"/>
                <w:szCs w:val="20"/>
                <w:shd w:val="clear" w:color="auto" w:fill="DAEEF3" w:themeFill="accent5" w:themeFillTint="33"/>
              </w:rPr>
              <w:t>Journal of pediatric and adolescent gynecology</w:t>
            </w:r>
            <w:r w:rsidRPr="00C008CE">
              <w:rPr>
                <w:rFonts w:asciiTheme="minorHAnsi" w:hAnsiTheme="minorHAnsi" w:cstheme="minorHAnsi"/>
                <w:color w:val="222222"/>
                <w:sz w:val="20"/>
                <w:szCs w:val="20"/>
                <w:shd w:val="clear" w:color="auto" w:fill="DAEEF3" w:themeFill="accent5" w:themeFillTint="33"/>
              </w:rPr>
              <w:t>, </w:t>
            </w:r>
            <w:r w:rsidRPr="00C008CE">
              <w:rPr>
                <w:rFonts w:asciiTheme="minorHAnsi" w:hAnsiTheme="minorHAnsi" w:cstheme="minorHAnsi"/>
                <w:i/>
                <w:iCs/>
                <w:color w:val="222222"/>
                <w:sz w:val="20"/>
                <w:szCs w:val="20"/>
                <w:shd w:val="clear" w:color="auto" w:fill="DAEEF3" w:themeFill="accent5" w:themeFillTint="33"/>
              </w:rPr>
              <w:t>31</w:t>
            </w:r>
            <w:r w:rsidRPr="00C008CE">
              <w:rPr>
                <w:rFonts w:asciiTheme="minorHAnsi" w:hAnsiTheme="minorHAnsi" w:cstheme="minorHAnsi"/>
                <w:color w:val="222222"/>
                <w:sz w:val="20"/>
                <w:szCs w:val="20"/>
                <w:shd w:val="clear" w:color="auto" w:fill="DAEEF3" w:themeFill="accent5" w:themeFillTint="33"/>
              </w:rPr>
              <w:t>(2), 79-83.</w:t>
            </w:r>
          </w:p>
          <w:p w14:paraId="7B238927"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 xml:space="preserve">Smith, W. G., Metcalfe, M., </w:t>
            </w:r>
            <w:proofErr w:type="spellStart"/>
            <w:r w:rsidRPr="005B3E11">
              <w:rPr>
                <w:rFonts w:asciiTheme="minorHAnsi" w:hAnsiTheme="minorHAnsi" w:cstheme="minorHAnsi"/>
                <w:sz w:val="20"/>
                <w:szCs w:val="20"/>
              </w:rPr>
              <w:t>Cormode</w:t>
            </w:r>
            <w:proofErr w:type="spellEnd"/>
            <w:r w:rsidRPr="005B3E11">
              <w:rPr>
                <w:rFonts w:asciiTheme="minorHAnsi" w:hAnsiTheme="minorHAnsi" w:cstheme="minorHAnsi"/>
                <w:sz w:val="20"/>
                <w:szCs w:val="20"/>
              </w:rPr>
              <w:t xml:space="preserve">, E. J., &amp; Holder, N. (2005). Approach to evaluation of sexual assault in children: Experience of a secondary-level regional pediatric sexual assault clinic. </w:t>
            </w:r>
            <w:r w:rsidRPr="005B3E11">
              <w:rPr>
                <w:rFonts w:asciiTheme="minorHAnsi" w:hAnsiTheme="minorHAnsi" w:cstheme="minorHAnsi"/>
                <w:i/>
                <w:sz w:val="20"/>
                <w:szCs w:val="20"/>
              </w:rPr>
              <w:t>Canadian Family Physician,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51</w:t>
            </w:r>
            <w:r w:rsidRPr="005B3E11">
              <w:rPr>
                <w:rFonts w:asciiTheme="minorHAnsi" w:hAnsiTheme="minorHAnsi" w:cstheme="minorHAnsi"/>
                <w:sz w:val="20"/>
                <w:szCs w:val="20"/>
              </w:rPr>
              <w:t>(10), 1347-1351.</w:t>
            </w:r>
          </w:p>
          <w:p w14:paraId="1D519FB2"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Straight, J. D., &amp; Heaton, P. C. (2007). Emergency department care for victims of sexual offense. </w:t>
            </w:r>
            <w:r w:rsidRPr="005B3E11">
              <w:rPr>
                <w:rFonts w:asciiTheme="minorHAnsi" w:hAnsiTheme="minorHAnsi" w:cstheme="minorHAnsi"/>
                <w:i/>
                <w:sz w:val="20"/>
                <w:szCs w:val="20"/>
              </w:rPr>
              <w:t>American Journal of Health-System Pharmacy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64</w:t>
            </w:r>
            <w:r w:rsidRPr="005B3E11">
              <w:rPr>
                <w:rFonts w:asciiTheme="minorHAnsi" w:hAnsiTheme="minorHAnsi" w:cstheme="minorHAnsi"/>
                <w:sz w:val="20"/>
                <w:szCs w:val="20"/>
              </w:rPr>
              <w:t>(17), 1845-1850.</w:t>
            </w:r>
          </w:p>
          <w:p w14:paraId="5F68335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Texas Pediatric Society Committee on Child Abuse &amp; Neglect. (2001). </w:t>
            </w:r>
            <w:r w:rsidRPr="005B3E11">
              <w:rPr>
                <w:rFonts w:asciiTheme="minorHAnsi" w:hAnsiTheme="minorHAnsi" w:cstheme="minorHAnsi"/>
                <w:i/>
                <w:sz w:val="20"/>
                <w:szCs w:val="20"/>
              </w:rPr>
              <w:t>The medical evaluation of child and adolescent sexual abuse</w:t>
            </w:r>
            <w:r w:rsidRPr="005B3E11">
              <w:rPr>
                <w:rFonts w:asciiTheme="minorHAnsi" w:hAnsiTheme="minorHAnsi" w:cstheme="minorHAnsi"/>
                <w:sz w:val="20"/>
                <w:szCs w:val="20"/>
              </w:rPr>
              <w:t xml:space="preserve">. N. D. Kellogg &amp; J. L. </w:t>
            </w:r>
            <w:proofErr w:type="spellStart"/>
            <w:r w:rsidRPr="005B3E11">
              <w:rPr>
                <w:rFonts w:asciiTheme="minorHAnsi" w:hAnsiTheme="minorHAnsi" w:cstheme="minorHAnsi"/>
                <w:sz w:val="20"/>
                <w:szCs w:val="20"/>
              </w:rPr>
              <w:t>Lukefahr</w:t>
            </w:r>
            <w:proofErr w:type="spellEnd"/>
            <w:r w:rsidRPr="005B3E11">
              <w:rPr>
                <w:rFonts w:asciiTheme="minorHAnsi" w:hAnsiTheme="minorHAnsi" w:cstheme="minorHAnsi"/>
                <w:sz w:val="20"/>
                <w:szCs w:val="20"/>
              </w:rPr>
              <w:t xml:space="preserve"> (Eds.). Austin, TX: Texas Pediatric Society.</w:t>
            </w:r>
          </w:p>
          <w:p w14:paraId="3B85D1D1"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Thompson, C. (2006). Review of 212 individuals attending a city </w:t>
            </w:r>
            <w:proofErr w:type="spellStart"/>
            <w:r w:rsidRPr="005B3E11">
              <w:rPr>
                <w:rFonts w:asciiTheme="minorHAnsi" w:hAnsiTheme="minorHAnsi" w:cstheme="minorHAnsi"/>
                <w:sz w:val="20"/>
                <w:szCs w:val="20"/>
              </w:rPr>
              <w:t>centre</w:t>
            </w:r>
            <w:proofErr w:type="spellEnd"/>
            <w:r w:rsidRPr="005B3E11">
              <w:rPr>
                <w:rFonts w:asciiTheme="minorHAnsi" w:hAnsiTheme="minorHAnsi" w:cstheme="minorHAnsi"/>
                <w:sz w:val="20"/>
                <w:szCs w:val="20"/>
              </w:rPr>
              <w:t xml:space="preserve"> genitourinary medicine clinic following acute sexual assault. </w:t>
            </w:r>
            <w:r w:rsidRPr="005B3E11">
              <w:rPr>
                <w:rFonts w:asciiTheme="minorHAnsi" w:hAnsiTheme="minorHAnsi" w:cstheme="minorHAnsi"/>
                <w:i/>
                <w:sz w:val="20"/>
                <w:szCs w:val="20"/>
              </w:rPr>
              <w:t>Journal of Clinical Forensic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13</w:t>
            </w:r>
            <w:r w:rsidRPr="005B3E11">
              <w:rPr>
                <w:rFonts w:asciiTheme="minorHAnsi" w:hAnsiTheme="minorHAnsi" w:cstheme="minorHAnsi"/>
                <w:sz w:val="20"/>
                <w:szCs w:val="20"/>
              </w:rPr>
              <w:t>(4), 186–188.</w:t>
            </w:r>
          </w:p>
          <w:p w14:paraId="17CF1087"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Valente, S. M. (2005). Sexual abuse of boys. </w:t>
            </w:r>
            <w:r w:rsidRPr="005B3E11">
              <w:rPr>
                <w:rFonts w:asciiTheme="minorHAnsi" w:hAnsiTheme="minorHAnsi" w:cstheme="minorHAnsi"/>
                <w:i/>
                <w:sz w:val="20"/>
                <w:szCs w:val="20"/>
              </w:rPr>
              <w:t>Journal of Child &amp; Adolescent Psychiatric Nursing</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18</w:t>
            </w:r>
            <w:r w:rsidRPr="005B3E11">
              <w:rPr>
                <w:rFonts w:asciiTheme="minorHAnsi" w:hAnsiTheme="minorHAnsi" w:cstheme="minorHAnsi"/>
                <w:sz w:val="20"/>
                <w:szCs w:val="20"/>
              </w:rPr>
              <w:t>(1), 10-16.</w:t>
            </w:r>
          </w:p>
          <w:p w14:paraId="7DB9B719"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Vandeven</w:t>
            </w:r>
            <w:proofErr w:type="spellEnd"/>
            <w:r w:rsidRPr="005B3E11">
              <w:rPr>
                <w:rFonts w:asciiTheme="minorHAnsi" w:hAnsiTheme="minorHAnsi" w:cstheme="minorHAnsi"/>
                <w:sz w:val="20"/>
                <w:szCs w:val="20"/>
              </w:rPr>
              <w:t xml:space="preserve">, A. M., &amp; </w:t>
            </w:r>
            <w:proofErr w:type="spellStart"/>
            <w:r w:rsidRPr="005B3E11">
              <w:rPr>
                <w:rFonts w:asciiTheme="minorHAnsi" w:hAnsiTheme="minorHAnsi" w:cstheme="minorHAnsi"/>
                <w:sz w:val="20"/>
                <w:szCs w:val="20"/>
              </w:rPr>
              <w:t>Emans</w:t>
            </w:r>
            <w:proofErr w:type="spellEnd"/>
            <w:r w:rsidRPr="005B3E11">
              <w:rPr>
                <w:rFonts w:asciiTheme="minorHAnsi" w:hAnsiTheme="minorHAnsi" w:cstheme="minorHAnsi"/>
                <w:sz w:val="20"/>
                <w:szCs w:val="20"/>
              </w:rPr>
              <w:t>, S. J. (1992). Sexual abuse of children and adolescents.</w:t>
            </w:r>
            <w:r w:rsidRPr="005B3E11">
              <w:rPr>
                <w:rFonts w:asciiTheme="minorHAnsi" w:hAnsiTheme="minorHAnsi" w:cstheme="minorHAnsi"/>
                <w:i/>
                <w:sz w:val="20"/>
                <w:szCs w:val="20"/>
              </w:rPr>
              <w:t xml:space="preserve"> Current Opinion in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Obstetrics &amp;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4</w:t>
            </w:r>
            <w:r w:rsidRPr="005B3E11">
              <w:rPr>
                <w:rFonts w:asciiTheme="minorHAnsi" w:hAnsiTheme="minorHAnsi" w:cstheme="minorHAnsi"/>
                <w:sz w:val="20"/>
                <w:szCs w:val="20"/>
              </w:rPr>
              <w:t>(6), 843-848.</w:t>
            </w:r>
          </w:p>
          <w:p w14:paraId="58B232CA"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Waibel-Duncan, M. K. (2004). Identifying competence in the context of the pediatric anogenital exam. </w:t>
            </w:r>
            <w:r w:rsidRPr="005B3E11">
              <w:rPr>
                <w:rFonts w:asciiTheme="minorHAnsi" w:hAnsiTheme="minorHAnsi" w:cstheme="minorHAnsi"/>
                <w:i/>
                <w:sz w:val="20"/>
                <w:szCs w:val="20"/>
              </w:rPr>
              <w:t>Journal of Child &amp; Adolescent Psychiatric Nursing</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17</w:t>
            </w:r>
            <w:r w:rsidRPr="005B3E11">
              <w:rPr>
                <w:rFonts w:asciiTheme="minorHAnsi" w:hAnsiTheme="minorHAnsi" w:cstheme="minorHAnsi"/>
                <w:sz w:val="20"/>
                <w:szCs w:val="20"/>
              </w:rPr>
              <w:t>(1), 21-28.</w:t>
            </w:r>
            <w:r w:rsidRPr="005B3E11">
              <w:rPr>
                <w:rFonts w:asciiTheme="minorHAnsi" w:hAnsiTheme="minorHAnsi" w:cstheme="minorHAnsi"/>
                <w:color w:val="FF0000"/>
                <w:sz w:val="20"/>
                <w:szCs w:val="20"/>
              </w:rPr>
              <w:t xml:space="preserve"> </w:t>
            </w:r>
          </w:p>
          <w:p w14:paraId="4753613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Waibel-Duncan, M. K., &amp; Sanger, M. (2004). Coping with the pediatric anogenital exam. </w:t>
            </w:r>
            <w:r w:rsidRPr="005B3E11">
              <w:rPr>
                <w:rFonts w:asciiTheme="minorHAnsi" w:hAnsiTheme="minorHAnsi" w:cstheme="minorHAnsi"/>
                <w:i/>
                <w:sz w:val="20"/>
                <w:szCs w:val="20"/>
              </w:rPr>
              <w:t>Journal of Child &amp; Adolescent Psychiatric Nursing</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17</w:t>
            </w:r>
            <w:r w:rsidRPr="005B3E11">
              <w:rPr>
                <w:rFonts w:asciiTheme="minorHAnsi" w:hAnsiTheme="minorHAnsi" w:cstheme="minorHAnsi"/>
                <w:sz w:val="20"/>
                <w:szCs w:val="20"/>
              </w:rPr>
              <w:t>(3), 126-136.</w:t>
            </w:r>
          </w:p>
          <w:p w14:paraId="64C4B7FE"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Walsh, C., Jamieson, E., Macmillan, H., &amp; </w:t>
            </w:r>
            <w:proofErr w:type="spellStart"/>
            <w:r w:rsidRPr="005B3E11">
              <w:rPr>
                <w:rFonts w:asciiTheme="minorHAnsi" w:hAnsiTheme="minorHAnsi" w:cstheme="minorHAnsi"/>
                <w:sz w:val="20"/>
                <w:szCs w:val="20"/>
              </w:rPr>
              <w:t>Trocme</w:t>
            </w:r>
            <w:proofErr w:type="spellEnd"/>
            <w:r w:rsidRPr="005B3E11">
              <w:rPr>
                <w:rFonts w:asciiTheme="minorHAnsi" w:hAnsiTheme="minorHAnsi" w:cstheme="minorHAnsi"/>
                <w:sz w:val="20"/>
                <w:szCs w:val="20"/>
              </w:rPr>
              <w:t xml:space="preserve">, N. (2004). Measuring child sexual abuse in children and youth. </w:t>
            </w:r>
            <w:r w:rsidRPr="005B3E11">
              <w:rPr>
                <w:rFonts w:asciiTheme="minorHAnsi" w:hAnsiTheme="minorHAnsi" w:cstheme="minorHAnsi"/>
                <w:i/>
                <w:sz w:val="20"/>
                <w:szCs w:val="20"/>
              </w:rPr>
              <w:t>Journal of Child Sexual Abuse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13</w:t>
            </w:r>
            <w:r w:rsidRPr="005B3E11">
              <w:rPr>
                <w:rFonts w:asciiTheme="minorHAnsi" w:hAnsiTheme="minorHAnsi" w:cstheme="minorHAnsi"/>
                <w:sz w:val="20"/>
                <w:szCs w:val="20"/>
              </w:rPr>
              <w:t>(1), 39-68.</w:t>
            </w:r>
          </w:p>
          <w:p w14:paraId="69D37CA3"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Watkeys</w:t>
            </w:r>
            <w:proofErr w:type="spellEnd"/>
            <w:r w:rsidRPr="005B3E11">
              <w:rPr>
                <w:rFonts w:asciiTheme="minorHAnsi" w:hAnsiTheme="minorHAnsi" w:cstheme="minorHAnsi"/>
                <w:sz w:val="20"/>
                <w:szCs w:val="20"/>
              </w:rPr>
              <w:t xml:space="preserve">, J. M., Price, L. D., &amp; Maddocks, A. (2008). The timing of the medical examination following an allegation of sexual abuse: Is this an emergency? </w:t>
            </w:r>
            <w:r w:rsidRPr="005B3E11">
              <w:rPr>
                <w:rFonts w:asciiTheme="minorHAnsi" w:hAnsiTheme="minorHAnsi" w:cstheme="minorHAnsi"/>
                <w:i/>
                <w:sz w:val="20"/>
                <w:szCs w:val="20"/>
              </w:rPr>
              <w:t>Archives of Disease in Childhood</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93</w:t>
            </w:r>
            <w:r w:rsidRPr="005B3E11">
              <w:rPr>
                <w:rFonts w:asciiTheme="minorHAnsi" w:hAnsiTheme="minorHAnsi" w:cstheme="minorHAnsi"/>
                <w:sz w:val="20"/>
                <w:szCs w:val="20"/>
              </w:rPr>
              <w:t>(10), 851-856.</w:t>
            </w:r>
          </w:p>
          <w:p w14:paraId="71617299" w14:textId="77777777" w:rsidR="00192092" w:rsidRPr="005B3E11" w:rsidRDefault="00192092" w:rsidP="00192092">
            <w:pPr>
              <w:widowControl w:val="0"/>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Watkins, B., &amp; </w:t>
            </w:r>
            <w:proofErr w:type="spellStart"/>
            <w:r w:rsidRPr="005B3E11">
              <w:rPr>
                <w:rFonts w:asciiTheme="minorHAnsi" w:hAnsiTheme="minorHAnsi" w:cstheme="minorHAnsi"/>
                <w:sz w:val="20"/>
                <w:szCs w:val="20"/>
              </w:rPr>
              <w:t>Bentovin</w:t>
            </w:r>
            <w:proofErr w:type="spellEnd"/>
            <w:r w:rsidRPr="005B3E11">
              <w:rPr>
                <w:rFonts w:asciiTheme="minorHAnsi" w:hAnsiTheme="minorHAnsi" w:cstheme="minorHAnsi"/>
                <w:sz w:val="20"/>
                <w:szCs w:val="20"/>
              </w:rPr>
              <w:t>, A. (1992</w:t>
            </w:r>
            <w:proofErr w:type="gramStart"/>
            <w:r w:rsidRPr="005B3E11">
              <w:rPr>
                <w:rFonts w:asciiTheme="minorHAnsi" w:hAnsiTheme="minorHAnsi" w:cstheme="minorHAnsi"/>
                <w:sz w:val="20"/>
                <w:szCs w:val="20"/>
              </w:rPr>
              <w:t>).The</w:t>
            </w:r>
            <w:proofErr w:type="gramEnd"/>
            <w:r w:rsidRPr="005B3E11">
              <w:rPr>
                <w:rFonts w:asciiTheme="minorHAnsi" w:hAnsiTheme="minorHAnsi" w:cstheme="minorHAnsi"/>
                <w:sz w:val="20"/>
                <w:szCs w:val="20"/>
              </w:rPr>
              <w:t xml:space="preserve"> sexual abuse of male children and adolescents: A review of current research. </w:t>
            </w:r>
            <w:r w:rsidRPr="005B3E11">
              <w:rPr>
                <w:rFonts w:asciiTheme="minorHAnsi" w:hAnsiTheme="minorHAnsi" w:cstheme="minorHAnsi"/>
                <w:i/>
                <w:sz w:val="20"/>
                <w:szCs w:val="20"/>
              </w:rPr>
              <w:t>Journal of Child Psychology &amp; Psychiatry,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33</w:t>
            </w:r>
            <w:r w:rsidRPr="005B3E11">
              <w:rPr>
                <w:rFonts w:asciiTheme="minorHAnsi" w:hAnsiTheme="minorHAnsi" w:cstheme="minorHAnsi"/>
                <w:sz w:val="20"/>
                <w:szCs w:val="20"/>
              </w:rPr>
              <w:t xml:space="preserve"> (1), 197-248.</w:t>
            </w:r>
          </w:p>
          <w:p w14:paraId="42763B50"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b/>
                <w:sz w:val="20"/>
                <w:szCs w:val="20"/>
              </w:rPr>
              <w:t>Interpretation of Examination Findings</w:t>
            </w:r>
          </w:p>
          <w:p w14:paraId="4CCE3CE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Adams, J. A. (2005). Approach to the interpretation of medical and laboratory findings in suspected child sexual abuse: A 2005 revision. </w:t>
            </w:r>
            <w:r w:rsidRPr="005B3E11">
              <w:rPr>
                <w:rFonts w:asciiTheme="minorHAnsi" w:hAnsiTheme="minorHAnsi" w:cstheme="minorHAnsi"/>
                <w:i/>
                <w:sz w:val="20"/>
                <w:szCs w:val="20"/>
              </w:rPr>
              <w:t>APSAC Advisor</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7</w:t>
            </w:r>
            <w:r w:rsidRPr="005B3E11">
              <w:rPr>
                <w:rFonts w:asciiTheme="minorHAnsi" w:hAnsiTheme="minorHAnsi" w:cstheme="minorHAnsi"/>
                <w:sz w:val="20"/>
                <w:szCs w:val="20"/>
              </w:rPr>
              <w:t>-13.</w:t>
            </w:r>
          </w:p>
          <w:p w14:paraId="1F03901C"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Adams, J., Harper, K., &amp; Knudson, S. (1996). Genital findings in adolescent girls referred for suspected sexual abuse. </w:t>
            </w:r>
            <w:r w:rsidRPr="005B3E11">
              <w:rPr>
                <w:rFonts w:asciiTheme="minorHAnsi" w:hAnsiTheme="minorHAnsi" w:cstheme="minorHAnsi"/>
                <w:i/>
                <w:sz w:val="20"/>
                <w:szCs w:val="20"/>
              </w:rPr>
              <w:t>Archives of Pediatrics &amp; Adolescent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150</w:t>
            </w:r>
            <w:r w:rsidRPr="005B3E11">
              <w:rPr>
                <w:rFonts w:asciiTheme="minorHAnsi" w:hAnsiTheme="minorHAnsi" w:cstheme="minorHAnsi"/>
                <w:sz w:val="20"/>
                <w:szCs w:val="20"/>
              </w:rPr>
              <w:t>(8), 850-857.</w:t>
            </w:r>
          </w:p>
          <w:p w14:paraId="66BC575D"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Adams, J., Kellogg, N., </w:t>
            </w:r>
            <w:proofErr w:type="spellStart"/>
            <w:r w:rsidRPr="005B3E11">
              <w:rPr>
                <w:rFonts w:asciiTheme="minorHAnsi" w:hAnsiTheme="minorHAnsi" w:cstheme="minorHAnsi"/>
                <w:sz w:val="20"/>
                <w:szCs w:val="20"/>
              </w:rPr>
              <w:t>Farst</w:t>
            </w:r>
            <w:proofErr w:type="spellEnd"/>
            <w:r w:rsidRPr="005B3E11">
              <w:rPr>
                <w:rFonts w:asciiTheme="minorHAnsi" w:hAnsiTheme="minorHAnsi" w:cstheme="minorHAnsi"/>
                <w:sz w:val="20"/>
                <w:szCs w:val="20"/>
              </w:rPr>
              <w:t xml:space="preserve">, K., et al. (2016). </w:t>
            </w:r>
            <w:hyperlink r:id="rId23" w:history="1">
              <w:r w:rsidRPr="005B3E11">
                <w:rPr>
                  <w:rStyle w:val="Hyperlink"/>
                  <w:rFonts w:asciiTheme="minorHAnsi" w:hAnsiTheme="minorHAnsi" w:cstheme="minorHAnsi"/>
                  <w:sz w:val="20"/>
                  <w:szCs w:val="20"/>
                </w:rPr>
                <w:t>Updated guidelines for the medical assessment and care of children who may have been sexually abused</w:t>
              </w:r>
            </w:hyperlink>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Journal of Pediatric and Adolescent Gynecology, 29</w:t>
            </w:r>
            <w:r w:rsidRPr="005B3E11">
              <w:rPr>
                <w:rFonts w:asciiTheme="minorHAnsi" w:hAnsiTheme="minorHAnsi" w:cstheme="minorHAnsi"/>
                <w:sz w:val="20"/>
                <w:szCs w:val="20"/>
              </w:rPr>
              <w:t>(2), 81–87</w:t>
            </w:r>
          </w:p>
          <w:p w14:paraId="627078C7"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Andherst</w:t>
            </w:r>
            <w:proofErr w:type="spellEnd"/>
            <w:r w:rsidRPr="005B3E11">
              <w:rPr>
                <w:rFonts w:asciiTheme="minorHAnsi" w:hAnsiTheme="minorHAnsi" w:cstheme="minorHAnsi"/>
                <w:sz w:val="20"/>
                <w:szCs w:val="20"/>
              </w:rPr>
              <w:t xml:space="preserve">, J., Kellogg, N., &amp; Jung, I. (2009). Reports of repetitive penile-genital penetration often have no definitive evidence of penetration.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124</w:t>
            </w:r>
            <w:r w:rsidRPr="005B3E11">
              <w:rPr>
                <w:rFonts w:asciiTheme="minorHAnsi" w:hAnsiTheme="minorHAnsi" w:cstheme="minorHAnsi"/>
                <w:sz w:val="20"/>
                <w:szCs w:val="20"/>
              </w:rPr>
              <w:t>(3), e403-e409.</w:t>
            </w:r>
          </w:p>
          <w:p w14:paraId="0FD65D0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Berenson, A. (1998). Normal anogenital anatomy.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22</w:t>
            </w:r>
            <w:r w:rsidRPr="005B3E11">
              <w:rPr>
                <w:rFonts w:asciiTheme="minorHAnsi" w:hAnsiTheme="minorHAnsi" w:cstheme="minorHAnsi"/>
                <w:sz w:val="20"/>
                <w:szCs w:val="20"/>
              </w:rPr>
              <w:t>(6), 589-596.</w:t>
            </w:r>
          </w:p>
          <w:p w14:paraId="2DBAF317"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 xml:space="preserve">Berenson, A., Chacko, M., &amp; </w:t>
            </w:r>
            <w:proofErr w:type="spellStart"/>
            <w:r w:rsidRPr="005B3E11">
              <w:rPr>
                <w:rFonts w:asciiTheme="minorHAnsi" w:hAnsiTheme="minorHAnsi" w:cstheme="minorHAnsi"/>
                <w:sz w:val="20"/>
                <w:szCs w:val="20"/>
              </w:rPr>
              <w:t>Wiemann</w:t>
            </w:r>
            <w:proofErr w:type="spellEnd"/>
            <w:r w:rsidRPr="005B3E11">
              <w:rPr>
                <w:rFonts w:asciiTheme="minorHAnsi" w:hAnsiTheme="minorHAnsi" w:cstheme="minorHAnsi"/>
                <w:sz w:val="20"/>
                <w:szCs w:val="20"/>
              </w:rPr>
              <w:t xml:space="preserve">, C. (2002). Use of hymenal measurements in the diagnosis of previous penetration.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109</w:t>
            </w:r>
            <w:r w:rsidRPr="005B3E11">
              <w:rPr>
                <w:rFonts w:asciiTheme="minorHAnsi" w:hAnsiTheme="minorHAnsi" w:cstheme="minorHAnsi"/>
                <w:sz w:val="20"/>
                <w:szCs w:val="20"/>
              </w:rPr>
              <w:t>(2), 228-235.</w:t>
            </w:r>
          </w:p>
          <w:p w14:paraId="780C7944"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Berenson, A., Chacko, M., </w:t>
            </w:r>
            <w:proofErr w:type="spellStart"/>
            <w:r w:rsidRPr="005B3E11">
              <w:rPr>
                <w:rFonts w:asciiTheme="minorHAnsi" w:hAnsiTheme="minorHAnsi" w:cstheme="minorHAnsi"/>
                <w:sz w:val="20"/>
                <w:szCs w:val="20"/>
              </w:rPr>
              <w:t>Weimann</w:t>
            </w:r>
            <w:proofErr w:type="spellEnd"/>
            <w:r w:rsidRPr="005B3E11">
              <w:rPr>
                <w:rFonts w:asciiTheme="minorHAnsi" w:hAnsiTheme="minorHAnsi" w:cstheme="minorHAnsi"/>
                <w:sz w:val="20"/>
                <w:szCs w:val="20"/>
              </w:rPr>
              <w:t xml:space="preserve">, C., Friedrich, W., &amp; Grady, J. (2000). A case control study of anatomical changes resulting from sexual abuse. </w:t>
            </w:r>
            <w:r w:rsidRPr="005B3E11">
              <w:rPr>
                <w:rFonts w:asciiTheme="minorHAnsi" w:hAnsiTheme="minorHAnsi" w:cstheme="minorHAnsi"/>
                <w:i/>
                <w:sz w:val="20"/>
                <w:szCs w:val="20"/>
              </w:rPr>
              <w:t>American Journal of Obstetrics &amp;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182</w:t>
            </w:r>
            <w:r w:rsidRPr="005B3E11">
              <w:rPr>
                <w:rFonts w:asciiTheme="minorHAnsi" w:hAnsiTheme="minorHAnsi" w:cstheme="minorHAnsi"/>
                <w:sz w:val="20"/>
                <w:szCs w:val="20"/>
              </w:rPr>
              <w:t>(4), 820-834.</w:t>
            </w:r>
          </w:p>
          <w:p w14:paraId="11952396"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Berenson, A., &amp; Grady, J. (2002). A longitudinal study of hymenal development from 3 to 9 years of age. </w:t>
            </w:r>
            <w:r w:rsidRPr="005B3E11">
              <w:rPr>
                <w:rFonts w:asciiTheme="minorHAnsi" w:hAnsiTheme="minorHAnsi" w:cstheme="minorHAnsi"/>
                <w:i/>
                <w:sz w:val="20"/>
                <w:szCs w:val="20"/>
              </w:rPr>
              <w:t>Journal of 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140</w:t>
            </w:r>
            <w:r w:rsidRPr="005B3E11">
              <w:rPr>
                <w:rFonts w:asciiTheme="minorHAnsi" w:hAnsiTheme="minorHAnsi" w:cstheme="minorHAnsi"/>
                <w:sz w:val="20"/>
                <w:szCs w:val="20"/>
              </w:rPr>
              <w:t>(5), 600-607.</w:t>
            </w:r>
          </w:p>
          <w:p w14:paraId="2182EAF7"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Berkoff, M. C., </w:t>
            </w:r>
            <w:proofErr w:type="spellStart"/>
            <w:r w:rsidRPr="005B3E11">
              <w:rPr>
                <w:rFonts w:asciiTheme="minorHAnsi" w:hAnsiTheme="minorHAnsi" w:cstheme="minorHAnsi"/>
                <w:sz w:val="20"/>
                <w:szCs w:val="20"/>
              </w:rPr>
              <w:t>Zolotor</w:t>
            </w:r>
            <w:proofErr w:type="spellEnd"/>
            <w:r w:rsidRPr="005B3E11">
              <w:rPr>
                <w:rFonts w:asciiTheme="minorHAnsi" w:hAnsiTheme="minorHAnsi" w:cstheme="minorHAnsi"/>
                <w:sz w:val="20"/>
                <w:szCs w:val="20"/>
              </w:rPr>
              <w:t xml:space="preserve">, A. J., </w:t>
            </w:r>
            <w:proofErr w:type="spellStart"/>
            <w:r w:rsidRPr="005B3E11">
              <w:rPr>
                <w:rFonts w:asciiTheme="minorHAnsi" w:hAnsiTheme="minorHAnsi" w:cstheme="minorHAnsi"/>
                <w:sz w:val="20"/>
                <w:szCs w:val="20"/>
              </w:rPr>
              <w:t>Makoroff</w:t>
            </w:r>
            <w:proofErr w:type="spellEnd"/>
            <w:r w:rsidRPr="005B3E11">
              <w:rPr>
                <w:rFonts w:asciiTheme="minorHAnsi" w:hAnsiTheme="minorHAnsi" w:cstheme="minorHAnsi"/>
                <w:sz w:val="20"/>
                <w:szCs w:val="20"/>
              </w:rPr>
              <w:t xml:space="preserve">, K. L., Thackeray, J. D., Shapiro, R. A., &amp; Runyan, D. K. (2008). Has this prepubertal girl been sexually abused? </w:t>
            </w:r>
            <w:r w:rsidRPr="005B3E11">
              <w:rPr>
                <w:rFonts w:asciiTheme="minorHAnsi" w:hAnsiTheme="minorHAnsi" w:cstheme="minorHAnsi"/>
                <w:i/>
                <w:sz w:val="20"/>
                <w:szCs w:val="20"/>
              </w:rPr>
              <w:t>Journal of the American Medical Association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300</w:t>
            </w:r>
            <w:r w:rsidRPr="005B3E11">
              <w:rPr>
                <w:rFonts w:asciiTheme="minorHAnsi" w:hAnsiTheme="minorHAnsi" w:cstheme="minorHAnsi"/>
                <w:sz w:val="20"/>
                <w:szCs w:val="20"/>
              </w:rPr>
              <w:t>(23), 2779-2792.</w:t>
            </w:r>
          </w:p>
          <w:p w14:paraId="367CC56C"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Boos, S. (1999). Accidental hymenal injury mimicking sexual trauma.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103</w:t>
            </w:r>
            <w:r w:rsidRPr="005B3E11">
              <w:rPr>
                <w:rFonts w:asciiTheme="minorHAnsi" w:hAnsiTheme="minorHAnsi" w:cstheme="minorHAnsi"/>
                <w:sz w:val="20"/>
                <w:szCs w:val="20"/>
              </w:rPr>
              <w:t>(6), 1287-1289.</w:t>
            </w:r>
          </w:p>
          <w:p w14:paraId="6BAE82D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Boos, S., Rosas, A., Boyle, C., &amp; McCann, J. (2003). Anogenital injuries in child pedestrians run over by low-speed motor vehicles: Four cases with findings that mimic child sexual abuse.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112</w:t>
            </w:r>
            <w:r w:rsidRPr="005B3E11">
              <w:rPr>
                <w:rFonts w:asciiTheme="minorHAnsi" w:hAnsiTheme="minorHAnsi" w:cstheme="minorHAnsi"/>
                <w:sz w:val="20"/>
                <w:szCs w:val="20"/>
              </w:rPr>
              <w:t>(1), e77-e84.</w:t>
            </w:r>
          </w:p>
          <w:p w14:paraId="20DE84AB" w14:textId="77777777" w:rsidR="00192092" w:rsidRPr="005B3E11" w:rsidRDefault="000C7BC0" w:rsidP="00192092">
            <w:pPr>
              <w:ind w:left="720" w:hanging="720"/>
              <w:rPr>
                <w:rFonts w:asciiTheme="minorHAnsi" w:hAnsiTheme="minorHAnsi" w:cstheme="minorHAnsi"/>
                <w:sz w:val="20"/>
                <w:szCs w:val="20"/>
              </w:rPr>
            </w:pPr>
            <w:hyperlink r:id="rId24">
              <w:proofErr w:type="spellStart"/>
              <w:r w:rsidR="00192092" w:rsidRPr="005B3E11">
                <w:rPr>
                  <w:rFonts w:asciiTheme="minorHAnsi" w:hAnsiTheme="minorHAnsi" w:cstheme="minorHAnsi"/>
                  <w:sz w:val="20"/>
                  <w:szCs w:val="20"/>
                </w:rPr>
                <w:t>Heger</w:t>
              </w:r>
              <w:proofErr w:type="spellEnd"/>
              <w:r w:rsidR="00192092" w:rsidRPr="005B3E11">
                <w:rPr>
                  <w:rFonts w:asciiTheme="minorHAnsi" w:hAnsiTheme="minorHAnsi" w:cstheme="minorHAnsi"/>
                  <w:sz w:val="20"/>
                  <w:szCs w:val="20"/>
                </w:rPr>
                <w:t xml:space="preserve">, A., </w:t>
              </w:r>
            </w:hyperlink>
            <w:hyperlink r:id="rId25">
              <w:proofErr w:type="spellStart"/>
              <w:r w:rsidR="00192092" w:rsidRPr="005B3E11">
                <w:rPr>
                  <w:rFonts w:asciiTheme="minorHAnsi" w:hAnsiTheme="minorHAnsi" w:cstheme="minorHAnsi"/>
                  <w:sz w:val="20"/>
                  <w:szCs w:val="20"/>
                </w:rPr>
                <w:t>Ticson</w:t>
              </w:r>
              <w:proofErr w:type="spellEnd"/>
              <w:r w:rsidR="00192092" w:rsidRPr="005B3E11">
                <w:rPr>
                  <w:rFonts w:asciiTheme="minorHAnsi" w:hAnsiTheme="minorHAnsi" w:cstheme="minorHAnsi"/>
                  <w:sz w:val="20"/>
                  <w:szCs w:val="20"/>
                </w:rPr>
                <w:t>, L</w:t>
              </w:r>
            </w:hyperlink>
            <w:r w:rsidR="00192092" w:rsidRPr="005B3E11">
              <w:rPr>
                <w:rFonts w:asciiTheme="minorHAnsi" w:hAnsiTheme="minorHAnsi" w:cstheme="minorHAnsi"/>
                <w:sz w:val="20"/>
                <w:szCs w:val="20"/>
              </w:rPr>
              <w:t xml:space="preserve">., </w:t>
            </w:r>
            <w:hyperlink r:id="rId26">
              <w:r w:rsidR="00192092" w:rsidRPr="005B3E11">
                <w:rPr>
                  <w:rFonts w:asciiTheme="minorHAnsi" w:hAnsiTheme="minorHAnsi" w:cstheme="minorHAnsi"/>
                  <w:sz w:val="20"/>
                  <w:szCs w:val="20"/>
                </w:rPr>
                <w:t>Guerra, L</w:t>
              </w:r>
            </w:hyperlink>
            <w:r w:rsidR="00192092" w:rsidRPr="005B3E11">
              <w:rPr>
                <w:rFonts w:asciiTheme="minorHAnsi" w:hAnsiTheme="minorHAnsi" w:cstheme="minorHAnsi"/>
                <w:sz w:val="20"/>
                <w:szCs w:val="20"/>
              </w:rPr>
              <w:t xml:space="preserve">., </w:t>
            </w:r>
            <w:hyperlink r:id="rId27">
              <w:r w:rsidR="00192092" w:rsidRPr="005B3E11">
                <w:rPr>
                  <w:rFonts w:asciiTheme="minorHAnsi" w:hAnsiTheme="minorHAnsi" w:cstheme="minorHAnsi"/>
                  <w:sz w:val="20"/>
                  <w:szCs w:val="20"/>
                </w:rPr>
                <w:t>Lister, J</w:t>
              </w:r>
            </w:hyperlink>
            <w:r w:rsidR="00192092" w:rsidRPr="005B3E11">
              <w:rPr>
                <w:rFonts w:asciiTheme="minorHAnsi" w:hAnsiTheme="minorHAnsi" w:cstheme="minorHAnsi"/>
                <w:sz w:val="20"/>
                <w:szCs w:val="20"/>
              </w:rPr>
              <w:t xml:space="preserve">., </w:t>
            </w:r>
            <w:hyperlink r:id="rId28">
              <w:r w:rsidR="00192092" w:rsidRPr="005B3E11">
                <w:rPr>
                  <w:rFonts w:asciiTheme="minorHAnsi" w:hAnsiTheme="minorHAnsi" w:cstheme="minorHAnsi"/>
                  <w:sz w:val="20"/>
                  <w:szCs w:val="20"/>
                </w:rPr>
                <w:t>Zaragoza, T</w:t>
              </w:r>
            </w:hyperlink>
            <w:r w:rsidR="00192092" w:rsidRPr="005B3E11">
              <w:rPr>
                <w:rFonts w:asciiTheme="minorHAnsi" w:hAnsiTheme="minorHAnsi" w:cstheme="minorHAnsi"/>
                <w:sz w:val="20"/>
                <w:szCs w:val="20"/>
              </w:rPr>
              <w:t xml:space="preserve">., </w:t>
            </w:r>
            <w:hyperlink r:id="rId29">
              <w:r w:rsidR="00192092" w:rsidRPr="005B3E11">
                <w:rPr>
                  <w:rFonts w:asciiTheme="minorHAnsi" w:hAnsiTheme="minorHAnsi" w:cstheme="minorHAnsi"/>
                  <w:sz w:val="20"/>
                  <w:szCs w:val="20"/>
                </w:rPr>
                <w:t>McConnell, G</w:t>
              </w:r>
            </w:hyperlink>
            <w:r w:rsidR="00192092" w:rsidRPr="005B3E11">
              <w:rPr>
                <w:rFonts w:asciiTheme="minorHAnsi" w:hAnsiTheme="minorHAnsi" w:cstheme="minorHAnsi"/>
                <w:sz w:val="20"/>
                <w:szCs w:val="20"/>
              </w:rPr>
              <w:t xml:space="preserve">., &amp; </w:t>
            </w:r>
            <w:hyperlink r:id="rId30">
              <w:proofErr w:type="spellStart"/>
              <w:r w:rsidR="00192092" w:rsidRPr="005B3E11">
                <w:rPr>
                  <w:rFonts w:asciiTheme="minorHAnsi" w:hAnsiTheme="minorHAnsi" w:cstheme="minorHAnsi"/>
                  <w:sz w:val="20"/>
                  <w:szCs w:val="20"/>
                </w:rPr>
                <w:t>Morahan</w:t>
              </w:r>
              <w:proofErr w:type="spellEnd"/>
              <w:r w:rsidR="00192092" w:rsidRPr="005B3E11">
                <w:rPr>
                  <w:rFonts w:asciiTheme="minorHAnsi" w:hAnsiTheme="minorHAnsi" w:cstheme="minorHAnsi"/>
                  <w:sz w:val="20"/>
                  <w:szCs w:val="20"/>
                </w:rPr>
                <w:t>, M</w:t>
              </w:r>
            </w:hyperlink>
            <w:r w:rsidR="00192092" w:rsidRPr="005B3E11">
              <w:rPr>
                <w:rFonts w:asciiTheme="minorHAnsi" w:hAnsiTheme="minorHAnsi" w:cstheme="minorHAnsi"/>
                <w:sz w:val="20"/>
                <w:szCs w:val="20"/>
              </w:rPr>
              <w:t xml:space="preserve">. (2002). Appearance of the genitalia in girls selected for </w:t>
            </w:r>
            <w:proofErr w:type="spellStart"/>
            <w:r w:rsidR="00192092" w:rsidRPr="005B3E11">
              <w:rPr>
                <w:rFonts w:asciiTheme="minorHAnsi" w:hAnsiTheme="minorHAnsi" w:cstheme="minorHAnsi"/>
                <w:sz w:val="20"/>
                <w:szCs w:val="20"/>
              </w:rPr>
              <w:t>nonabuse</w:t>
            </w:r>
            <w:proofErr w:type="spellEnd"/>
            <w:r w:rsidR="00192092" w:rsidRPr="005B3E11">
              <w:rPr>
                <w:rFonts w:asciiTheme="minorHAnsi" w:hAnsiTheme="minorHAnsi" w:cstheme="minorHAnsi"/>
                <w:sz w:val="20"/>
                <w:szCs w:val="20"/>
              </w:rPr>
              <w:t xml:space="preserve">: Review of hymenal morphology and nonspecific findings. </w:t>
            </w:r>
            <w:r w:rsidR="00192092" w:rsidRPr="005B3E11">
              <w:rPr>
                <w:rFonts w:asciiTheme="minorHAnsi" w:hAnsiTheme="minorHAnsi" w:cstheme="minorHAnsi"/>
                <w:i/>
                <w:sz w:val="20"/>
                <w:szCs w:val="20"/>
              </w:rPr>
              <w:t>Journal of Pediatric &amp; Adolescent Gynecology, 15</w:t>
            </w:r>
            <w:r w:rsidR="00192092" w:rsidRPr="005B3E11">
              <w:rPr>
                <w:rFonts w:asciiTheme="minorHAnsi" w:hAnsiTheme="minorHAnsi" w:cstheme="minorHAnsi"/>
                <w:sz w:val="20"/>
                <w:szCs w:val="20"/>
              </w:rPr>
              <w:t>(1), 27-35.</w:t>
            </w:r>
          </w:p>
          <w:p w14:paraId="139452B0"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Heger</w:t>
            </w:r>
            <w:proofErr w:type="spellEnd"/>
            <w:r w:rsidRPr="005B3E11">
              <w:rPr>
                <w:rFonts w:asciiTheme="minorHAnsi" w:hAnsiTheme="minorHAnsi" w:cstheme="minorHAnsi"/>
                <w:sz w:val="20"/>
                <w:szCs w:val="20"/>
              </w:rPr>
              <w:t xml:space="preserve">, A., </w:t>
            </w:r>
            <w:proofErr w:type="spellStart"/>
            <w:r w:rsidRPr="005B3E11">
              <w:rPr>
                <w:rFonts w:asciiTheme="minorHAnsi" w:hAnsiTheme="minorHAnsi" w:cstheme="minorHAnsi"/>
                <w:sz w:val="20"/>
                <w:szCs w:val="20"/>
              </w:rPr>
              <w:t>Ticson</w:t>
            </w:r>
            <w:proofErr w:type="spellEnd"/>
            <w:r w:rsidRPr="005B3E11">
              <w:rPr>
                <w:rFonts w:asciiTheme="minorHAnsi" w:hAnsiTheme="minorHAnsi" w:cstheme="minorHAnsi"/>
                <w:sz w:val="20"/>
                <w:szCs w:val="20"/>
              </w:rPr>
              <w:t xml:space="preserve">, L., Velasquez, O., &amp; Bernier, R. (2002). Children referred for possible sexual abuse: Medical findings in 2384 children.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26</w:t>
            </w:r>
            <w:r w:rsidRPr="005B3E11">
              <w:rPr>
                <w:rFonts w:asciiTheme="minorHAnsi" w:hAnsiTheme="minorHAnsi" w:cstheme="minorHAnsi"/>
                <w:sz w:val="20"/>
                <w:szCs w:val="20"/>
              </w:rPr>
              <w:t>(6-7), 645-659.</w:t>
            </w:r>
          </w:p>
          <w:p w14:paraId="3C34F71D"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Heppenstall-Heger</w:t>
            </w:r>
            <w:proofErr w:type="spellEnd"/>
            <w:r w:rsidRPr="005B3E11">
              <w:rPr>
                <w:rFonts w:asciiTheme="minorHAnsi" w:hAnsiTheme="minorHAnsi" w:cstheme="minorHAnsi"/>
                <w:sz w:val="20"/>
                <w:szCs w:val="20"/>
              </w:rPr>
              <w:t xml:space="preserve">, A., McConnell, G., </w:t>
            </w:r>
            <w:proofErr w:type="spellStart"/>
            <w:r w:rsidRPr="005B3E11">
              <w:rPr>
                <w:rFonts w:asciiTheme="minorHAnsi" w:hAnsiTheme="minorHAnsi" w:cstheme="minorHAnsi"/>
                <w:sz w:val="20"/>
                <w:szCs w:val="20"/>
              </w:rPr>
              <w:t>Ticson</w:t>
            </w:r>
            <w:proofErr w:type="spellEnd"/>
            <w:r w:rsidRPr="005B3E11">
              <w:rPr>
                <w:rFonts w:asciiTheme="minorHAnsi" w:hAnsiTheme="minorHAnsi" w:cstheme="minorHAnsi"/>
                <w:sz w:val="20"/>
                <w:szCs w:val="20"/>
              </w:rPr>
              <w:t xml:space="preserve">, L., Guerra, L., Lister, J., &amp; Zaragoza, T. (2003). Healing patterns in anogenital injuries: A longitudinal study of injuries associated with sexual abuse, accidental injuries, or genital surgery in the preadolescent child.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112</w:t>
            </w:r>
            <w:r w:rsidRPr="005B3E11">
              <w:rPr>
                <w:rFonts w:asciiTheme="minorHAnsi" w:hAnsiTheme="minorHAnsi" w:cstheme="minorHAnsi"/>
                <w:sz w:val="20"/>
                <w:szCs w:val="20"/>
              </w:rPr>
              <w:t>(4), 829-837.</w:t>
            </w:r>
          </w:p>
          <w:p w14:paraId="56F8F0D2"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Herrmann, B., &amp; Crawford, J. (2002). Genital injuries in prepubertal girls from inline skating accidents.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110</w:t>
            </w:r>
            <w:r w:rsidRPr="005B3E11">
              <w:rPr>
                <w:rFonts w:asciiTheme="minorHAnsi" w:hAnsiTheme="minorHAnsi" w:cstheme="minorHAnsi"/>
                <w:sz w:val="20"/>
                <w:szCs w:val="20"/>
              </w:rPr>
              <w:t>(2), e16.</w:t>
            </w:r>
          </w:p>
          <w:p w14:paraId="273B879A"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Hibbard, R. A. (1998).</w:t>
            </w:r>
            <w:r w:rsidRPr="005B3E11">
              <w:rPr>
                <w:rFonts w:asciiTheme="minorHAnsi" w:hAnsiTheme="minorHAnsi" w:cstheme="minorHAnsi"/>
                <w:b/>
                <w:sz w:val="20"/>
                <w:szCs w:val="20"/>
              </w:rPr>
              <w:t xml:space="preserve"> </w:t>
            </w:r>
            <w:r w:rsidRPr="005B3E11">
              <w:rPr>
                <w:rFonts w:asciiTheme="minorHAnsi" w:hAnsiTheme="minorHAnsi" w:cstheme="minorHAnsi"/>
                <w:sz w:val="20"/>
                <w:szCs w:val="20"/>
              </w:rPr>
              <w:t xml:space="preserve">Triage and referrals for child sexual abuse medical examinations from the sociolegal system.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22</w:t>
            </w:r>
            <w:r w:rsidRPr="005B3E11">
              <w:rPr>
                <w:rFonts w:asciiTheme="minorHAnsi" w:hAnsiTheme="minorHAnsi" w:cstheme="minorHAnsi"/>
                <w:sz w:val="20"/>
                <w:szCs w:val="20"/>
              </w:rPr>
              <w:t>(6), 503-513.</w:t>
            </w:r>
          </w:p>
          <w:p w14:paraId="31CDD438" w14:textId="77777777" w:rsidR="00192092" w:rsidRPr="005B3E11" w:rsidRDefault="00192092" w:rsidP="00192092">
            <w:pPr>
              <w:ind w:left="720" w:hanging="719"/>
              <w:rPr>
                <w:rFonts w:asciiTheme="minorHAnsi" w:hAnsiTheme="minorHAnsi" w:cstheme="minorHAnsi"/>
                <w:sz w:val="20"/>
                <w:szCs w:val="20"/>
              </w:rPr>
            </w:pPr>
            <w:r w:rsidRPr="005B3E11">
              <w:rPr>
                <w:rFonts w:asciiTheme="minorHAnsi" w:hAnsiTheme="minorHAnsi" w:cstheme="minorHAnsi"/>
                <w:sz w:val="20"/>
                <w:szCs w:val="20"/>
              </w:rPr>
              <w:t>Hobbs, C. J., &amp; Osman, J. (2007). Genital injuries in boys and abuse.</w:t>
            </w:r>
            <w:r w:rsidRPr="005B3E11">
              <w:rPr>
                <w:rFonts w:asciiTheme="minorHAnsi" w:eastAsia="AdvPA0C7" w:hAnsiTheme="minorHAnsi" w:cstheme="minorHAnsi"/>
                <w:sz w:val="20"/>
                <w:szCs w:val="20"/>
              </w:rPr>
              <w:t xml:space="preserve"> </w:t>
            </w:r>
            <w:r w:rsidRPr="005B3E11">
              <w:rPr>
                <w:rFonts w:asciiTheme="minorHAnsi" w:hAnsiTheme="minorHAnsi" w:cstheme="minorHAnsi"/>
                <w:i/>
                <w:sz w:val="20"/>
                <w:szCs w:val="20"/>
              </w:rPr>
              <w:t>Archives of Disease in Childhood</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92</w:t>
            </w:r>
            <w:r w:rsidRPr="005B3E11">
              <w:rPr>
                <w:rFonts w:asciiTheme="minorHAnsi" w:hAnsiTheme="minorHAnsi" w:cstheme="minorHAnsi"/>
                <w:sz w:val="20"/>
                <w:szCs w:val="20"/>
              </w:rPr>
              <w:t>(4), 328–331.</w:t>
            </w:r>
          </w:p>
          <w:p w14:paraId="405347CD" w14:textId="77777777" w:rsidR="00192092" w:rsidRPr="005B3E11" w:rsidRDefault="00192092" w:rsidP="00192092">
            <w:pPr>
              <w:ind w:left="720" w:hanging="719"/>
              <w:rPr>
                <w:rFonts w:asciiTheme="minorHAnsi" w:hAnsiTheme="minorHAnsi" w:cstheme="minorHAnsi"/>
                <w:sz w:val="20"/>
                <w:szCs w:val="20"/>
              </w:rPr>
            </w:pPr>
            <w:r w:rsidRPr="005B3E11">
              <w:rPr>
                <w:rFonts w:asciiTheme="minorHAnsi" w:hAnsiTheme="minorHAnsi" w:cstheme="minorHAnsi"/>
                <w:sz w:val="20"/>
                <w:szCs w:val="20"/>
              </w:rPr>
              <w:t xml:space="preserve">Jones, J.S., </w:t>
            </w:r>
            <w:proofErr w:type="spellStart"/>
            <w:r w:rsidRPr="005B3E11">
              <w:rPr>
                <w:rFonts w:asciiTheme="minorHAnsi" w:hAnsiTheme="minorHAnsi" w:cstheme="minorHAnsi"/>
                <w:sz w:val="20"/>
                <w:szCs w:val="20"/>
              </w:rPr>
              <w:t>Dunnuck</w:t>
            </w:r>
            <w:proofErr w:type="spellEnd"/>
            <w:r w:rsidRPr="005B3E11">
              <w:rPr>
                <w:rFonts w:asciiTheme="minorHAnsi" w:hAnsiTheme="minorHAnsi" w:cstheme="minorHAnsi"/>
                <w:sz w:val="20"/>
                <w:szCs w:val="20"/>
              </w:rPr>
              <w:t xml:space="preserve">, C., Rossman, L., Wynn, B. N., &amp; Genco, M. (2003). Adolescent Foley catheter technique for visualizing hymenal injuries in adolescent sexual assault. </w:t>
            </w:r>
            <w:r w:rsidRPr="005B3E11">
              <w:rPr>
                <w:rFonts w:asciiTheme="minorHAnsi" w:hAnsiTheme="minorHAnsi" w:cstheme="minorHAnsi"/>
                <w:i/>
                <w:sz w:val="20"/>
                <w:szCs w:val="20"/>
              </w:rPr>
              <w:t>Academic Emergency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10</w:t>
            </w:r>
            <w:r w:rsidRPr="005B3E11">
              <w:rPr>
                <w:rFonts w:asciiTheme="minorHAnsi" w:hAnsiTheme="minorHAnsi" w:cstheme="minorHAnsi"/>
                <w:sz w:val="20"/>
                <w:szCs w:val="20"/>
              </w:rPr>
              <w:t>(9), 1001-1004.</w:t>
            </w:r>
          </w:p>
          <w:p w14:paraId="55F66D0C" w14:textId="77777777" w:rsidR="00192092" w:rsidRPr="005B3E11" w:rsidRDefault="00192092" w:rsidP="00192092">
            <w:pPr>
              <w:ind w:left="720" w:hanging="719"/>
              <w:rPr>
                <w:rFonts w:asciiTheme="minorHAnsi" w:hAnsiTheme="minorHAnsi" w:cstheme="minorHAnsi"/>
                <w:sz w:val="20"/>
                <w:szCs w:val="20"/>
              </w:rPr>
            </w:pPr>
            <w:r w:rsidRPr="005B3E11">
              <w:rPr>
                <w:rFonts w:asciiTheme="minorHAnsi" w:hAnsiTheme="minorHAnsi" w:cstheme="minorHAnsi"/>
                <w:sz w:val="20"/>
                <w:szCs w:val="20"/>
              </w:rPr>
              <w:t xml:space="preserve">Jones, J.S., Rossman, L., Wynn, B. N., &amp; </w:t>
            </w:r>
            <w:proofErr w:type="spellStart"/>
            <w:r w:rsidRPr="005B3E11">
              <w:rPr>
                <w:rFonts w:asciiTheme="minorHAnsi" w:hAnsiTheme="minorHAnsi" w:cstheme="minorHAnsi"/>
                <w:sz w:val="20"/>
                <w:szCs w:val="20"/>
              </w:rPr>
              <w:t>Dunnuck</w:t>
            </w:r>
            <w:proofErr w:type="spellEnd"/>
            <w:r w:rsidRPr="005B3E11">
              <w:rPr>
                <w:rFonts w:asciiTheme="minorHAnsi" w:hAnsiTheme="minorHAnsi" w:cstheme="minorHAnsi"/>
                <w:sz w:val="20"/>
                <w:szCs w:val="20"/>
              </w:rPr>
              <w:t xml:space="preserve">, C. (2003). Comparative analysis of adult versus adolescent sexual assault: Epidemiology and patterns of anogenital injury. </w:t>
            </w:r>
            <w:r w:rsidRPr="005B3E11">
              <w:rPr>
                <w:rFonts w:asciiTheme="minorHAnsi" w:hAnsiTheme="minorHAnsi" w:cstheme="minorHAnsi"/>
                <w:i/>
                <w:sz w:val="20"/>
                <w:szCs w:val="20"/>
              </w:rPr>
              <w:t>Academic Emergency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10</w:t>
            </w:r>
            <w:r w:rsidRPr="005B3E11">
              <w:rPr>
                <w:rFonts w:asciiTheme="minorHAnsi" w:hAnsiTheme="minorHAnsi" w:cstheme="minorHAnsi"/>
                <w:sz w:val="20"/>
                <w:szCs w:val="20"/>
              </w:rPr>
              <w:t>(8), 872-877.</w:t>
            </w:r>
          </w:p>
          <w:p w14:paraId="69C23C93" w14:textId="77777777" w:rsidR="00192092" w:rsidRPr="005B3E11" w:rsidRDefault="00192092" w:rsidP="00192092">
            <w:pPr>
              <w:ind w:left="720" w:hanging="719"/>
              <w:rPr>
                <w:rFonts w:asciiTheme="minorHAnsi" w:hAnsiTheme="minorHAnsi" w:cstheme="minorHAnsi"/>
                <w:sz w:val="20"/>
                <w:szCs w:val="20"/>
              </w:rPr>
            </w:pPr>
            <w:proofErr w:type="spellStart"/>
            <w:r w:rsidRPr="005B3E11">
              <w:rPr>
                <w:rFonts w:asciiTheme="minorHAnsi" w:hAnsiTheme="minorHAnsi" w:cstheme="minorHAnsi"/>
                <w:sz w:val="20"/>
                <w:szCs w:val="20"/>
              </w:rPr>
              <w:t>Kadish</w:t>
            </w:r>
            <w:proofErr w:type="spellEnd"/>
            <w:r w:rsidRPr="005B3E11">
              <w:rPr>
                <w:rFonts w:asciiTheme="minorHAnsi" w:hAnsiTheme="minorHAnsi" w:cstheme="minorHAnsi"/>
                <w:sz w:val="20"/>
                <w:szCs w:val="20"/>
              </w:rPr>
              <w:t>, H. A., Schunk, J. E., &amp; Britton, H. (1998). Pediatric male rectal and genital trauma: Accidental and nonaccidental injuries</w:t>
            </w:r>
            <w:r w:rsidRPr="005B3E11">
              <w:rPr>
                <w:rFonts w:asciiTheme="minorHAnsi" w:hAnsiTheme="minorHAnsi" w:cstheme="minorHAnsi"/>
                <w:i/>
                <w:sz w:val="20"/>
                <w:szCs w:val="20"/>
              </w:rPr>
              <w:t>. Pediatric Emergency Care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14</w:t>
            </w:r>
            <w:r w:rsidRPr="005B3E11">
              <w:rPr>
                <w:rFonts w:asciiTheme="minorHAnsi" w:hAnsiTheme="minorHAnsi" w:cstheme="minorHAnsi"/>
                <w:sz w:val="20"/>
                <w:szCs w:val="20"/>
              </w:rPr>
              <w:t>(2), 95-98.</w:t>
            </w:r>
          </w:p>
          <w:p w14:paraId="5B9ABDB9"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Makoroff</w:t>
            </w:r>
            <w:proofErr w:type="spellEnd"/>
            <w:r w:rsidRPr="005B3E11">
              <w:rPr>
                <w:rFonts w:asciiTheme="minorHAnsi" w:hAnsiTheme="minorHAnsi" w:cstheme="minorHAnsi"/>
                <w:sz w:val="20"/>
                <w:szCs w:val="20"/>
              </w:rPr>
              <w:t xml:space="preserve">, K. L., </w:t>
            </w:r>
            <w:proofErr w:type="spellStart"/>
            <w:r w:rsidRPr="005B3E11">
              <w:rPr>
                <w:rFonts w:asciiTheme="minorHAnsi" w:hAnsiTheme="minorHAnsi" w:cstheme="minorHAnsi"/>
                <w:sz w:val="20"/>
                <w:szCs w:val="20"/>
              </w:rPr>
              <w:t>Brauley</w:t>
            </w:r>
            <w:proofErr w:type="spellEnd"/>
            <w:r w:rsidRPr="005B3E11">
              <w:rPr>
                <w:rFonts w:asciiTheme="minorHAnsi" w:hAnsiTheme="minorHAnsi" w:cstheme="minorHAnsi"/>
                <w:sz w:val="20"/>
                <w:szCs w:val="20"/>
              </w:rPr>
              <w:t xml:space="preserve">, J. L., </w:t>
            </w:r>
            <w:proofErr w:type="spellStart"/>
            <w:r w:rsidRPr="005B3E11">
              <w:rPr>
                <w:rFonts w:asciiTheme="minorHAnsi" w:hAnsiTheme="minorHAnsi" w:cstheme="minorHAnsi"/>
                <w:sz w:val="20"/>
                <w:szCs w:val="20"/>
              </w:rPr>
              <w:t>Brandner</w:t>
            </w:r>
            <w:proofErr w:type="spellEnd"/>
            <w:r w:rsidRPr="005B3E11">
              <w:rPr>
                <w:rFonts w:asciiTheme="minorHAnsi" w:hAnsiTheme="minorHAnsi" w:cstheme="minorHAnsi"/>
                <w:sz w:val="20"/>
                <w:szCs w:val="20"/>
              </w:rPr>
              <w:t xml:space="preserve">, A. M., Myers, P. A., &amp; Shapiro, R. A. (2002). Genital examinations for alleged sexual abuse of prepubertal girls: Findings by pediatric emergency medicine physicians compared with child abuse trained physicians.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26</w:t>
            </w:r>
            <w:r w:rsidRPr="005B3E11">
              <w:rPr>
                <w:rFonts w:asciiTheme="minorHAnsi" w:hAnsiTheme="minorHAnsi" w:cstheme="minorHAnsi"/>
                <w:sz w:val="20"/>
                <w:szCs w:val="20"/>
              </w:rPr>
              <w:t>(120), 1235-1242</w:t>
            </w:r>
            <w:r w:rsidRPr="005B3E11">
              <w:rPr>
                <w:rFonts w:asciiTheme="minorHAnsi" w:hAnsiTheme="minorHAnsi" w:cstheme="minorHAnsi"/>
                <w:b/>
                <w:sz w:val="20"/>
                <w:szCs w:val="20"/>
              </w:rPr>
              <w:t>.</w:t>
            </w:r>
          </w:p>
          <w:p w14:paraId="5A6D58BE" w14:textId="77777777" w:rsidR="00192092" w:rsidRPr="005B3E11" w:rsidRDefault="00192092" w:rsidP="00192092">
            <w:pPr>
              <w:ind w:left="720" w:hanging="719"/>
              <w:rPr>
                <w:rFonts w:asciiTheme="minorHAnsi" w:hAnsiTheme="minorHAnsi" w:cstheme="minorHAnsi"/>
                <w:sz w:val="20"/>
                <w:szCs w:val="20"/>
              </w:rPr>
            </w:pPr>
            <w:r w:rsidRPr="005B3E11">
              <w:rPr>
                <w:rFonts w:asciiTheme="minorHAnsi" w:hAnsiTheme="minorHAnsi" w:cstheme="minorHAnsi"/>
                <w:sz w:val="20"/>
                <w:szCs w:val="20"/>
              </w:rPr>
              <w:lastRenderedPageBreak/>
              <w:t xml:space="preserve">McCann, J., Miyamoto, S., Boyle, C., &amp; Rogers, K. (2009). Healing of </w:t>
            </w:r>
            <w:proofErr w:type="spellStart"/>
            <w:r w:rsidRPr="005B3E11">
              <w:rPr>
                <w:rFonts w:asciiTheme="minorHAnsi" w:hAnsiTheme="minorHAnsi" w:cstheme="minorHAnsi"/>
                <w:sz w:val="20"/>
                <w:szCs w:val="20"/>
              </w:rPr>
              <w:t>nonhymenal</w:t>
            </w:r>
            <w:proofErr w:type="spellEnd"/>
            <w:r w:rsidRPr="005B3E11">
              <w:rPr>
                <w:rFonts w:asciiTheme="minorHAnsi" w:hAnsiTheme="minorHAnsi" w:cstheme="minorHAnsi"/>
                <w:sz w:val="20"/>
                <w:szCs w:val="20"/>
              </w:rPr>
              <w:t xml:space="preserve"> genital injuries in prepubertal and adolescent girls: A descriptive study. </w:t>
            </w:r>
            <w:r w:rsidRPr="005B3E11">
              <w:rPr>
                <w:rFonts w:asciiTheme="minorHAnsi" w:hAnsiTheme="minorHAnsi" w:cstheme="minorHAnsi"/>
                <w:i/>
                <w:sz w:val="20"/>
                <w:szCs w:val="20"/>
              </w:rPr>
              <w:t>Pediatrics, 120</w:t>
            </w:r>
            <w:r w:rsidRPr="005B3E11">
              <w:rPr>
                <w:rFonts w:asciiTheme="minorHAnsi" w:hAnsiTheme="minorHAnsi" w:cstheme="minorHAnsi"/>
                <w:sz w:val="20"/>
                <w:szCs w:val="20"/>
              </w:rPr>
              <w:t>(5), 1000-1011.</w:t>
            </w:r>
          </w:p>
          <w:p w14:paraId="2FF25880" w14:textId="77777777" w:rsidR="00192092" w:rsidRPr="005B3E11" w:rsidRDefault="00192092" w:rsidP="00192092">
            <w:pPr>
              <w:ind w:left="720" w:hanging="719"/>
              <w:rPr>
                <w:rFonts w:asciiTheme="minorHAnsi" w:hAnsiTheme="minorHAnsi" w:cstheme="minorHAnsi"/>
                <w:sz w:val="20"/>
                <w:szCs w:val="20"/>
              </w:rPr>
            </w:pPr>
            <w:r w:rsidRPr="005B3E11">
              <w:rPr>
                <w:rFonts w:asciiTheme="minorHAnsi" w:hAnsiTheme="minorHAnsi" w:cstheme="minorHAnsi"/>
                <w:sz w:val="20"/>
                <w:szCs w:val="20"/>
              </w:rPr>
              <w:t xml:space="preserve">McCann, J., </w:t>
            </w:r>
            <w:proofErr w:type="spellStart"/>
            <w:r w:rsidRPr="005B3E11">
              <w:rPr>
                <w:rFonts w:asciiTheme="minorHAnsi" w:hAnsiTheme="minorHAnsi" w:cstheme="minorHAnsi"/>
                <w:sz w:val="20"/>
                <w:szCs w:val="20"/>
              </w:rPr>
              <w:t>Voris</w:t>
            </w:r>
            <w:proofErr w:type="spellEnd"/>
            <w:r w:rsidRPr="005B3E11">
              <w:rPr>
                <w:rFonts w:asciiTheme="minorHAnsi" w:hAnsiTheme="minorHAnsi" w:cstheme="minorHAnsi"/>
                <w:sz w:val="20"/>
                <w:szCs w:val="20"/>
              </w:rPr>
              <w:t xml:space="preserve">, J., &amp; Simon, M. (1992). Genital injuries resulting from sexual abuse: A longitudinal study. </w:t>
            </w:r>
            <w:r w:rsidRPr="005B3E11">
              <w:rPr>
                <w:rFonts w:asciiTheme="minorHAnsi" w:hAnsiTheme="minorHAnsi" w:cstheme="minorHAnsi"/>
                <w:i/>
                <w:sz w:val="20"/>
                <w:szCs w:val="20"/>
              </w:rPr>
              <w:t>Pediatrics, 89</w:t>
            </w:r>
            <w:r w:rsidRPr="005B3E11">
              <w:rPr>
                <w:rFonts w:asciiTheme="minorHAnsi" w:hAnsiTheme="minorHAnsi" w:cstheme="minorHAnsi"/>
                <w:sz w:val="20"/>
                <w:szCs w:val="20"/>
              </w:rPr>
              <w:t>(2), 307-310.</w:t>
            </w:r>
          </w:p>
          <w:p w14:paraId="7F39FA6B" w14:textId="77777777" w:rsidR="00192092" w:rsidRPr="005B3E11" w:rsidRDefault="00192092" w:rsidP="00192092">
            <w:pPr>
              <w:ind w:left="720" w:hanging="719"/>
              <w:rPr>
                <w:rFonts w:asciiTheme="minorHAnsi" w:hAnsiTheme="minorHAnsi" w:cstheme="minorHAnsi"/>
                <w:sz w:val="20"/>
                <w:szCs w:val="20"/>
              </w:rPr>
            </w:pPr>
            <w:r w:rsidRPr="005B3E11">
              <w:rPr>
                <w:rFonts w:asciiTheme="minorHAnsi" w:hAnsiTheme="minorHAnsi" w:cstheme="minorHAnsi"/>
                <w:sz w:val="20"/>
                <w:szCs w:val="20"/>
              </w:rPr>
              <w:t xml:space="preserve">Merritt, D. (2008). Genital trauma in children and adolescents. </w:t>
            </w:r>
            <w:r w:rsidRPr="005B3E11">
              <w:rPr>
                <w:rFonts w:asciiTheme="minorHAnsi" w:hAnsiTheme="minorHAnsi" w:cstheme="minorHAnsi"/>
                <w:i/>
                <w:sz w:val="20"/>
                <w:szCs w:val="20"/>
              </w:rPr>
              <w:t>Clinical Obstetrics &amp; Gynecology, 51</w:t>
            </w:r>
            <w:r w:rsidRPr="005B3E11">
              <w:rPr>
                <w:rFonts w:asciiTheme="minorHAnsi" w:hAnsiTheme="minorHAnsi" w:cstheme="minorHAnsi"/>
                <w:sz w:val="20"/>
                <w:szCs w:val="20"/>
              </w:rPr>
              <w:t>(2), 237-248.</w:t>
            </w:r>
          </w:p>
          <w:p w14:paraId="6E48C57E" w14:textId="77777777" w:rsidR="00192092" w:rsidRPr="005B3E11" w:rsidRDefault="00192092" w:rsidP="00192092">
            <w:pPr>
              <w:widowControl w:val="0"/>
              <w:ind w:left="720" w:hanging="719"/>
              <w:rPr>
                <w:rFonts w:asciiTheme="minorHAnsi" w:hAnsiTheme="minorHAnsi" w:cstheme="minorHAnsi"/>
                <w:sz w:val="20"/>
                <w:szCs w:val="20"/>
              </w:rPr>
            </w:pPr>
            <w:proofErr w:type="spellStart"/>
            <w:r w:rsidRPr="005B3E11">
              <w:rPr>
                <w:rFonts w:asciiTheme="minorHAnsi" w:hAnsiTheme="minorHAnsi" w:cstheme="minorHAnsi"/>
                <w:sz w:val="20"/>
                <w:szCs w:val="20"/>
              </w:rPr>
              <w:t>Nazer</w:t>
            </w:r>
            <w:proofErr w:type="spellEnd"/>
            <w:r w:rsidRPr="005B3E11">
              <w:rPr>
                <w:rFonts w:asciiTheme="minorHAnsi" w:hAnsiTheme="minorHAnsi" w:cstheme="minorHAnsi"/>
                <w:sz w:val="20"/>
                <w:szCs w:val="20"/>
              </w:rPr>
              <w:t xml:space="preserve">, D., &amp; </w:t>
            </w:r>
            <w:proofErr w:type="spellStart"/>
            <w:r w:rsidRPr="005B3E11">
              <w:rPr>
                <w:rFonts w:asciiTheme="minorHAnsi" w:hAnsiTheme="minorHAnsi" w:cstheme="minorHAnsi"/>
                <w:sz w:val="20"/>
                <w:szCs w:val="20"/>
              </w:rPr>
              <w:t>Palusci</w:t>
            </w:r>
            <w:proofErr w:type="spellEnd"/>
            <w:r w:rsidRPr="005B3E11">
              <w:rPr>
                <w:rFonts w:asciiTheme="minorHAnsi" w:hAnsiTheme="minorHAnsi" w:cstheme="minorHAnsi"/>
                <w:sz w:val="20"/>
                <w:szCs w:val="20"/>
              </w:rPr>
              <w:t xml:space="preserve">, V. J. (2008). Child sexual abuse: Can anatomy explain the presentation? </w:t>
            </w:r>
            <w:r w:rsidRPr="005B3E11">
              <w:rPr>
                <w:rFonts w:asciiTheme="minorHAnsi" w:hAnsiTheme="minorHAnsi" w:cstheme="minorHAnsi"/>
                <w:i/>
                <w:sz w:val="20"/>
                <w:szCs w:val="20"/>
              </w:rPr>
              <w:t>Clinical 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47</w:t>
            </w:r>
            <w:r w:rsidRPr="005B3E11">
              <w:rPr>
                <w:rFonts w:asciiTheme="minorHAnsi" w:hAnsiTheme="minorHAnsi" w:cstheme="minorHAnsi"/>
                <w:sz w:val="20"/>
                <w:szCs w:val="20"/>
              </w:rPr>
              <w:t>(1), 7-14.</w:t>
            </w:r>
          </w:p>
          <w:p w14:paraId="78CD5EE4" w14:textId="77777777" w:rsidR="00192092" w:rsidRPr="005B3E11" w:rsidRDefault="00192092" w:rsidP="00192092">
            <w:pPr>
              <w:ind w:left="720" w:hanging="719"/>
              <w:rPr>
                <w:rFonts w:asciiTheme="minorHAnsi" w:hAnsiTheme="minorHAnsi" w:cstheme="minorHAnsi"/>
                <w:sz w:val="20"/>
                <w:szCs w:val="20"/>
              </w:rPr>
            </w:pPr>
            <w:r w:rsidRPr="005B3E11">
              <w:rPr>
                <w:rFonts w:asciiTheme="minorHAnsi" w:hAnsiTheme="minorHAnsi" w:cstheme="minorHAnsi"/>
                <w:sz w:val="20"/>
                <w:szCs w:val="20"/>
              </w:rPr>
              <w:t xml:space="preserve">Pokorny, S. F. (1993). The genital examination of the infant through adolescence. </w:t>
            </w:r>
            <w:r w:rsidRPr="005B3E11">
              <w:rPr>
                <w:rFonts w:asciiTheme="minorHAnsi" w:hAnsiTheme="minorHAnsi" w:cstheme="minorHAnsi"/>
                <w:i/>
                <w:sz w:val="20"/>
                <w:szCs w:val="20"/>
              </w:rPr>
              <w:t>Current Opinion in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Obstetrics &amp;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5</w:t>
            </w:r>
            <w:r w:rsidRPr="005B3E11">
              <w:rPr>
                <w:rFonts w:asciiTheme="minorHAnsi" w:hAnsiTheme="minorHAnsi" w:cstheme="minorHAnsi"/>
                <w:sz w:val="20"/>
                <w:szCs w:val="20"/>
              </w:rPr>
              <w:t>(6), 753-757.</w:t>
            </w:r>
          </w:p>
          <w:p w14:paraId="79BE5539"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b/>
                <w:sz w:val="20"/>
                <w:szCs w:val="20"/>
              </w:rPr>
              <w:t>Forensic Evidence Collection</w:t>
            </w:r>
          </w:p>
          <w:p w14:paraId="15D86A6A" w14:textId="77777777" w:rsidR="00192092" w:rsidRPr="005B3E11" w:rsidRDefault="00192092" w:rsidP="00192092">
            <w:pPr>
              <w:widowControl w:val="0"/>
              <w:spacing w:after="240"/>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Burg, A., Kahn, R., &amp; Welch, K. (2010). DNA testing of sexual assault evidence: The laboratory perspective. </w:t>
            </w:r>
            <w:r w:rsidRPr="005B3E11">
              <w:rPr>
                <w:rFonts w:asciiTheme="minorHAnsi" w:hAnsiTheme="minorHAnsi" w:cstheme="minorHAnsi"/>
                <w:i/>
                <w:sz w:val="20"/>
                <w:szCs w:val="20"/>
              </w:rPr>
              <w:t>Journal of Forensic Nursing, 7</w:t>
            </w:r>
            <w:r w:rsidRPr="005B3E11">
              <w:rPr>
                <w:rFonts w:asciiTheme="minorHAnsi" w:hAnsiTheme="minorHAnsi" w:cstheme="minorHAnsi"/>
                <w:sz w:val="20"/>
                <w:szCs w:val="20"/>
              </w:rPr>
              <w:t>(3), 145-152.</w:t>
            </w:r>
          </w:p>
          <w:p w14:paraId="2A771DF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Christian, C. W., Lavelle, J. M., </w:t>
            </w:r>
            <w:proofErr w:type="spellStart"/>
            <w:r w:rsidRPr="005B3E11">
              <w:rPr>
                <w:rFonts w:asciiTheme="minorHAnsi" w:hAnsiTheme="minorHAnsi" w:cstheme="minorHAnsi"/>
                <w:sz w:val="20"/>
                <w:szCs w:val="20"/>
              </w:rPr>
              <w:t>Dejong</w:t>
            </w:r>
            <w:proofErr w:type="spellEnd"/>
            <w:r w:rsidRPr="005B3E11">
              <w:rPr>
                <w:rFonts w:asciiTheme="minorHAnsi" w:hAnsiTheme="minorHAnsi" w:cstheme="minorHAnsi"/>
                <w:sz w:val="20"/>
                <w:szCs w:val="20"/>
              </w:rPr>
              <w:t>, A. R., Loiselle, J.</w:t>
            </w:r>
            <w:r w:rsidRPr="005B3E11">
              <w:rPr>
                <w:rFonts w:asciiTheme="minorHAnsi" w:hAnsiTheme="minorHAnsi" w:cstheme="minorHAnsi"/>
                <w:b/>
                <w:sz w:val="20"/>
                <w:szCs w:val="20"/>
              </w:rPr>
              <w:t>,</w:t>
            </w:r>
            <w:r w:rsidRPr="005B3E11">
              <w:rPr>
                <w:rFonts w:asciiTheme="minorHAnsi" w:hAnsiTheme="minorHAnsi" w:cstheme="minorHAnsi"/>
                <w:sz w:val="20"/>
                <w:szCs w:val="20"/>
              </w:rPr>
              <w:t xml:space="preserve"> Brenner, L., &amp; Joffe, M</w:t>
            </w:r>
            <w:r w:rsidRPr="005B3E11">
              <w:rPr>
                <w:rFonts w:asciiTheme="minorHAnsi" w:hAnsiTheme="minorHAnsi" w:cstheme="minorHAnsi"/>
                <w:b/>
                <w:sz w:val="20"/>
                <w:szCs w:val="20"/>
              </w:rPr>
              <w:t xml:space="preserve">. </w:t>
            </w:r>
            <w:r w:rsidRPr="005B3E11">
              <w:rPr>
                <w:rFonts w:asciiTheme="minorHAnsi" w:hAnsiTheme="minorHAnsi" w:cstheme="minorHAnsi"/>
                <w:sz w:val="20"/>
                <w:szCs w:val="20"/>
              </w:rPr>
              <w:t xml:space="preserve">(2000). Forensic evidence findings in prepubertal victims of sexual assault. </w:t>
            </w:r>
            <w:r w:rsidRPr="005B3E11">
              <w:rPr>
                <w:rFonts w:asciiTheme="minorHAnsi" w:hAnsiTheme="minorHAnsi" w:cstheme="minorHAnsi"/>
                <w:i/>
                <w:sz w:val="20"/>
                <w:szCs w:val="20"/>
              </w:rPr>
              <w:t>Pediatrics, 106</w:t>
            </w:r>
            <w:r w:rsidRPr="005B3E11">
              <w:rPr>
                <w:rFonts w:asciiTheme="minorHAnsi" w:hAnsiTheme="minorHAnsi" w:cstheme="minorHAnsi"/>
                <w:sz w:val="20"/>
                <w:szCs w:val="20"/>
              </w:rPr>
              <w:t>(1), 100-104.</w:t>
            </w:r>
          </w:p>
          <w:p w14:paraId="36C5E5E0" w14:textId="77777777" w:rsidR="00192092" w:rsidRPr="005B3E11" w:rsidRDefault="00192092" w:rsidP="00192092">
            <w:pPr>
              <w:widowControl w:val="0"/>
              <w:spacing w:after="24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Eisert</w:t>
            </w:r>
            <w:proofErr w:type="spellEnd"/>
            <w:r w:rsidRPr="005B3E11">
              <w:rPr>
                <w:rFonts w:asciiTheme="minorHAnsi" w:hAnsiTheme="minorHAnsi" w:cstheme="minorHAnsi"/>
                <w:sz w:val="20"/>
                <w:szCs w:val="20"/>
              </w:rPr>
              <w:t xml:space="preserve">, P. J., Eldredge, K., </w:t>
            </w:r>
            <w:proofErr w:type="spellStart"/>
            <w:r w:rsidRPr="005B3E11">
              <w:rPr>
                <w:rFonts w:asciiTheme="minorHAnsi" w:hAnsiTheme="minorHAnsi" w:cstheme="minorHAnsi"/>
                <w:sz w:val="20"/>
                <w:szCs w:val="20"/>
              </w:rPr>
              <w:t>Hartlaub</w:t>
            </w:r>
            <w:proofErr w:type="spellEnd"/>
            <w:r w:rsidRPr="005B3E11">
              <w:rPr>
                <w:rFonts w:asciiTheme="minorHAnsi" w:hAnsiTheme="minorHAnsi" w:cstheme="minorHAnsi"/>
                <w:sz w:val="20"/>
                <w:szCs w:val="20"/>
              </w:rPr>
              <w:t xml:space="preserve">, T., Huggins, E., </w:t>
            </w:r>
            <w:proofErr w:type="spellStart"/>
            <w:r w:rsidRPr="005B3E11">
              <w:rPr>
                <w:rFonts w:asciiTheme="minorHAnsi" w:hAnsiTheme="minorHAnsi" w:cstheme="minorHAnsi"/>
                <w:sz w:val="20"/>
                <w:szCs w:val="20"/>
              </w:rPr>
              <w:t>Keirn</w:t>
            </w:r>
            <w:proofErr w:type="spellEnd"/>
            <w:r w:rsidRPr="005B3E11">
              <w:rPr>
                <w:rFonts w:asciiTheme="minorHAnsi" w:hAnsiTheme="minorHAnsi" w:cstheme="minorHAnsi"/>
                <w:sz w:val="20"/>
                <w:szCs w:val="20"/>
              </w:rPr>
              <w:t xml:space="preserve">, G., O’Brien, P., </w:t>
            </w:r>
            <w:proofErr w:type="spellStart"/>
            <w:r w:rsidRPr="005B3E11">
              <w:rPr>
                <w:rFonts w:asciiTheme="minorHAnsi" w:hAnsiTheme="minorHAnsi" w:cstheme="minorHAnsi"/>
                <w:sz w:val="20"/>
                <w:szCs w:val="20"/>
              </w:rPr>
              <w:t>Rozzi</w:t>
            </w:r>
            <w:proofErr w:type="spellEnd"/>
            <w:r w:rsidRPr="005B3E11">
              <w:rPr>
                <w:rFonts w:asciiTheme="minorHAnsi" w:hAnsiTheme="minorHAnsi" w:cstheme="minorHAnsi"/>
                <w:sz w:val="20"/>
                <w:szCs w:val="20"/>
              </w:rPr>
              <w:t xml:space="preserve">, H. V., Pugh, L.C., &amp; March, K. S. (2010). CSI: </w:t>
            </w:r>
            <w:proofErr w:type="spellStart"/>
            <w:r w:rsidRPr="005B3E11">
              <w:rPr>
                <w:rFonts w:asciiTheme="minorHAnsi" w:hAnsiTheme="minorHAnsi" w:cstheme="minorHAnsi"/>
                <w:sz w:val="20"/>
                <w:szCs w:val="20"/>
              </w:rPr>
              <w:t>New@York</w:t>
            </w:r>
            <w:proofErr w:type="spellEnd"/>
            <w:r w:rsidRPr="005B3E11">
              <w:rPr>
                <w:rFonts w:asciiTheme="minorHAnsi" w:hAnsiTheme="minorHAnsi" w:cstheme="minorHAnsi"/>
                <w:sz w:val="20"/>
                <w:szCs w:val="20"/>
              </w:rPr>
              <w:t xml:space="preserve">: Development of forensic guidelines for the emergency department. </w:t>
            </w:r>
            <w:r w:rsidRPr="005B3E11">
              <w:rPr>
                <w:rFonts w:asciiTheme="minorHAnsi" w:hAnsiTheme="minorHAnsi" w:cstheme="minorHAnsi"/>
                <w:i/>
                <w:sz w:val="20"/>
                <w:szCs w:val="20"/>
              </w:rPr>
              <w:t>Critical Care Nursing Quarterly,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33</w:t>
            </w:r>
            <w:r w:rsidRPr="005B3E11">
              <w:rPr>
                <w:rFonts w:asciiTheme="minorHAnsi" w:hAnsiTheme="minorHAnsi" w:cstheme="minorHAnsi"/>
                <w:sz w:val="20"/>
                <w:szCs w:val="20"/>
              </w:rPr>
              <w:t>(2), 190-199.</w:t>
            </w:r>
          </w:p>
          <w:p w14:paraId="611084FC" w14:textId="77777777" w:rsidR="00192092" w:rsidRPr="005B3E11" w:rsidRDefault="00192092" w:rsidP="00192092">
            <w:pPr>
              <w:widowControl w:val="0"/>
              <w:spacing w:after="24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Giradet</w:t>
            </w:r>
            <w:proofErr w:type="spellEnd"/>
            <w:r w:rsidRPr="005B3E11">
              <w:rPr>
                <w:rFonts w:asciiTheme="minorHAnsi" w:hAnsiTheme="minorHAnsi" w:cstheme="minorHAnsi"/>
                <w:sz w:val="20"/>
                <w:szCs w:val="20"/>
              </w:rPr>
              <w:t xml:space="preserve">, R., Bolton, K., Lahoti, S., Mowbray, H., </w:t>
            </w:r>
            <w:proofErr w:type="spellStart"/>
            <w:r w:rsidRPr="005B3E11">
              <w:rPr>
                <w:rFonts w:asciiTheme="minorHAnsi" w:hAnsiTheme="minorHAnsi" w:cstheme="minorHAnsi"/>
                <w:sz w:val="20"/>
                <w:szCs w:val="20"/>
              </w:rPr>
              <w:t>Giardino</w:t>
            </w:r>
            <w:proofErr w:type="spellEnd"/>
            <w:r w:rsidRPr="005B3E11">
              <w:rPr>
                <w:rFonts w:asciiTheme="minorHAnsi" w:hAnsiTheme="minorHAnsi" w:cstheme="minorHAnsi"/>
                <w:sz w:val="20"/>
                <w:szCs w:val="20"/>
              </w:rPr>
              <w:t xml:space="preserve">, A., Isaac, R., Arnold, W., Mead, B., &amp; </w:t>
            </w:r>
            <w:proofErr w:type="spellStart"/>
            <w:r w:rsidRPr="005B3E11">
              <w:rPr>
                <w:rFonts w:asciiTheme="minorHAnsi" w:hAnsiTheme="minorHAnsi" w:cstheme="minorHAnsi"/>
                <w:sz w:val="20"/>
                <w:szCs w:val="20"/>
              </w:rPr>
              <w:t>Paes</w:t>
            </w:r>
            <w:proofErr w:type="spellEnd"/>
            <w:r w:rsidRPr="005B3E11">
              <w:rPr>
                <w:rFonts w:asciiTheme="minorHAnsi" w:hAnsiTheme="minorHAnsi" w:cstheme="minorHAnsi"/>
                <w:sz w:val="20"/>
                <w:szCs w:val="20"/>
              </w:rPr>
              <w:t xml:space="preserve">, N. (2011). Collection of forensic evidence from pediatric victims of sexual assault.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128</w:t>
            </w:r>
            <w:r w:rsidRPr="005B3E11">
              <w:rPr>
                <w:rFonts w:asciiTheme="minorHAnsi" w:hAnsiTheme="minorHAnsi" w:cstheme="minorHAnsi"/>
                <w:sz w:val="20"/>
                <w:szCs w:val="20"/>
              </w:rPr>
              <w:t>(2), 233-238.</w:t>
            </w:r>
          </w:p>
          <w:p w14:paraId="51CAA3BE" w14:textId="77777777" w:rsidR="00192092" w:rsidRPr="005B3E11" w:rsidRDefault="00192092" w:rsidP="00192092">
            <w:pPr>
              <w:widowControl w:val="0"/>
              <w:spacing w:after="24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Hornor</w:t>
            </w:r>
            <w:proofErr w:type="spellEnd"/>
            <w:r w:rsidRPr="005B3E11">
              <w:rPr>
                <w:rFonts w:asciiTheme="minorHAnsi" w:hAnsiTheme="minorHAnsi" w:cstheme="minorHAnsi"/>
                <w:sz w:val="20"/>
                <w:szCs w:val="20"/>
              </w:rPr>
              <w:t xml:space="preserve">, G., Thackeray, J., </w:t>
            </w:r>
            <w:proofErr w:type="spellStart"/>
            <w:r w:rsidRPr="005B3E11">
              <w:rPr>
                <w:rFonts w:asciiTheme="minorHAnsi" w:hAnsiTheme="minorHAnsi" w:cstheme="minorHAnsi"/>
                <w:sz w:val="20"/>
                <w:szCs w:val="20"/>
              </w:rPr>
              <w:t>Scribano</w:t>
            </w:r>
            <w:proofErr w:type="spellEnd"/>
            <w:r w:rsidRPr="005B3E11">
              <w:rPr>
                <w:rFonts w:asciiTheme="minorHAnsi" w:hAnsiTheme="minorHAnsi" w:cstheme="minorHAnsi"/>
                <w:sz w:val="20"/>
                <w:szCs w:val="20"/>
              </w:rPr>
              <w:t xml:space="preserve">, P., Curran, S., &amp; </w:t>
            </w:r>
            <w:proofErr w:type="spellStart"/>
            <w:r w:rsidRPr="005B3E11">
              <w:rPr>
                <w:rFonts w:asciiTheme="minorHAnsi" w:hAnsiTheme="minorHAnsi" w:cstheme="minorHAnsi"/>
                <w:sz w:val="20"/>
                <w:szCs w:val="20"/>
              </w:rPr>
              <w:t>Benzinger</w:t>
            </w:r>
            <w:proofErr w:type="spellEnd"/>
            <w:r w:rsidRPr="005B3E11">
              <w:rPr>
                <w:rFonts w:asciiTheme="minorHAnsi" w:hAnsiTheme="minorHAnsi" w:cstheme="minorHAnsi"/>
                <w:sz w:val="20"/>
                <w:szCs w:val="20"/>
              </w:rPr>
              <w:t xml:space="preserve">, E. (2012). Pediatric sexual assault nurse examiner care: Trace forensic evidence, </w:t>
            </w:r>
            <w:proofErr w:type="spellStart"/>
            <w:r w:rsidRPr="005B3E11">
              <w:rPr>
                <w:rFonts w:asciiTheme="minorHAnsi" w:hAnsiTheme="minorHAnsi" w:cstheme="minorHAnsi"/>
                <w:sz w:val="20"/>
                <w:szCs w:val="20"/>
              </w:rPr>
              <w:t>ano</w:t>
            </w:r>
            <w:proofErr w:type="spellEnd"/>
            <w:r w:rsidRPr="005B3E11">
              <w:rPr>
                <w:rFonts w:asciiTheme="minorHAnsi" w:hAnsiTheme="minorHAnsi" w:cstheme="minorHAnsi"/>
                <w:sz w:val="20"/>
                <w:szCs w:val="20"/>
              </w:rPr>
              <w:t xml:space="preserve">-genital injury, and judicial outcomes. </w:t>
            </w:r>
            <w:r w:rsidRPr="005B3E11">
              <w:rPr>
                <w:rFonts w:asciiTheme="minorHAnsi" w:hAnsiTheme="minorHAnsi" w:cstheme="minorHAnsi"/>
                <w:i/>
                <w:sz w:val="20"/>
                <w:szCs w:val="20"/>
              </w:rPr>
              <w:t>Journal of Forensic Nursing,</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8</w:t>
            </w:r>
            <w:r w:rsidRPr="005B3E11">
              <w:rPr>
                <w:rFonts w:asciiTheme="minorHAnsi" w:hAnsiTheme="minorHAnsi" w:cstheme="minorHAnsi"/>
                <w:sz w:val="20"/>
                <w:szCs w:val="20"/>
              </w:rPr>
              <w:t>(3), 105-111.</w:t>
            </w:r>
          </w:p>
          <w:p w14:paraId="65F894F3" w14:textId="77777777" w:rsidR="00192092" w:rsidRPr="005B3E11" w:rsidRDefault="00192092" w:rsidP="00192092">
            <w:pPr>
              <w:tabs>
                <w:tab w:val="left" w:pos="90"/>
              </w:tabs>
              <w:ind w:left="360" w:hanging="360"/>
              <w:rPr>
                <w:rFonts w:asciiTheme="minorHAnsi" w:hAnsiTheme="minorHAnsi" w:cstheme="minorHAnsi"/>
                <w:sz w:val="20"/>
                <w:szCs w:val="20"/>
              </w:rPr>
            </w:pPr>
            <w:r w:rsidRPr="005B3E11">
              <w:rPr>
                <w:rFonts w:asciiTheme="minorHAnsi" w:hAnsiTheme="minorHAnsi" w:cstheme="minorHAnsi"/>
                <w:sz w:val="20"/>
                <w:szCs w:val="20"/>
              </w:rPr>
              <w:t>Lynch, V., &amp; Duval, J.V. (2011) Forensic Nursing Science (2</w:t>
            </w:r>
            <w:r w:rsidRPr="005B3E11">
              <w:rPr>
                <w:rFonts w:asciiTheme="minorHAnsi" w:hAnsiTheme="minorHAnsi" w:cstheme="minorHAnsi"/>
                <w:sz w:val="20"/>
                <w:szCs w:val="20"/>
                <w:vertAlign w:val="superscript"/>
              </w:rPr>
              <w:t>nd</w:t>
            </w:r>
            <w:r w:rsidRPr="005B3E11">
              <w:rPr>
                <w:rFonts w:asciiTheme="minorHAnsi" w:hAnsiTheme="minorHAnsi" w:cstheme="minorHAnsi"/>
                <w:sz w:val="20"/>
                <w:szCs w:val="20"/>
              </w:rPr>
              <w:t xml:space="preserve"> ed). St. Louis, MO:  Mosby</w:t>
            </w:r>
          </w:p>
          <w:p w14:paraId="0C7721D2" w14:textId="77777777" w:rsidR="00192092" w:rsidRPr="005B3E11" w:rsidRDefault="00192092" w:rsidP="00192092">
            <w:pPr>
              <w:widowControl w:val="0"/>
              <w:spacing w:after="240"/>
              <w:ind w:left="720" w:hanging="720"/>
              <w:rPr>
                <w:rFonts w:asciiTheme="minorHAnsi" w:hAnsiTheme="minorHAnsi" w:cstheme="minorHAnsi"/>
                <w:sz w:val="20"/>
                <w:szCs w:val="20"/>
              </w:rPr>
            </w:pPr>
            <w:proofErr w:type="spellStart"/>
            <w:r w:rsidRPr="005B3E11">
              <w:rPr>
                <w:rFonts w:asciiTheme="minorHAnsi" w:hAnsiTheme="minorHAnsi" w:cstheme="minorHAnsi"/>
                <w:color w:val="101010"/>
                <w:sz w:val="20"/>
                <w:szCs w:val="20"/>
              </w:rPr>
              <w:t>Maiquilla</w:t>
            </w:r>
            <w:proofErr w:type="spellEnd"/>
            <w:r w:rsidRPr="005B3E11">
              <w:rPr>
                <w:rFonts w:asciiTheme="minorHAnsi" w:hAnsiTheme="minorHAnsi" w:cstheme="minorHAnsi"/>
                <w:color w:val="101010"/>
                <w:sz w:val="20"/>
                <w:szCs w:val="20"/>
              </w:rPr>
              <w:t xml:space="preserve">, S. M., Salvador, J. M., </w:t>
            </w:r>
            <w:proofErr w:type="spellStart"/>
            <w:r w:rsidRPr="005B3E11">
              <w:rPr>
                <w:rFonts w:asciiTheme="minorHAnsi" w:hAnsiTheme="minorHAnsi" w:cstheme="minorHAnsi"/>
                <w:color w:val="101010"/>
                <w:sz w:val="20"/>
                <w:szCs w:val="20"/>
              </w:rPr>
              <w:t>Calacal</w:t>
            </w:r>
            <w:proofErr w:type="spellEnd"/>
            <w:r w:rsidRPr="005B3E11">
              <w:rPr>
                <w:rFonts w:asciiTheme="minorHAnsi" w:hAnsiTheme="minorHAnsi" w:cstheme="minorHAnsi"/>
                <w:color w:val="101010"/>
                <w:sz w:val="20"/>
                <w:szCs w:val="20"/>
              </w:rPr>
              <w:t xml:space="preserve">, G. C., </w:t>
            </w:r>
            <w:proofErr w:type="spellStart"/>
            <w:r w:rsidRPr="005B3E11">
              <w:rPr>
                <w:rFonts w:asciiTheme="minorHAnsi" w:hAnsiTheme="minorHAnsi" w:cstheme="minorHAnsi"/>
                <w:color w:val="101010"/>
                <w:sz w:val="20"/>
                <w:szCs w:val="20"/>
              </w:rPr>
              <w:t>Sagum</w:t>
            </w:r>
            <w:proofErr w:type="spellEnd"/>
            <w:r w:rsidRPr="005B3E11">
              <w:rPr>
                <w:rFonts w:asciiTheme="minorHAnsi" w:hAnsiTheme="minorHAnsi" w:cstheme="minorHAnsi"/>
                <w:color w:val="101010"/>
                <w:sz w:val="20"/>
                <w:szCs w:val="20"/>
              </w:rPr>
              <w:t xml:space="preserve">, M. S., </w:t>
            </w:r>
            <w:proofErr w:type="spellStart"/>
            <w:r w:rsidRPr="005B3E11">
              <w:rPr>
                <w:rFonts w:asciiTheme="minorHAnsi" w:hAnsiTheme="minorHAnsi" w:cstheme="minorHAnsi"/>
                <w:color w:val="101010"/>
                <w:sz w:val="20"/>
                <w:szCs w:val="20"/>
              </w:rPr>
              <w:t>Dalet</w:t>
            </w:r>
            <w:proofErr w:type="spellEnd"/>
            <w:r w:rsidRPr="005B3E11">
              <w:rPr>
                <w:rFonts w:asciiTheme="minorHAnsi" w:hAnsiTheme="minorHAnsi" w:cstheme="minorHAnsi"/>
                <w:color w:val="101010"/>
                <w:sz w:val="20"/>
                <w:szCs w:val="20"/>
              </w:rPr>
              <w:t xml:space="preserve">, M. R., Delfin, F. C., </w:t>
            </w:r>
            <w:proofErr w:type="spellStart"/>
            <w:r w:rsidRPr="005B3E11">
              <w:rPr>
                <w:rFonts w:asciiTheme="minorHAnsi" w:hAnsiTheme="minorHAnsi" w:cstheme="minorHAnsi"/>
                <w:color w:val="101010"/>
                <w:sz w:val="20"/>
                <w:szCs w:val="20"/>
              </w:rPr>
              <w:t>Tabbada</w:t>
            </w:r>
            <w:proofErr w:type="spellEnd"/>
            <w:r w:rsidRPr="005B3E11">
              <w:rPr>
                <w:rFonts w:asciiTheme="minorHAnsi" w:hAnsiTheme="minorHAnsi" w:cstheme="minorHAnsi"/>
                <w:color w:val="101010"/>
                <w:sz w:val="20"/>
                <w:szCs w:val="20"/>
              </w:rPr>
              <w:t xml:space="preserve">, K. A., Franco, S. A., </w:t>
            </w:r>
            <w:proofErr w:type="spellStart"/>
            <w:r w:rsidRPr="005B3E11">
              <w:rPr>
                <w:rFonts w:asciiTheme="minorHAnsi" w:hAnsiTheme="minorHAnsi" w:cstheme="minorHAnsi"/>
                <w:color w:val="101010"/>
                <w:sz w:val="20"/>
                <w:szCs w:val="20"/>
              </w:rPr>
              <w:t>Perdigon</w:t>
            </w:r>
            <w:proofErr w:type="spellEnd"/>
            <w:r w:rsidRPr="005B3E11">
              <w:rPr>
                <w:rFonts w:asciiTheme="minorHAnsi" w:hAnsiTheme="minorHAnsi" w:cstheme="minorHAnsi"/>
                <w:color w:val="101010"/>
                <w:sz w:val="20"/>
                <w:szCs w:val="20"/>
              </w:rPr>
              <w:t xml:space="preserve">, H. B., Madrid, B. J., Tan, M. P., &amp; De </w:t>
            </w:r>
            <w:proofErr w:type="spellStart"/>
            <w:r w:rsidRPr="005B3E11">
              <w:rPr>
                <w:rFonts w:asciiTheme="minorHAnsi" w:hAnsiTheme="minorHAnsi" w:cstheme="minorHAnsi"/>
                <w:color w:val="101010"/>
                <w:sz w:val="20"/>
                <w:szCs w:val="20"/>
              </w:rPr>
              <w:t>Ungria</w:t>
            </w:r>
            <w:proofErr w:type="spellEnd"/>
            <w:r w:rsidRPr="005B3E11">
              <w:rPr>
                <w:rFonts w:asciiTheme="minorHAnsi" w:hAnsiTheme="minorHAnsi" w:cstheme="minorHAnsi"/>
                <w:color w:val="101010"/>
                <w:sz w:val="20"/>
                <w:szCs w:val="20"/>
              </w:rPr>
              <w:t>, M. C. (2011). Y-STR DNA analysis of 154 female child sexual assault cases in the Philippines.</w:t>
            </w:r>
            <w:r w:rsidRPr="005B3E11">
              <w:rPr>
                <w:rFonts w:asciiTheme="minorHAnsi" w:hAnsiTheme="minorHAnsi" w:cstheme="minorHAnsi"/>
                <w:i/>
                <w:sz w:val="20"/>
                <w:szCs w:val="20"/>
              </w:rPr>
              <w:t xml:space="preserve"> International Journal of Legal Medicine, </w:t>
            </w:r>
            <w:r w:rsidRPr="005B3E11">
              <w:rPr>
                <w:rFonts w:asciiTheme="minorHAnsi" w:hAnsiTheme="minorHAnsi" w:cstheme="minorHAnsi"/>
                <w:i/>
                <w:color w:val="101010"/>
                <w:sz w:val="20"/>
                <w:szCs w:val="20"/>
              </w:rPr>
              <w:t>125</w:t>
            </w:r>
            <w:r w:rsidRPr="005B3E11">
              <w:rPr>
                <w:rFonts w:asciiTheme="minorHAnsi" w:hAnsiTheme="minorHAnsi" w:cstheme="minorHAnsi"/>
                <w:color w:val="101010"/>
                <w:sz w:val="20"/>
                <w:szCs w:val="20"/>
              </w:rPr>
              <w:t>(6), 817–824.</w:t>
            </w:r>
          </w:p>
          <w:p w14:paraId="51592C36"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Palusci</w:t>
            </w:r>
            <w:proofErr w:type="spellEnd"/>
            <w:r w:rsidRPr="005B3E11">
              <w:rPr>
                <w:rFonts w:asciiTheme="minorHAnsi" w:hAnsiTheme="minorHAnsi" w:cstheme="minorHAnsi"/>
                <w:sz w:val="20"/>
                <w:szCs w:val="20"/>
              </w:rPr>
              <w:t xml:space="preserve">, V. J., Cox, E. O, </w:t>
            </w:r>
            <w:proofErr w:type="spellStart"/>
            <w:r w:rsidRPr="005B3E11">
              <w:rPr>
                <w:rFonts w:asciiTheme="minorHAnsi" w:hAnsiTheme="minorHAnsi" w:cstheme="minorHAnsi"/>
                <w:sz w:val="20"/>
                <w:szCs w:val="20"/>
              </w:rPr>
              <w:t>Shatz</w:t>
            </w:r>
            <w:proofErr w:type="spellEnd"/>
            <w:r w:rsidRPr="005B3E11">
              <w:rPr>
                <w:rFonts w:asciiTheme="minorHAnsi" w:hAnsiTheme="minorHAnsi" w:cstheme="minorHAnsi"/>
                <w:sz w:val="20"/>
                <w:szCs w:val="20"/>
              </w:rPr>
              <w:t xml:space="preserve">, E. M., &amp; Schultze, J. M. (2006). Urgent medical assessment after child sexual abuse. </w:t>
            </w:r>
            <w:r w:rsidRPr="005B3E11">
              <w:rPr>
                <w:rFonts w:asciiTheme="minorHAnsi" w:hAnsiTheme="minorHAnsi" w:cstheme="minorHAnsi"/>
                <w:i/>
                <w:sz w:val="20"/>
                <w:szCs w:val="20"/>
              </w:rPr>
              <w:t>Child Abuse Neglect, 30</w:t>
            </w:r>
            <w:r w:rsidRPr="005B3E11">
              <w:rPr>
                <w:rFonts w:asciiTheme="minorHAnsi" w:hAnsiTheme="minorHAnsi" w:cstheme="minorHAnsi"/>
                <w:sz w:val="20"/>
                <w:szCs w:val="20"/>
              </w:rPr>
              <w:t>(4), 367-380.</w:t>
            </w:r>
          </w:p>
          <w:p w14:paraId="6501F2ED" w14:textId="77777777" w:rsidR="00192092" w:rsidRPr="005B3E11" w:rsidRDefault="00192092" w:rsidP="00192092">
            <w:pPr>
              <w:widowControl w:val="0"/>
              <w:spacing w:after="24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Sibille</w:t>
            </w:r>
            <w:proofErr w:type="spellEnd"/>
            <w:r w:rsidRPr="005B3E11">
              <w:rPr>
                <w:rFonts w:asciiTheme="minorHAnsi" w:hAnsiTheme="minorHAnsi" w:cstheme="minorHAnsi"/>
                <w:sz w:val="20"/>
                <w:szCs w:val="20"/>
              </w:rPr>
              <w:t xml:space="preserve">, I., </w:t>
            </w:r>
            <w:proofErr w:type="spellStart"/>
            <w:r w:rsidRPr="005B3E11">
              <w:rPr>
                <w:rFonts w:asciiTheme="minorHAnsi" w:hAnsiTheme="minorHAnsi" w:cstheme="minorHAnsi"/>
                <w:sz w:val="20"/>
                <w:szCs w:val="20"/>
              </w:rPr>
              <w:t>Duverneuil</w:t>
            </w:r>
            <w:proofErr w:type="spellEnd"/>
            <w:r w:rsidRPr="005B3E11">
              <w:rPr>
                <w:rFonts w:asciiTheme="minorHAnsi" w:hAnsiTheme="minorHAnsi" w:cstheme="minorHAnsi"/>
                <w:sz w:val="20"/>
                <w:szCs w:val="20"/>
              </w:rPr>
              <w:t xml:space="preserve">, C., </w:t>
            </w:r>
            <w:proofErr w:type="spellStart"/>
            <w:r w:rsidRPr="005B3E11">
              <w:rPr>
                <w:rFonts w:asciiTheme="minorHAnsi" w:hAnsiTheme="minorHAnsi" w:cstheme="minorHAnsi"/>
                <w:sz w:val="20"/>
                <w:szCs w:val="20"/>
              </w:rPr>
              <w:t>Lorin</w:t>
            </w:r>
            <w:proofErr w:type="spellEnd"/>
            <w:r w:rsidRPr="005B3E11">
              <w:rPr>
                <w:rFonts w:asciiTheme="minorHAnsi" w:hAnsiTheme="minorHAnsi" w:cstheme="minorHAnsi"/>
                <w:sz w:val="20"/>
                <w:szCs w:val="20"/>
              </w:rPr>
              <w:t xml:space="preserve"> de la </w:t>
            </w:r>
            <w:proofErr w:type="spellStart"/>
            <w:r w:rsidRPr="005B3E11">
              <w:rPr>
                <w:rFonts w:asciiTheme="minorHAnsi" w:hAnsiTheme="minorHAnsi" w:cstheme="minorHAnsi"/>
                <w:sz w:val="20"/>
                <w:szCs w:val="20"/>
              </w:rPr>
              <w:t>Grandmaison</w:t>
            </w:r>
            <w:proofErr w:type="spellEnd"/>
            <w:r w:rsidRPr="005B3E11">
              <w:rPr>
                <w:rFonts w:asciiTheme="minorHAnsi" w:hAnsiTheme="minorHAnsi" w:cstheme="minorHAnsi"/>
                <w:sz w:val="20"/>
                <w:szCs w:val="20"/>
              </w:rPr>
              <w:t xml:space="preserve">, G., </w:t>
            </w:r>
            <w:proofErr w:type="spellStart"/>
            <w:r w:rsidRPr="005B3E11">
              <w:rPr>
                <w:rFonts w:asciiTheme="minorHAnsi" w:hAnsiTheme="minorHAnsi" w:cstheme="minorHAnsi"/>
                <w:sz w:val="20"/>
                <w:szCs w:val="20"/>
              </w:rPr>
              <w:t>Guerrouache</w:t>
            </w:r>
            <w:proofErr w:type="spellEnd"/>
            <w:r w:rsidRPr="005B3E11">
              <w:rPr>
                <w:rFonts w:asciiTheme="minorHAnsi" w:hAnsiTheme="minorHAnsi" w:cstheme="minorHAnsi"/>
                <w:sz w:val="20"/>
                <w:szCs w:val="20"/>
              </w:rPr>
              <w:t xml:space="preserve">, K., </w:t>
            </w:r>
            <w:proofErr w:type="spellStart"/>
            <w:r w:rsidRPr="005B3E11">
              <w:rPr>
                <w:rFonts w:asciiTheme="minorHAnsi" w:hAnsiTheme="minorHAnsi" w:cstheme="minorHAnsi"/>
                <w:sz w:val="20"/>
                <w:szCs w:val="20"/>
              </w:rPr>
              <w:t>Teissiere</w:t>
            </w:r>
            <w:proofErr w:type="spellEnd"/>
            <w:r w:rsidRPr="005B3E11">
              <w:rPr>
                <w:rFonts w:asciiTheme="minorHAnsi" w:hAnsiTheme="minorHAnsi" w:cstheme="minorHAnsi"/>
                <w:sz w:val="20"/>
                <w:szCs w:val="20"/>
              </w:rPr>
              <w:t xml:space="preserve">, F., </w:t>
            </w:r>
            <w:proofErr w:type="spellStart"/>
            <w:r w:rsidRPr="005B3E11">
              <w:rPr>
                <w:rFonts w:asciiTheme="minorHAnsi" w:hAnsiTheme="minorHAnsi" w:cstheme="minorHAnsi"/>
                <w:sz w:val="20"/>
                <w:szCs w:val="20"/>
              </w:rPr>
              <w:t>Durigon</w:t>
            </w:r>
            <w:proofErr w:type="spellEnd"/>
            <w:r w:rsidRPr="005B3E11">
              <w:rPr>
                <w:rFonts w:asciiTheme="minorHAnsi" w:hAnsiTheme="minorHAnsi" w:cstheme="minorHAnsi"/>
                <w:sz w:val="20"/>
                <w:szCs w:val="20"/>
              </w:rPr>
              <w:t xml:space="preserve">, M., &amp; de </w:t>
            </w:r>
            <w:proofErr w:type="spellStart"/>
            <w:r w:rsidRPr="005B3E11">
              <w:rPr>
                <w:rFonts w:asciiTheme="minorHAnsi" w:hAnsiTheme="minorHAnsi" w:cstheme="minorHAnsi"/>
                <w:sz w:val="20"/>
                <w:szCs w:val="20"/>
              </w:rPr>
              <w:t>Mazancourt</w:t>
            </w:r>
            <w:proofErr w:type="spellEnd"/>
            <w:r w:rsidRPr="005B3E11">
              <w:rPr>
                <w:rFonts w:asciiTheme="minorHAnsi" w:hAnsiTheme="minorHAnsi" w:cstheme="minorHAnsi"/>
                <w:sz w:val="20"/>
                <w:szCs w:val="20"/>
              </w:rPr>
              <w:t xml:space="preserve">, P. (2002). Y-STR DNA amplification as biological evidence in sexually assaulted female victims with no cytological detection of spermatozoa. </w:t>
            </w:r>
            <w:r w:rsidRPr="005B3E11">
              <w:rPr>
                <w:rFonts w:asciiTheme="minorHAnsi" w:hAnsiTheme="minorHAnsi" w:cstheme="minorHAnsi"/>
                <w:i/>
                <w:sz w:val="20"/>
                <w:szCs w:val="20"/>
              </w:rPr>
              <w:t>Forensic Science International,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125</w:t>
            </w:r>
            <w:r w:rsidRPr="005B3E11">
              <w:rPr>
                <w:rFonts w:asciiTheme="minorHAnsi" w:hAnsiTheme="minorHAnsi" w:cstheme="minorHAnsi"/>
                <w:sz w:val="20"/>
                <w:szCs w:val="20"/>
              </w:rPr>
              <w:t>(2-3), 212-216.</w:t>
            </w:r>
          </w:p>
          <w:p w14:paraId="16D149BD" w14:textId="77777777" w:rsidR="00192092" w:rsidRPr="005B3E11" w:rsidRDefault="00192092" w:rsidP="00192092">
            <w:pPr>
              <w:widowControl w:val="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Soukos</w:t>
            </w:r>
            <w:proofErr w:type="spellEnd"/>
            <w:r w:rsidRPr="005B3E11">
              <w:rPr>
                <w:rFonts w:asciiTheme="minorHAnsi" w:hAnsiTheme="minorHAnsi" w:cstheme="minorHAnsi"/>
                <w:sz w:val="20"/>
                <w:szCs w:val="20"/>
              </w:rPr>
              <w:t xml:space="preserve">, N. S., Crowley, K., Bamberg, M. P., Gillies, R., </w:t>
            </w:r>
            <w:proofErr w:type="spellStart"/>
            <w:r w:rsidRPr="005B3E11">
              <w:rPr>
                <w:rFonts w:asciiTheme="minorHAnsi" w:hAnsiTheme="minorHAnsi" w:cstheme="minorHAnsi"/>
                <w:sz w:val="20"/>
                <w:szCs w:val="20"/>
              </w:rPr>
              <w:t>Doukas</w:t>
            </w:r>
            <w:proofErr w:type="spellEnd"/>
            <w:r w:rsidRPr="005B3E11">
              <w:rPr>
                <w:rFonts w:asciiTheme="minorHAnsi" w:hAnsiTheme="minorHAnsi" w:cstheme="minorHAnsi"/>
                <w:sz w:val="20"/>
                <w:szCs w:val="20"/>
              </w:rPr>
              <w:t xml:space="preserve">, A. G., Evans, R., &amp; </w:t>
            </w:r>
            <w:proofErr w:type="spellStart"/>
            <w:r w:rsidRPr="005B3E11">
              <w:rPr>
                <w:rFonts w:asciiTheme="minorHAnsi" w:hAnsiTheme="minorHAnsi" w:cstheme="minorHAnsi"/>
                <w:sz w:val="20"/>
                <w:szCs w:val="20"/>
              </w:rPr>
              <w:t>Kollias</w:t>
            </w:r>
            <w:proofErr w:type="spellEnd"/>
            <w:r w:rsidRPr="005B3E11">
              <w:rPr>
                <w:rFonts w:asciiTheme="minorHAnsi" w:hAnsiTheme="minorHAnsi" w:cstheme="minorHAnsi"/>
                <w:sz w:val="20"/>
                <w:szCs w:val="20"/>
              </w:rPr>
              <w:t xml:space="preserve">, N. (2000). A rapid method to detect dried saliva stains swabbed from human skin </w:t>
            </w:r>
            <w:r w:rsidRPr="005B3E11">
              <w:rPr>
                <w:rFonts w:asciiTheme="minorHAnsi" w:hAnsiTheme="minorHAnsi" w:cstheme="minorHAnsi"/>
                <w:sz w:val="20"/>
                <w:szCs w:val="20"/>
              </w:rPr>
              <w:lastRenderedPageBreak/>
              <w:t xml:space="preserve">using ̄fluorescence spectroscopy. </w:t>
            </w:r>
            <w:r w:rsidRPr="005B3E11">
              <w:rPr>
                <w:rFonts w:asciiTheme="minorHAnsi" w:hAnsiTheme="minorHAnsi" w:cstheme="minorHAnsi"/>
                <w:i/>
                <w:sz w:val="20"/>
                <w:szCs w:val="20"/>
              </w:rPr>
              <w:t>Forensic Science International,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114</w:t>
            </w:r>
            <w:r w:rsidRPr="005B3E11">
              <w:rPr>
                <w:rFonts w:asciiTheme="minorHAnsi" w:hAnsiTheme="minorHAnsi" w:cstheme="minorHAnsi"/>
                <w:sz w:val="20"/>
                <w:szCs w:val="20"/>
              </w:rPr>
              <w:t>(3), 133-138.</w:t>
            </w:r>
          </w:p>
          <w:p w14:paraId="760690C1" w14:textId="77777777" w:rsidR="00192092" w:rsidRPr="005B3E11" w:rsidRDefault="00192092" w:rsidP="00192092">
            <w:pPr>
              <w:widowControl w:val="0"/>
              <w:spacing w:after="240"/>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Thackeray, J. D., </w:t>
            </w:r>
            <w:proofErr w:type="spellStart"/>
            <w:r w:rsidRPr="005B3E11">
              <w:rPr>
                <w:rFonts w:asciiTheme="minorHAnsi" w:hAnsiTheme="minorHAnsi" w:cstheme="minorHAnsi"/>
                <w:sz w:val="20"/>
                <w:szCs w:val="20"/>
              </w:rPr>
              <w:t>Hornor</w:t>
            </w:r>
            <w:proofErr w:type="spellEnd"/>
            <w:r w:rsidRPr="005B3E11">
              <w:rPr>
                <w:rFonts w:asciiTheme="minorHAnsi" w:hAnsiTheme="minorHAnsi" w:cstheme="minorHAnsi"/>
                <w:sz w:val="20"/>
                <w:szCs w:val="20"/>
              </w:rPr>
              <w:t xml:space="preserve">, G., </w:t>
            </w:r>
            <w:proofErr w:type="spellStart"/>
            <w:r w:rsidRPr="005B3E11">
              <w:rPr>
                <w:rFonts w:asciiTheme="minorHAnsi" w:hAnsiTheme="minorHAnsi" w:cstheme="minorHAnsi"/>
                <w:sz w:val="20"/>
                <w:szCs w:val="20"/>
              </w:rPr>
              <w:t>Benzinger</w:t>
            </w:r>
            <w:proofErr w:type="spellEnd"/>
            <w:r w:rsidRPr="005B3E11">
              <w:rPr>
                <w:rFonts w:asciiTheme="minorHAnsi" w:hAnsiTheme="minorHAnsi" w:cstheme="minorHAnsi"/>
                <w:sz w:val="20"/>
                <w:szCs w:val="20"/>
              </w:rPr>
              <w:t xml:space="preserve">, E. A., &amp; </w:t>
            </w:r>
            <w:proofErr w:type="spellStart"/>
            <w:r w:rsidRPr="005B3E11">
              <w:rPr>
                <w:rFonts w:asciiTheme="minorHAnsi" w:hAnsiTheme="minorHAnsi" w:cstheme="minorHAnsi"/>
                <w:sz w:val="20"/>
                <w:szCs w:val="20"/>
              </w:rPr>
              <w:t>Scribano</w:t>
            </w:r>
            <w:proofErr w:type="spellEnd"/>
            <w:r w:rsidRPr="005B3E11">
              <w:rPr>
                <w:rFonts w:asciiTheme="minorHAnsi" w:hAnsiTheme="minorHAnsi" w:cstheme="minorHAnsi"/>
                <w:sz w:val="20"/>
                <w:szCs w:val="20"/>
              </w:rPr>
              <w:t xml:space="preserve">, P. V. (2011). Forensic evidence collection and DNA identification in acute child sexual assault.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128</w:t>
            </w:r>
            <w:r w:rsidRPr="005B3E11">
              <w:rPr>
                <w:rFonts w:asciiTheme="minorHAnsi" w:hAnsiTheme="minorHAnsi" w:cstheme="minorHAnsi"/>
                <w:sz w:val="20"/>
                <w:szCs w:val="20"/>
              </w:rPr>
              <w:t>(2), 227-232.</w:t>
            </w:r>
          </w:p>
          <w:p w14:paraId="74EC25AF" w14:textId="77777777" w:rsidR="00192092" w:rsidRPr="005B3E11" w:rsidRDefault="00192092" w:rsidP="00192092">
            <w:pPr>
              <w:widowControl w:val="0"/>
              <w:spacing w:after="24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Watkeys</w:t>
            </w:r>
            <w:proofErr w:type="spellEnd"/>
            <w:r w:rsidRPr="005B3E11">
              <w:rPr>
                <w:rFonts w:asciiTheme="minorHAnsi" w:hAnsiTheme="minorHAnsi" w:cstheme="minorHAnsi"/>
                <w:sz w:val="20"/>
                <w:szCs w:val="20"/>
              </w:rPr>
              <w:t xml:space="preserve">, J. M., Price, L. D., Upton, P. M., &amp; Maddocks, A. (2008). The timing of medical examination following an allegation of sexual abuse: Is this an emergency? </w:t>
            </w:r>
            <w:r w:rsidRPr="005B3E11">
              <w:rPr>
                <w:rFonts w:asciiTheme="minorHAnsi" w:hAnsiTheme="minorHAnsi" w:cstheme="minorHAnsi"/>
                <w:i/>
                <w:sz w:val="20"/>
                <w:szCs w:val="20"/>
              </w:rPr>
              <w:t>Archives of Disease in Childhood,</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93</w:t>
            </w:r>
            <w:r w:rsidRPr="005B3E11">
              <w:rPr>
                <w:rFonts w:asciiTheme="minorHAnsi" w:hAnsiTheme="minorHAnsi" w:cstheme="minorHAnsi"/>
                <w:sz w:val="20"/>
                <w:szCs w:val="20"/>
              </w:rPr>
              <w:t>(10), 851-856.</w:t>
            </w:r>
          </w:p>
          <w:p w14:paraId="226EA83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Young, K. L., Jones, J. G., Worthington, T., Simpson, P., &amp; Casey, P. H. (2006). Forensic laboratory evidence in sexually abused children and adolescents</w:t>
            </w:r>
            <w:r w:rsidRPr="005B3E11">
              <w:rPr>
                <w:rFonts w:asciiTheme="minorHAnsi" w:hAnsiTheme="minorHAnsi" w:cstheme="minorHAnsi"/>
                <w:b/>
                <w:sz w:val="20"/>
                <w:szCs w:val="20"/>
              </w:rPr>
              <w:t xml:space="preserve">. </w:t>
            </w:r>
            <w:r w:rsidRPr="005B3E11">
              <w:rPr>
                <w:rFonts w:asciiTheme="minorHAnsi" w:hAnsiTheme="minorHAnsi" w:cstheme="minorHAnsi"/>
                <w:i/>
                <w:sz w:val="20"/>
                <w:szCs w:val="20"/>
              </w:rPr>
              <w:t>Archives in Pediatric &amp; Adolescent Medicine, 160</w:t>
            </w:r>
            <w:r w:rsidRPr="005B3E11">
              <w:rPr>
                <w:rFonts w:asciiTheme="minorHAnsi" w:hAnsiTheme="minorHAnsi" w:cstheme="minorHAnsi"/>
                <w:sz w:val="20"/>
                <w:szCs w:val="20"/>
              </w:rPr>
              <w:t>(6), 585-588.</w:t>
            </w:r>
          </w:p>
          <w:p w14:paraId="0A38AA71"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b/>
                <w:sz w:val="20"/>
                <w:szCs w:val="20"/>
              </w:rPr>
              <w:t>Emergency Contraception</w:t>
            </w:r>
          </w:p>
          <w:p w14:paraId="3AEF5DB5"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American Academy of Pediatrics Committee on Adolescence. (2005). Policy statement: Emergency contraception. </w:t>
            </w:r>
            <w:r w:rsidRPr="005B3E11">
              <w:rPr>
                <w:rFonts w:asciiTheme="minorHAnsi" w:hAnsiTheme="minorHAnsi" w:cstheme="minorHAnsi"/>
                <w:i/>
                <w:sz w:val="20"/>
                <w:szCs w:val="20"/>
              </w:rPr>
              <w:t>Pediatrics, 116</w:t>
            </w:r>
            <w:r w:rsidRPr="005B3E11">
              <w:rPr>
                <w:rFonts w:asciiTheme="minorHAnsi" w:hAnsiTheme="minorHAnsi" w:cstheme="minorHAnsi"/>
                <w:sz w:val="20"/>
                <w:szCs w:val="20"/>
              </w:rPr>
              <w:t>(4), 1026-1035.</w:t>
            </w:r>
          </w:p>
          <w:p w14:paraId="0BEACC7D"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Dunn, S., </w:t>
            </w:r>
            <w:proofErr w:type="spellStart"/>
            <w:r w:rsidRPr="005B3E11">
              <w:rPr>
                <w:rFonts w:asciiTheme="minorHAnsi" w:hAnsiTheme="minorHAnsi" w:cstheme="minorHAnsi"/>
                <w:sz w:val="20"/>
                <w:szCs w:val="20"/>
              </w:rPr>
              <w:t>Guilbert</w:t>
            </w:r>
            <w:proofErr w:type="spellEnd"/>
            <w:r w:rsidRPr="005B3E11">
              <w:rPr>
                <w:rFonts w:asciiTheme="minorHAnsi" w:hAnsiTheme="minorHAnsi" w:cstheme="minorHAnsi"/>
                <w:sz w:val="20"/>
                <w:szCs w:val="20"/>
              </w:rPr>
              <w:t xml:space="preserve">, E., &amp; Society of Obstetricians &amp; Gynecologist of Canada Social &amp; Sexual Issues Committee. (2003). Emergency contraception. </w:t>
            </w:r>
            <w:r w:rsidRPr="005B3E11">
              <w:rPr>
                <w:rFonts w:asciiTheme="minorHAnsi" w:hAnsiTheme="minorHAnsi" w:cstheme="minorHAnsi"/>
                <w:i/>
                <w:sz w:val="20"/>
                <w:szCs w:val="20"/>
              </w:rPr>
              <w:t xml:space="preserve">Journal of Obstetrics &amp; </w:t>
            </w:r>
            <w:proofErr w:type="spellStart"/>
            <w:r w:rsidRPr="005B3E11">
              <w:rPr>
                <w:rFonts w:asciiTheme="minorHAnsi" w:hAnsiTheme="minorHAnsi" w:cstheme="minorHAnsi"/>
                <w:i/>
                <w:sz w:val="20"/>
                <w:szCs w:val="20"/>
              </w:rPr>
              <w:t>Gynaecology</w:t>
            </w:r>
            <w:proofErr w:type="spellEnd"/>
            <w:r w:rsidRPr="005B3E11">
              <w:rPr>
                <w:rFonts w:asciiTheme="minorHAnsi" w:hAnsiTheme="minorHAnsi" w:cstheme="minorHAnsi"/>
                <w:i/>
                <w:sz w:val="20"/>
                <w:szCs w:val="20"/>
              </w:rPr>
              <w:t xml:space="preserve"> Canada, 34</w:t>
            </w:r>
            <w:r w:rsidRPr="005B3E11">
              <w:rPr>
                <w:rFonts w:asciiTheme="minorHAnsi" w:hAnsiTheme="minorHAnsi" w:cstheme="minorHAnsi"/>
                <w:sz w:val="20"/>
                <w:szCs w:val="20"/>
              </w:rPr>
              <w:t>(9), 870-878.</w:t>
            </w:r>
          </w:p>
          <w:p w14:paraId="49B381D2"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Katzman, D. K., Taddeo, D., &amp; Adolescent Health Committee, Canadian Pediatric Society (2010). Policy statement: Emergency contraception</w:t>
            </w:r>
            <w:r w:rsidRPr="005B3E11">
              <w:rPr>
                <w:rFonts w:asciiTheme="minorHAnsi" w:hAnsiTheme="minorHAnsi" w:cstheme="minorHAnsi"/>
                <w:i/>
                <w:sz w:val="20"/>
                <w:szCs w:val="20"/>
              </w:rPr>
              <w:t xml:space="preserve">. </w:t>
            </w:r>
            <w:proofErr w:type="spellStart"/>
            <w:r w:rsidRPr="005B3E11">
              <w:rPr>
                <w:rFonts w:asciiTheme="minorHAnsi" w:hAnsiTheme="minorHAnsi" w:cstheme="minorHAnsi"/>
                <w:i/>
                <w:sz w:val="20"/>
                <w:szCs w:val="20"/>
              </w:rPr>
              <w:t>Paediatric</w:t>
            </w:r>
            <w:proofErr w:type="spellEnd"/>
            <w:r w:rsidRPr="005B3E11">
              <w:rPr>
                <w:rFonts w:asciiTheme="minorHAnsi" w:hAnsiTheme="minorHAnsi" w:cstheme="minorHAnsi"/>
                <w:i/>
                <w:sz w:val="20"/>
                <w:szCs w:val="20"/>
              </w:rPr>
              <w:t xml:space="preserve"> Child Health, 15</w:t>
            </w:r>
            <w:r w:rsidRPr="005B3E11">
              <w:rPr>
                <w:rFonts w:asciiTheme="minorHAnsi" w:hAnsiTheme="minorHAnsi" w:cstheme="minorHAnsi"/>
                <w:sz w:val="20"/>
                <w:szCs w:val="20"/>
              </w:rPr>
              <w:t>(6), 363-367.</w:t>
            </w:r>
          </w:p>
          <w:p w14:paraId="068827CA"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b/>
                <w:sz w:val="20"/>
                <w:szCs w:val="20"/>
              </w:rPr>
              <w:t>Sexually Transmitted Infections</w:t>
            </w:r>
          </w:p>
          <w:p w14:paraId="306B2356"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Azikiwe, N., Wright, J., Cheng, T., &amp; D'Angelo, L. J. (2005). Management of rape victims (regarding STD treatment and pregnancy prevention): Do academic emergency departments practice what they preach? </w:t>
            </w:r>
            <w:r w:rsidRPr="005B3E11">
              <w:rPr>
                <w:rFonts w:asciiTheme="minorHAnsi" w:hAnsiTheme="minorHAnsi" w:cstheme="minorHAnsi"/>
                <w:i/>
                <w:sz w:val="20"/>
                <w:szCs w:val="20"/>
              </w:rPr>
              <w:t>Journal of Adolescent Health,</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36</w:t>
            </w:r>
            <w:r w:rsidRPr="005B3E11">
              <w:rPr>
                <w:rFonts w:asciiTheme="minorHAnsi" w:hAnsiTheme="minorHAnsi" w:cstheme="minorHAnsi"/>
                <w:sz w:val="20"/>
                <w:szCs w:val="20"/>
              </w:rPr>
              <w:t>(5), 446-448.</w:t>
            </w:r>
          </w:p>
          <w:p w14:paraId="1937618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Black, C. M., </w:t>
            </w:r>
            <w:proofErr w:type="spellStart"/>
            <w:r w:rsidRPr="005B3E11">
              <w:rPr>
                <w:rFonts w:asciiTheme="minorHAnsi" w:hAnsiTheme="minorHAnsi" w:cstheme="minorHAnsi"/>
                <w:sz w:val="20"/>
                <w:szCs w:val="20"/>
              </w:rPr>
              <w:t>Driebe</w:t>
            </w:r>
            <w:proofErr w:type="spellEnd"/>
            <w:r w:rsidRPr="005B3E11">
              <w:rPr>
                <w:rFonts w:asciiTheme="minorHAnsi" w:hAnsiTheme="minorHAnsi" w:cstheme="minorHAnsi"/>
                <w:sz w:val="20"/>
                <w:szCs w:val="20"/>
              </w:rPr>
              <w:t xml:space="preserve">, E. M., Howard, L. A., </w:t>
            </w:r>
            <w:proofErr w:type="spellStart"/>
            <w:r w:rsidRPr="005B3E11">
              <w:rPr>
                <w:rFonts w:asciiTheme="minorHAnsi" w:hAnsiTheme="minorHAnsi" w:cstheme="minorHAnsi"/>
                <w:sz w:val="20"/>
                <w:szCs w:val="20"/>
              </w:rPr>
              <w:t>Fajman</w:t>
            </w:r>
            <w:proofErr w:type="spellEnd"/>
            <w:r w:rsidRPr="005B3E11">
              <w:rPr>
                <w:rFonts w:asciiTheme="minorHAnsi" w:hAnsiTheme="minorHAnsi" w:cstheme="minorHAnsi"/>
                <w:sz w:val="20"/>
                <w:szCs w:val="20"/>
              </w:rPr>
              <w:t xml:space="preserve">, N. N., Sawyer, M. K., </w:t>
            </w:r>
            <w:proofErr w:type="spellStart"/>
            <w:r w:rsidRPr="005B3E11">
              <w:rPr>
                <w:rFonts w:asciiTheme="minorHAnsi" w:hAnsiTheme="minorHAnsi" w:cstheme="minorHAnsi"/>
                <w:sz w:val="20"/>
                <w:szCs w:val="20"/>
              </w:rPr>
              <w:t>Giradet</w:t>
            </w:r>
            <w:proofErr w:type="spellEnd"/>
            <w:r w:rsidRPr="005B3E11">
              <w:rPr>
                <w:rFonts w:asciiTheme="minorHAnsi" w:hAnsiTheme="minorHAnsi" w:cstheme="minorHAnsi"/>
                <w:sz w:val="20"/>
                <w:szCs w:val="20"/>
              </w:rPr>
              <w:t xml:space="preserve">, R. G., </w:t>
            </w:r>
            <w:proofErr w:type="spellStart"/>
            <w:r w:rsidRPr="005B3E11">
              <w:rPr>
                <w:rFonts w:asciiTheme="minorHAnsi" w:hAnsiTheme="minorHAnsi" w:cstheme="minorHAnsi"/>
                <w:sz w:val="20"/>
                <w:szCs w:val="20"/>
              </w:rPr>
              <w:t>Sautter</w:t>
            </w:r>
            <w:proofErr w:type="spellEnd"/>
            <w:r w:rsidRPr="005B3E11">
              <w:rPr>
                <w:rFonts w:asciiTheme="minorHAnsi" w:hAnsiTheme="minorHAnsi" w:cstheme="minorHAnsi"/>
                <w:sz w:val="20"/>
                <w:szCs w:val="20"/>
              </w:rPr>
              <w:t>, R. L., Greenwald, E., Beck-</w:t>
            </w:r>
            <w:proofErr w:type="spellStart"/>
            <w:r w:rsidRPr="005B3E11">
              <w:rPr>
                <w:rFonts w:asciiTheme="minorHAnsi" w:hAnsiTheme="minorHAnsi" w:cstheme="minorHAnsi"/>
                <w:sz w:val="20"/>
                <w:szCs w:val="20"/>
              </w:rPr>
              <w:t>Sague</w:t>
            </w:r>
            <w:proofErr w:type="spellEnd"/>
            <w:r w:rsidRPr="005B3E11">
              <w:rPr>
                <w:rFonts w:asciiTheme="minorHAnsi" w:hAnsiTheme="minorHAnsi" w:cstheme="minorHAnsi"/>
                <w:sz w:val="20"/>
                <w:szCs w:val="20"/>
              </w:rPr>
              <w:t xml:space="preserve">, C. M., Unger, E. R, </w:t>
            </w:r>
            <w:proofErr w:type="spellStart"/>
            <w:r w:rsidRPr="005B3E11">
              <w:rPr>
                <w:rFonts w:asciiTheme="minorHAnsi" w:hAnsiTheme="minorHAnsi" w:cstheme="minorHAnsi"/>
                <w:sz w:val="20"/>
                <w:szCs w:val="20"/>
              </w:rPr>
              <w:t>Igietseme</w:t>
            </w:r>
            <w:proofErr w:type="spellEnd"/>
            <w:r w:rsidRPr="005B3E11">
              <w:rPr>
                <w:rFonts w:asciiTheme="minorHAnsi" w:hAnsiTheme="minorHAnsi" w:cstheme="minorHAnsi"/>
                <w:sz w:val="20"/>
                <w:szCs w:val="20"/>
              </w:rPr>
              <w:t xml:space="preserve">, J. U., &amp; </w:t>
            </w:r>
            <w:proofErr w:type="spellStart"/>
            <w:r w:rsidRPr="005B3E11">
              <w:rPr>
                <w:rFonts w:asciiTheme="minorHAnsi" w:hAnsiTheme="minorHAnsi" w:cstheme="minorHAnsi"/>
                <w:sz w:val="20"/>
                <w:szCs w:val="20"/>
              </w:rPr>
              <w:t>Hammerschlag</w:t>
            </w:r>
            <w:proofErr w:type="spellEnd"/>
            <w:r w:rsidRPr="005B3E11">
              <w:rPr>
                <w:rFonts w:asciiTheme="minorHAnsi" w:hAnsiTheme="minorHAnsi" w:cstheme="minorHAnsi"/>
                <w:sz w:val="20"/>
                <w:szCs w:val="20"/>
              </w:rPr>
              <w:t xml:space="preserve">, M. R. (2009). Multicenter study of nucleic acid amplification tests for detection of </w:t>
            </w:r>
            <w:r w:rsidRPr="005B3E11">
              <w:rPr>
                <w:rFonts w:asciiTheme="minorHAnsi" w:hAnsiTheme="minorHAnsi" w:cstheme="minorHAnsi"/>
                <w:i/>
                <w:sz w:val="20"/>
                <w:szCs w:val="20"/>
              </w:rPr>
              <w:t>Chlamydia trachomatis</w:t>
            </w:r>
            <w:r w:rsidRPr="005B3E11">
              <w:rPr>
                <w:rFonts w:asciiTheme="minorHAnsi" w:hAnsiTheme="minorHAnsi" w:cstheme="minorHAnsi"/>
                <w:sz w:val="20"/>
                <w:szCs w:val="20"/>
              </w:rPr>
              <w:t xml:space="preserve"> and </w:t>
            </w:r>
            <w:r w:rsidRPr="005B3E11">
              <w:rPr>
                <w:rFonts w:asciiTheme="minorHAnsi" w:hAnsiTheme="minorHAnsi" w:cstheme="minorHAnsi"/>
                <w:i/>
                <w:sz w:val="20"/>
                <w:szCs w:val="20"/>
              </w:rPr>
              <w:t>Neisseria gonorrhoeae</w:t>
            </w:r>
            <w:r w:rsidRPr="005B3E11">
              <w:rPr>
                <w:rFonts w:asciiTheme="minorHAnsi" w:hAnsiTheme="minorHAnsi" w:cstheme="minorHAnsi"/>
                <w:sz w:val="20"/>
                <w:szCs w:val="20"/>
              </w:rPr>
              <w:t xml:space="preserve"> in children being evaluated for sexual abuse. </w:t>
            </w:r>
            <w:r w:rsidRPr="005B3E11">
              <w:rPr>
                <w:rFonts w:asciiTheme="minorHAnsi" w:hAnsiTheme="minorHAnsi" w:cstheme="minorHAnsi"/>
                <w:i/>
                <w:sz w:val="20"/>
                <w:szCs w:val="20"/>
              </w:rPr>
              <w:t>Pediatric Infectious Disease Journal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28</w:t>
            </w:r>
            <w:r w:rsidRPr="005B3E11">
              <w:rPr>
                <w:rFonts w:asciiTheme="minorHAnsi" w:hAnsiTheme="minorHAnsi" w:cstheme="minorHAnsi"/>
                <w:sz w:val="20"/>
                <w:szCs w:val="20"/>
              </w:rPr>
              <w:t>(7), 608-613.</w:t>
            </w:r>
          </w:p>
          <w:p w14:paraId="7CA43B5F"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Brown, S. L., Peck, K. R., &amp; Watts, D. D. (2000). Routine pharyngeal cultures may not be useful in pediatric victims of sexual assault. </w:t>
            </w:r>
            <w:r w:rsidRPr="005B3E11">
              <w:rPr>
                <w:rFonts w:asciiTheme="minorHAnsi" w:hAnsiTheme="minorHAnsi" w:cstheme="minorHAnsi"/>
                <w:i/>
                <w:sz w:val="20"/>
                <w:szCs w:val="20"/>
              </w:rPr>
              <w:t>Journal of Emergency Nursing,</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26</w:t>
            </w:r>
            <w:r w:rsidRPr="005B3E11">
              <w:rPr>
                <w:rFonts w:asciiTheme="minorHAnsi" w:hAnsiTheme="minorHAnsi" w:cstheme="minorHAnsi"/>
                <w:sz w:val="20"/>
                <w:szCs w:val="20"/>
              </w:rPr>
              <w:t>(4), 306-311.</w:t>
            </w:r>
          </w:p>
          <w:p w14:paraId="43869D7A"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Chernesky</w:t>
            </w:r>
            <w:proofErr w:type="spellEnd"/>
            <w:r w:rsidRPr="005B3E11">
              <w:rPr>
                <w:rFonts w:asciiTheme="minorHAnsi" w:hAnsiTheme="minorHAnsi" w:cstheme="minorHAnsi"/>
                <w:sz w:val="20"/>
                <w:szCs w:val="20"/>
              </w:rPr>
              <w:t xml:space="preserve">, M. A., &amp; Hewitt, C. (2005). The laboratory diagnosis of sexually transmitted infections in cases of sexual assault and abuse. </w:t>
            </w:r>
            <w:r w:rsidRPr="005B3E11">
              <w:rPr>
                <w:rFonts w:asciiTheme="minorHAnsi" w:hAnsiTheme="minorHAnsi" w:cstheme="minorHAnsi"/>
                <w:i/>
                <w:sz w:val="20"/>
                <w:szCs w:val="20"/>
              </w:rPr>
              <w:t>Canadian Journal of Infectious Diseases &amp; Medical Microbiology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16</w:t>
            </w:r>
            <w:r w:rsidRPr="005B3E11">
              <w:rPr>
                <w:rFonts w:asciiTheme="minorHAnsi" w:hAnsiTheme="minorHAnsi" w:cstheme="minorHAnsi"/>
                <w:sz w:val="20"/>
                <w:szCs w:val="20"/>
              </w:rPr>
              <w:t>(2), 63-64.</w:t>
            </w:r>
          </w:p>
          <w:p w14:paraId="1E5435CD"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Corneli</w:t>
            </w:r>
            <w:proofErr w:type="spellEnd"/>
            <w:r w:rsidRPr="005B3E11">
              <w:rPr>
                <w:rFonts w:asciiTheme="minorHAnsi" w:hAnsiTheme="minorHAnsi" w:cstheme="minorHAnsi"/>
                <w:sz w:val="20"/>
                <w:szCs w:val="20"/>
              </w:rPr>
              <w:t xml:space="preserve">, H. M. (2005). Nucleic acid amplification tests (polymerase chain reaction, ligase chain reaction) for the diagnosis of </w:t>
            </w:r>
            <w:r w:rsidRPr="005B3E11">
              <w:rPr>
                <w:rFonts w:asciiTheme="minorHAnsi" w:hAnsiTheme="minorHAnsi" w:cstheme="minorHAnsi"/>
                <w:i/>
                <w:sz w:val="20"/>
                <w:szCs w:val="20"/>
              </w:rPr>
              <w:t>Chlamydia trachomatis</w:t>
            </w:r>
            <w:r w:rsidRPr="005B3E11">
              <w:rPr>
                <w:rFonts w:asciiTheme="minorHAnsi" w:hAnsiTheme="minorHAnsi" w:cstheme="minorHAnsi"/>
                <w:sz w:val="20"/>
                <w:szCs w:val="20"/>
              </w:rPr>
              <w:t xml:space="preserve"> and </w:t>
            </w:r>
            <w:r w:rsidRPr="005B3E11">
              <w:rPr>
                <w:rFonts w:asciiTheme="minorHAnsi" w:hAnsiTheme="minorHAnsi" w:cstheme="minorHAnsi"/>
                <w:i/>
                <w:sz w:val="20"/>
                <w:szCs w:val="20"/>
              </w:rPr>
              <w:t>Neisseria gonorrhoeae</w:t>
            </w:r>
            <w:r w:rsidRPr="005B3E11">
              <w:rPr>
                <w:rFonts w:asciiTheme="minorHAnsi" w:hAnsiTheme="minorHAnsi" w:cstheme="minorHAnsi"/>
                <w:sz w:val="20"/>
                <w:szCs w:val="20"/>
              </w:rPr>
              <w:t xml:space="preserve"> in pediatric emergency medicine. [Review] </w:t>
            </w:r>
            <w:r w:rsidRPr="005B3E11">
              <w:rPr>
                <w:rFonts w:asciiTheme="minorHAnsi" w:hAnsiTheme="minorHAnsi" w:cstheme="minorHAnsi"/>
                <w:i/>
                <w:sz w:val="20"/>
                <w:szCs w:val="20"/>
              </w:rPr>
              <w:t>Pediatric Emergency Care,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21</w:t>
            </w:r>
            <w:r w:rsidRPr="005B3E11">
              <w:rPr>
                <w:rFonts w:asciiTheme="minorHAnsi" w:hAnsiTheme="minorHAnsi" w:cstheme="minorHAnsi"/>
                <w:sz w:val="20"/>
                <w:szCs w:val="20"/>
              </w:rPr>
              <w:t>(4), 264-270.</w:t>
            </w:r>
          </w:p>
          <w:p w14:paraId="1FA0C334" w14:textId="77777777" w:rsidR="00192092" w:rsidRPr="005B3E11" w:rsidRDefault="000C7BC0" w:rsidP="00192092">
            <w:pPr>
              <w:ind w:left="720" w:hanging="720"/>
              <w:rPr>
                <w:rFonts w:asciiTheme="minorHAnsi" w:hAnsiTheme="minorHAnsi" w:cstheme="minorHAnsi"/>
                <w:sz w:val="20"/>
                <w:szCs w:val="20"/>
              </w:rPr>
            </w:pPr>
            <w:hyperlink r:id="rId31">
              <w:r w:rsidR="00192092" w:rsidRPr="005B3E11">
                <w:rPr>
                  <w:rFonts w:asciiTheme="minorHAnsi" w:hAnsiTheme="minorHAnsi" w:cstheme="minorHAnsi"/>
                  <w:sz w:val="20"/>
                  <w:szCs w:val="20"/>
                </w:rPr>
                <w:t>Fong, H.</w:t>
              </w:r>
            </w:hyperlink>
            <w:r w:rsidR="00192092" w:rsidRPr="005B3E11">
              <w:rPr>
                <w:rFonts w:asciiTheme="minorHAnsi" w:hAnsiTheme="minorHAnsi" w:cstheme="minorHAnsi"/>
                <w:sz w:val="20"/>
                <w:szCs w:val="20"/>
              </w:rPr>
              <w:t xml:space="preserve">, &amp; </w:t>
            </w:r>
            <w:hyperlink r:id="rId32">
              <w:r w:rsidR="00192092" w:rsidRPr="005B3E11">
                <w:rPr>
                  <w:rFonts w:asciiTheme="minorHAnsi" w:hAnsiTheme="minorHAnsi" w:cstheme="minorHAnsi"/>
                  <w:sz w:val="20"/>
                  <w:szCs w:val="20"/>
                </w:rPr>
                <w:t>Christian</w:t>
              </w:r>
            </w:hyperlink>
            <w:r w:rsidR="00192092" w:rsidRPr="005B3E11">
              <w:rPr>
                <w:rFonts w:asciiTheme="minorHAnsi" w:hAnsiTheme="minorHAnsi" w:cstheme="minorHAnsi"/>
                <w:sz w:val="20"/>
                <w:szCs w:val="20"/>
              </w:rPr>
              <w:t xml:space="preserve">, C. W. (2012). </w:t>
            </w:r>
            <w:hyperlink r:id="rId33">
              <w:r w:rsidR="00192092" w:rsidRPr="005B3E11">
                <w:rPr>
                  <w:rFonts w:asciiTheme="minorHAnsi" w:hAnsiTheme="minorHAnsi" w:cstheme="minorHAnsi"/>
                  <w:sz w:val="20"/>
                  <w:szCs w:val="20"/>
                </w:rPr>
                <w:t>Evaluating sexually transmitted infections in sexually abused children: New techniques to identify old infections</w:t>
              </w:r>
            </w:hyperlink>
            <w:r w:rsidR="00192092" w:rsidRPr="005B3E11">
              <w:rPr>
                <w:rFonts w:asciiTheme="minorHAnsi" w:hAnsiTheme="minorHAnsi" w:cstheme="minorHAnsi"/>
                <w:sz w:val="20"/>
                <w:szCs w:val="20"/>
              </w:rPr>
              <w:t>.</w:t>
            </w:r>
            <w:r w:rsidR="00192092" w:rsidRPr="005B3E11">
              <w:rPr>
                <w:rFonts w:asciiTheme="minorHAnsi" w:hAnsiTheme="minorHAnsi" w:cstheme="minorHAnsi"/>
                <w:color w:val="535353"/>
                <w:sz w:val="20"/>
                <w:szCs w:val="20"/>
              </w:rPr>
              <w:t xml:space="preserve"> </w:t>
            </w:r>
            <w:r w:rsidR="00192092" w:rsidRPr="005B3E11">
              <w:rPr>
                <w:rFonts w:asciiTheme="minorHAnsi" w:hAnsiTheme="minorHAnsi" w:cstheme="minorHAnsi"/>
                <w:i/>
                <w:sz w:val="20"/>
                <w:szCs w:val="20"/>
              </w:rPr>
              <w:t>Clinical Pediatric Emergency Medicine, 13</w:t>
            </w:r>
            <w:r w:rsidR="00192092" w:rsidRPr="005B3E11">
              <w:rPr>
                <w:rFonts w:asciiTheme="minorHAnsi" w:hAnsiTheme="minorHAnsi" w:cstheme="minorHAnsi"/>
                <w:sz w:val="20"/>
                <w:szCs w:val="20"/>
              </w:rPr>
              <w:t>(3), 202-212.</w:t>
            </w:r>
          </w:p>
          <w:p w14:paraId="756D718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Forbes, K. M., Day, M., </w:t>
            </w:r>
            <w:proofErr w:type="spellStart"/>
            <w:r w:rsidRPr="005B3E11">
              <w:rPr>
                <w:rFonts w:asciiTheme="minorHAnsi" w:hAnsiTheme="minorHAnsi" w:cstheme="minorHAnsi"/>
                <w:sz w:val="20"/>
                <w:szCs w:val="20"/>
              </w:rPr>
              <w:t>Vaze</w:t>
            </w:r>
            <w:proofErr w:type="spellEnd"/>
            <w:r w:rsidRPr="005B3E11">
              <w:rPr>
                <w:rFonts w:asciiTheme="minorHAnsi" w:hAnsiTheme="minorHAnsi" w:cstheme="minorHAnsi"/>
                <w:sz w:val="20"/>
                <w:szCs w:val="20"/>
              </w:rPr>
              <w:t xml:space="preserve">, U., Sampson, K., &amp; Forster, G. (2008). Management of survivors of sexual assault within genitourinary medicine. </w:t>
            </w:r>
            <w:r w:rsidRPr="005B3E11">
              <w:rPr>
                <w:rFonts w:asciiTheme="minorHAnsi" w:hAnsiTheme="minorHAnsi" w:cstheme="minorHAnsi"/>
                <w:i/>
                <w:sz w:val="20"/>
                <w:szCs w:val="20"/>
              </w:rPr>
              <w:t>International Journal of STD &amp; AIDS,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19</w:t>
            </w:r>
            <w:r w:rsidRPr="005B3E11">
              <w:rPr>
                <w:rFonts w:asciiTheme="minorHAnsi" w:hAnsiTheme="minorHAnsi" w:cstheme="minorHAnsi"/>
                <w:sz w:val="20"/>
                <w:szCs w:val="20"/>
              </w:rPr>
              <w:t>(7), 482-483.</w:t>
            </w:r>
          </w:p>
          <w:p w14:paraId="02A9983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Frasier, L. (2002). Is the genital itching, irritation, and occasional bleeding in this 6-year-old girl the result of deliberate harm? </w:t>
            </w:r>
            <w:r w:rsidRPr="005B3E11">
              <w:rPr>
                <w:rFonts w:asciiTheme="minorHAnsi" w:hAnsiTheme="minorHAnsi" w:cstheme="minorHAnsi"/>
                <w:i/>
                <w:sz w:val="20"/>
                <w:szCs w:val="20"/>
              </w:rPr>
              <w:t>Consultant,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42</w:t>
            </w:r>
            <w:r w:rsidRPr="005B3E11">
              <w:rPr>
                <w:rFonts w:asciiTheme="minorHAnsi" w:hAnsiTheme="minorHAnsi" w:cstheme="minorHAnsi"/>
                <w:sz w:val="20"/>
                <w:szCs w:val="20"/>
              </w:rPr>
              <w:t>(6), 769-771.</w:t>
            </w:r>
          </w:p>
          <w:p w14:paraId="3F4080B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Gilles, C., Van Loo, C., &amp; </w:t>
            </w:r>
            <w:proofErr w:type="spellStart"/>
            <w:r w:rsidRPr="005B3E11">
              <w:rPr>
                <w:rFonts w:asciiTheme="minorHAnsi" w:hAnsiTheme="minorHAnsi" w:cstheme="minorHAnsi"/>
                <w:sz w:val="20"/>
                <w:szCs w:val="20"/>
              </w:rPr>
              <w:t>Rozenberg</w:t>
            </w:r>
            <w:proofErr w:type="spellEnd"/>
            <w:r w:rsidRPr="005B3E11">
              <w:rPr>
                <w:rFonts w:asciiTheme="minorHAnsi" w:hAnsiTheme="minorHAnsi" w:cstheme="minorHAnsi"/>
                <w:sz w:val="20"/>
                <w:szCs w:val="20"/>
              </w:rPr>
              <w:t xml:space="preserve">, S. (2010). Audit on the management of complainants of sexual assault at an emergency department. </w:t>
            </w:r>
            <w:r w:rsidRPr="005B3E11">
              <w:rPr>
                <w:rFonts w:asciiTheme="minorHAnsi" w:hAnsiTheme="minorHAnsi" w:cstheme="minorHAnsi"/>
                <w:i/>
                <w:sz w:val="20"/>
                <w:szCs w:val="20"/>
              </w:rPr>
              <w:t>European Journal of Obstetrics&amp; Gynecology &amp; Reproductive Biology, 151</w:t>
            </w:r>
            <w:r w:rsidRPr="005B3E11">
              <w:rPr>
                <w:rFonts w:asciiTheme="minorHAnsi" w:hAnsiTheme="minorHAnsi" w:cstheme="minorHAnsi"/>
                <w:sz w:val="20"/>
                <w:szCs w:val="20"/>
              </w:rPr>
              <w:t>(2), 185-189.</w:t>
            </w:r>
          </w:p>
          <w:p w14:paraId="2896E26C"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Girardet</w:t>
            </w:r>
            <w:proofErr w:type="spellEnd"/>
            <w:r w:rsidRPr="005B3E11">
              <w:rPr>
                <w:rFonts w:asciiTheme="minorHAnsi" w:hAnsiTheme="minorHAnsi" w:cstheme="minorHAnsi"/>
                <w:sz w:val="20"/>
                <w:szCs w:val="20"/>
              </w:rPr>
              <w:t xml:space="preserve">, R. G., McClain, N., Lahoti, S., Cheung, K., Hartwell, B., &amp; McNeese, M. (2001). Comparison of the urine-based ligase chain reaction test to culture for detection of </w:t>
            </w:r>
            <w:r w:rsidRPr="005B3E11">
              <w:rPr>
                <w:rFonts w:asciiTheme="minorHAnsi" w:hAnsiTheme="minorHAnsi" w:cstheme="minorHAnsi"/>
                <w:i/>
                <w:sz w:val="20"/>
                <w:szCs w:val="20"/>
              </w:rPr>
              <w:t>Chlamydia trachomatis</w:t>
            </w:r>
            <w:r w:rsidRPr="005B3E11">
              <w:rPr>
                <w:rFonts w:asciiTheme="minorHAnsi" w:hAnsiTheme="minorHAnsi" w:cstheme="minorHAnsi"/>
                <w:sz w:val="20"/>
                <w:szCs w:val="20"/>
              </w:rPr>
              <w:t xml:space="preserve"> and </w:t>
            </w:r>
            <w:r w:rsidRPr="005B3E11">
              <w:rPr>
                <w:rFonts w:asciiTheme="minorHAnsi" w:hAnsiTheme="minorHAnsi" w:cstheme="minorHAnsi"/>
                <w:i/>
                <w:sz w:val="20"/>
                <w:szCs w:val="20"/>
              </w:rPr>
              <w:t xml:space="preserve">Neisseria gonorrhoeae </w:t>
            </w:r>
            <w:r w:rsidRPr="005B3E11">
              <w:rPr>
                <w:rFonts w:asciiTheme="minorHAnsi" w:hAnsiTheme="minorHAnsi" w:cstheme="minorHAnsi"/>
                <w:sz w:val="20"/>
                <w:szCs w:val="20"/>
              </w:rPr>
              <w:t xml:space="preserve">in pediatric sexual abuse victims. </w:t>
            </w:r>
            <w:r w:rsidRPr="005B3E11">
              <w:rPr>
                <w:rFonts w:asciiTheme="minorHAnsi" w:hAnsiTheme="minorHAnsi" w:cstheme="minorHAnsi"/>
                <w:i/>
                <w:sz w:val="20"/>
                <w:szCs w:val="20"/>
              </w:rPr>
              <w:t>Pediatric Infectious Disease Journal,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20</w:t>
            </w:r>
            <w:r w:rsidRPr="005B3E11">
              <w:rPr>
                <w:rFonts w:asciiTheme="minorHAnsi" w:hAnsiTheme="minorHAnsi" w:cstheme="minorHAnsi"/>
                <w:sz w:val="20"/>
                <w:szCs w:val="20"/>
              </w:rPr>
              <w:t>(2), 144-147.</w:t>
            </w:r>
          </w:p>
          <w:p w14:paraId="3F790FF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Goodyear-Smith, F. (2007). What is the evidence for non-sexual transmission of </w:t>
            </w:r>
            <w:proofErr w:type="spellStart"/>
            <w:r w:rsidRPr="005B3E11">
              <w:rPr>
                <w:rFonts w:asciiTheme="minorHAnsi" w:hAnsiTheme="minorHAnsi" w:cstheme="minorHAnsi"/>
                <w:sz w:val="20"/>
                <w:szCs w:val="20"/>
              </w:rPr>
              <w:t>gonorrhoea</w:t>
            </w:r>
            <w:proofErr w:type="spellEnd"/>
            <w:r w:rsidRPr="005B3E11">
              <w:rPr>
                <w:rFonts w:asciiTheme="minorHAnsi" w:hAnsiTheme="minorHAnsi" w:cstheme="minorHAnsi"/>
                <w:sz w:val="20"/>
                <w:szCs w:val="20"/>
              </w:rPr>
              <w:t xml:space="preserve"> in children after the neonatal period? A systematic review. [Review] </w:t>
            </w:r>
            <w:r w:rsidRPr="005B3E11">
              <w:rPr>
                <w:rFonts w:asciiTheme="minorHAnsi" w:hAnsiTheme="minorHAnsi" w:cstheme="minorHAnsi"/>
                <w:i/>
                <w:sz w:val="20"/>
                <w:szCs w:val="20"/>
              </w:rPr>
              <w:t>Journal of Forensic &amp; Legal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14</w:t>
            </w:r>
            <w:r w:rsidRPr="005B3E11">
              <w:rPr>
                <w:rFonts w:asciiTheme="minorHAnsi" w:hAnsiTheme="minorHAnsi" w:cstheme="minorHAnsi"/>
                <w:sz w:val="20"/>
                <w:szCs w:val="20"/>
              </w:rPr>
              <w:t>(8), 489-502.</w:t>
            </w:r>
          </w:p>
          <w:p w14:paraId="2266628E"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Hammerschlag</w:t>
            </w:r>
            <w:proofErr w:type="spellEnd"/>
            <w:r w:rsidRPr="005B3E11">
              <w:rPr>
                <w:rFonts w:asciiTheme="minorHAnsi" w:hAnsiTheme="minorHAnsi" w:cstheme="minorHAnsi"/>
                <w:sz w:val="20"/>
                <w:szCs w:val="20"/>
              </w:rPr>
              <w:t>, M. R. (1998). Sexually transmitted diseases in sexually abused children: Medical and legal implications. S</w:t>
            </w:r>
            <w:r w:rsidRPr="005B3E11">
              <w:rPr>
                <w:rFonts w:asciiTheme="minorHAnsi" w:hAnsiTheme="minorHAnsi" w:cstheme="minorHAnsi"/>
                <w:i/>
                <w:sz w:val="20"/>
                <w:szCs w:val="20"/>
              </w:rPr>
              <w:t>exually Transmitted Infections, 74</w:t>
            </w:r>
            <w:r w:rsidRPr="005B3E11">
              <w:rPr>
                <w:rFonts w:asciiTheme="minorHAnsi" w:hAnsiTheme="minorHAnsi" w:cstheme="minorHAnsi"/>
                <w:sz w:val="20"/>
                <w:szCs w:val="20"/>
              </w:rPr>
              <w:t>(3), 167-174.</w:t>
            </w:r>
          </w:p>
          <w:p w14:paraId="4CDFA3AC"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Hammerschlag</w:t>
            </w:r>
            <w:proofErr w:type="spellEnd"/>
            <w:r w:rsidRPr="005B3E11">
              <w:rPr>
                <w:rFonts w:asciiTheme="minorHAnsi" w:hAnsiTheme="minorHAnsi" w:cstheme="minorHAnsi"/>
                <w:sz w:val="20"/>
                <w:szCs w:val="20"/>
              </w:rPr>
              <w:t xml:space="preserve">, M. R. (1998). The transmissibility of sexually transmitted infections in sexually abused children.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22</w:t>
            </w:r>
            <w:r w:rsidRPr="005B3E11">
              <w:rPr>
                <w:rFonts w:asciiTheme="minorHAnsi" w:hAnsiTheme="minorHAnsi" w:cstheme="minorHAnsi"/>
                <w:sz w:val="20"/>
                <w:szCs w:val="20"/>
              </w:rPr>
              <w:t>(6), 623-625.</w:t>
            </w:r>
          </w:p>
          <w:p w14:paraId="3A96DF44"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Hammerschlag</w:t>
            </w:r>
            <w:proofErr w:type="spellEnd"/>
            <w:r w:rsidRPr="005B3E11">
              <w:rPr>
                <w:rFonts w:asciiTheme="minorHAnsi" w:hAnsiTheme="minorHAnsi" w:cstheme="minorHAnsi"/>
                <w:sz w:val="20"/>
                <w:szCs w:val="20"/>
              </w:rPr>
              <w:t xml:space="preserve">, M. R. (2005). Nucleic acid amplification tests (polymerase chain reaction, ligase chain reaction) for the diagnosis of </w:t>
            </w:r>
            <w:r w:rsidRPr="005B3E11">
              <w:rPr>
                <w:rFonts w:asciiTheme="minorHAnsi" w:hAnsiTheme="minorHAnsi" w:cstheme="minorHAnsi"/>
                <w:i/>
                <w:sz w:val="20"/>
                <w:szCs w:val="20"/>
              </w:rPr>
              <w:t>Chlamydia trachomatis</w:t>
            </w:r>
            <w:r w:rsidRPr="005B3E11">
              <w:rPr>
                <w:rFonts w:asciiTheme="minorHAnsi" w:hAnsiTheme="minorHAnsi" w:cstheme="minorHAnsi"/>
                <w:sz w:val="20"/>
                <w:szCs w:val="20"/>
              </w:rPr>
              <w:t xml:space="preserve"> and </w:t>
            </w:r>
            <w:r w:rsidRPr="005B3E11">
              <w:rPr>
                <w:rFonts w:asciiTheme="minorHAnsi" w:hAnsiTheme="minorHAnsi" w:cstheme="minorHAnsi"/>
                <w:i/>
                <w:sz w:val="20"/>
                <w:szCs w:val="20"/>
              </w:rPr>
              <w:t>Neisseria gonorrhoeae</w:t>
            </w:r>
            <w:r w:rsidRPr="005B3E11">
              <w:rPr>
                <w:rFonts w:asciiTheme="minorHAnsi" w:hAnsiTheme="minorHAnsi" w:cstheme="minorHAnsi"/>
                <w:sz w:val="20"/>
                <w:szCs w:val="20"/>
              </w:rPr>
              <w:t xml:space="preserve"> in pediatric emergency medicine [Comment]. </w:t>
            </w:r>
            <w:r w:rsidRPr="005B3E11">
              <w:rPr>
                <w:rFonts w:asciiTheme="minorHAnsi" w:hAnsiTheme="minorHAnsi" w:cstheme="minorHAnsi"/>
                <w:i/>
                <w:sz w:val="20"/>
                <w:szCs w:val="20"/>
              </w:rPr>
              <w:t>Pediatric Emergency Care,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21</w:t>
            </w:r>
            <w:r w:rsidRPr="005B3E11">
              <w:rPr>
                <w:rFonts w:asciiTheme="minorHAnsi" w:hAnsiTheme="minorHAnsi" w:cstheme="minorHAnsi"/>
                <w:sz w:val="20"/>
                <w:szCs w:val="20"/>
              </w:rPr>
              <w:t>(10), 705.</w:t>
            </w:r>
          </w:p>
          <w:p w14:paraId="49000F1E"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Hammerschlag</w:t>
            </w:r>
            <w:proofErr w:type="spellEnd"/>
            <w:r w:rsidRPr="005B3E11">
              <w:rPr>
                <w:rFonts w:asciiTheme="minorHAnsi" w:hAnsiTheme="minorHAnsi" w:cstheme="minorHAnsi"/>
                <w:sz w:val="20"/>
                <w:szCs w:val="20"/>
              </w:rPr>
              <w:t>, M. R. (2011). Chlamydial and gonococcal infections in infants and children.</w:t>
            </w:r>
            <w:r w:rsidRPr="005B3E11">
              <w:rPr>
                <w:rFonts w:asciiTheme="minorHAnsi" w:hAnsiTheme="minorHAnsi" w:cstheme="minorHAnsi"/>
                <w:i/>
                <w:sz w:val="20"/>
                <w:szCs w:val="20"/>
              </w:rPr>
              <w:t xml:space="preserve"> Clinical Infectious Diseases,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53</w:t>
            </w:r>
            <w:r w:rsidRPr="005B3E11">
              <w:rPr>
                <w:rFonts w:asciiTheme="minorHAnsi" w:hAnsiTheme="minorHAnsi" w:cstheme="minorHAnsi"/>
                <w:sz w:val="20"/>
                <w:szCs w:val="20"/>
              </w:rPr>
              <w:t>(Supplement 3), 99-102.</w:t>
            </w:r>
          </w:p>
          <w:p w14:paraId="2250BC74"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Hammerschlag</w:t>
            </w:r>
            <w:proofErr w:type="spellEnd"/>
            <w:r w:rsidRPr="005B3E11">
              <w:rPr>
                <w:rFonts w:asciiTheme="minorHAnsi" w:hAnsiTheme="minorHAnsi" w:cstheme="minorHAnsi"/>
                <w:sz w:val="20"/>
                <w:szCs w:val="20"/>
              </w:rPr>
              <w:t xml:space="preserve">, M. R. (2011). Sexual assault and abuse of children. </w:t>
            </w:r>
            <w:r w:rsidRPr="005B3E11">
              <w:rPr>
                <w:rFonts w:asciiTheme="minorHAnsi" w:hAnsiTheme="minorHAnsi" w:cstheme="minorHAnsi"/>
                <w:i/>
                <w:sz w:val="20"/>
                <w:szCs w:val="20"/>
              </w:rPr>
              <w:t>Clinical Infectious Diseases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53</w:t>
            </w:r>
            <w:r w:rsidRPr="005B3E11">
              <w:rPr>
                <w:rFonts w:asciiTheme="minorHAnsi" w:hAnsiTheme="minorHAnsi" w:cstheme="minorHAnsi"/>
                <w:sz w:val="20"/>
                <w:szCs w:val="20"/>
              </w:rPr>
              <w:t>(Supplement 3), 103-109.</w:t>
            </w:r>
          </w:p>
          <w:p w14:paraId="0E5A7DB8"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Hammerschlag</w:t>
            </w:r>
            <w:proofErr w:type="spellEnd"/>
            <w:r w:rsidRPr="005B3E11">
              <w:rPr>
                <w:rFonts w:asciiTheme="minorHAnsi" w:hAnsiTheme="minorHAnsi" w:cstheme="minorHAnsi"/>
                <w:sz w:val="20"/>
                <w:szCs w:val="20"/>
              </w:rPr>
              <w:t>, M. R., &amp; Guillen, C. D. (201 0). Medical and legal implications of testing for sexually transmitted infections in children. Cl</w:t>
            </w:r>
            <w:r w:rsidRPr="005B3E11">
              <w:rPr>
                <w:rFonts w:asciiTheme="minorHAnsi" w:hAnsiTheme="minorHAnsi" w:cstheme="minorHAnsi"/>
                <w:i/>
                <w:sz w:val="20"/>
                <w:szCs w:val="20"/>
              </w:rPr>
              <w:t>inical Microbiology Reviews, 23</w:t>
            </w:r>
            <w:r w:rsidRPr="005B3E11">
              <w:rPr>
                <w:rFonts w:asciiTheme="minorHAnsi" w:hAnsiTheme="minorHAnsi" w:cstheme="minorHAnsi"/>
                <w:sz w:val="20"/>
                <w:szCs w:val="20"/>
              </w:rPr>
              <w:t>(3), 493-506.</w:t>
            </w:r>
          </w:p>
          <w:p w14:paraId="4095AB9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Ingram, D. L., Everett, V. D., Flick, L. A., Russell, T. A., &amp; White-Sims, S. T. (1997). Vaginal gonococcal cultures in sexual abuse evaluations: Evaluation of selective criteria for </w:t>
            </w:r>
            <w:proofErr w:type="spellStart"/>
            <w:r w:rsidRPr="005B3E11">
              <w:rPr>
                <w:rFonts w:asciiTheme="minorHAnsi" w:hAnsiTheme="minorHAnsi" w:cstheme="minorHAnsi"/>
                <w:sz w:val="20"/>
                <w:szCs w:val="20"/>
              </w:rPr>
              <w:t>preteenaged</w:t>
            </w:r>
            <w:proofErr w:type="spellEnd"/>
            <w:r w:rsidRPr="005B3E11">
              <w:rPr>
                <w:rFonts w:asciiTheme="minorHAnsi" w:hAnsiTheme="minorHAnsi" w:cstheme="minorHAnsi"/>
                <w:sz w:val="20"/>
                <w:szCs w:val="20"/>
              </w:rPr>
              <w:t xml:space="preserve"> girls.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99</w:t>
            </w:r>
            <w:r w:rsidRPr="005B3E11">
              <w:rPr>
                <w:rFonts w:asciiTheme="minorHAnsi" w:hAnsiTheme="minorHAnsi" w:cstheme="minorHAnsi"/>
                <w:sz w:val="20"/>
                <w:szCs w:val="20"/>
              </w:rPr>
              <w:t>(6), E8.</w:t>
            </w:r>
          </w:p>
          <w:p w14:paraId="48E3F4ED"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Ingram, D. M., Miller, W. C., </w:t>
            </w:r>
            <w:proofErr w:type="spellStart"/>
            <w:r w:rsidRPr="005B3E11">
              <w:rPr>
                <w:rFonts w:asciiTheme="minorHAnsi" w:hAnsiTheme="minorHAnsi" w:cstheme="minorHAnsi"/>
                <w:sz w:val="20"/>
                <w:szCs w:val="20"/>
              </w:rPr>
              <w:t>Schoenbach</w:t>
            </w:r>
            <w:proofErr w:type="spellEnd"/>
            <w:r w:rsidRPr="005B3E11">
              <w:rPr>
                <w:rFonts w:asciiTheme="minorHAnsi" w:hAnsiTheme="minorHAnsi" w:cstheme="minorHAnsi"/>
                <w:sz w:val="20"/>
                <w:szCs w:val="20"/>
              </w:rPr>
              <w:t xml:space="preserve">, V. J., Everett, V. D., &amp; Ingram, D. L. (2001). Risk assessment for gonococcal and chlamydial infections in young children undergoing evaluation for sexual abuse.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107</w:t>
            </w:r>
            <w:r w:rsidRPr="005B3E11">
              <w:rPr>
                <w:rFonts w:asciiTheme="minorHAnsi" w:hAnsiTheme="minorHAnsi" w:cstheme="minorHAnsi"/>
                <w:sz w:val="20"/>
                <w:szCs w:val="20"/>
              </w:rPr>
              <w:t>(5), E73.</w:t>
            </w:r>
          </w:p>
          <w:p w14:paraId="6C380FB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Jenny, C. (1992). Sexually transmitted diseases and child abuse. </w:t>
            </w:r>
            <w:r w:rsidRPr="005B3E11">
              <w:rPr>
                <w:rFonts w:asciiTheme="minorHAnsi" w:hAnsiTheme="minorHAnsi" w:cstheme="minorHAnsi"/>
                <w:i/>
                <w:sz w:val="20"/>
                <w:szCs w:val="20"/>
              </w:rPr>
              <w:t>Pediatric Annals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21</w:t>
            </w:r>
            <w:r w:rsidRPr="005B3E11">
              <w:rPr>
                <w:rFonts w:asciiTheme="minorHAnsi" w:hAnsiTheme="minorHAnsi" w:cstheme="minorHAnsi"/>
                <w:sz w:val="20"/>
                <w:szCs w:val="20"/>
              </w:rPr>
              <w:t>(8), 497-503.</w:t>
            </w:r>
          </w:p>
          <w:p w14:paraId="3DC00E1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 xml:space="preserve">Kellogg, N. D., Baillargeon, J., </w:t>
            </w:r>
            <w:proofErr w:type="spellStart"/>
            <w:r w:rsidRPr="005B3E11">
              <w:rPr>
                <w:rFonts w:asciiTheme="minorHAnsi" w:hAnsiTheme="minorHAnsi" w:cstheme="minorHAnsi"/>
                <w:sz w:val="20"/>
                <w:szCs w:val="20"/>
              </w:rPr>
              <w:t>Lukefahr</w:t>
            </w:r>
            <w:proofErr w:type="spellEnd"/>
            <w:r w:rsidRPr="005B3E11">
              <w:rPr>
                <w:rFonts w:asciiTheme="minorHAnsi" w:hAnsiTheme="minorHAnsi" w:cstheme="minorHAnsi"/>
                <w:sz w:val="20"/>
                <w:szCs w:val="20"/>
              </w:rPr>
              <w:t xml:space="preserve">, J. L., Lawless, K., &amp; Menard, S. W. (2004). Comparison of nucleic acid amplification tests and culture techniques in the detection of </w:t>
            </w:r>
            <w:r w:rsidRPr="005B3E11">
              <w:rPr>
                <w:rFonts w:asciiTheme="minorHAnsi" w:hAnsiTheme="minorHAnsi" w:cstheme="minorHAnsi"/>
                <w:i/>
                <w:sz w:val="20"/>
                <w:szCs w:val="20"/>
              </w:rPr>
              <w:t>Neisseria gonorrhoeae</w:t>
            </w:r>
            <w:r w:rsidRPr="005B3E11">
              <w:rPr>
                <w:rFonts w:asciiTheme="minorHAnsi" w:hAnsiTheme="minorHAnsi" w:cstheme="minorHAnsi"/>
                <w:sz w:val="20"/>
                <w:szCs w:val="20"/>
              </w:rPr>
              <w:t xml:space="preserve"> and </w:t>
            </w:r>
            <w:r w:rsidRPr="005B3E11">
              <w:rPr>
                <w:rFonts w:asciiTheme="minorHAnsi" w:hAnsiTheme="minorHAnsi" w:cstheme="minorHAnsi"/>
                <w:i/>
                <w:sz w:val="20"/>
                <w:szCs w:val="20"/>
              </w:rPr>
              <w:t>Chlamydia trachomatis</w:t>
            </w:r>
            <w:r w:rsidRPr="005B3E11">
              <w:rPr>
                <w:rFonts w:asciiTheme="minorHAnsi" w:hAnsiTheme="minorHAnsi" w:cstheme="minorHAnsi"/>
                <w:sz w:val="20"/>
                <w:szCs w:val="20"/>
              </w:rPr>
              <w:t xml:space="preserve"> and in victims of suspected child sexual abuse. </w:t>
            </w:r>
            <w:r w:rsidRPr="005B3E11">
              <w:rPr>
                <w:rFonts w:asciiTheme="minorHAnsi" w:hAnsiTheme="minorHAnsi" w:cstheme="minorHAnsi"/>
                <w:i/>
                <w:sz w:val="20"/>
                <w:szCs w:val="20"/>
              </w:rPr>
              <w:t>Journal of Pediatric &amp; Adolescent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17</w:t>
            </w:r>
            <w:r w:rsidRPr="005B3E11">
              <w:rPr>
                <w:rFonts w:asciiTheme="minorHAnsi" w:hAnsiTheme="minorHAnsi" w:cstheme="minorHAnsi"/>
                <w:sz w:val="20"/>
                <w:szCs w:val="20"/>
              </w:rPr>
              <w:t>(5), 331-339.</w:t>
            </w:r>
          </w:p>
          <w:p w14:paraId="0BE85E5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Kelly, P., &amp; Koh, J. (2006). Sexually transmitted infections in alleged sexual abuse of children and adolescents. </w:t>
            </w:r>
            <w:r w:rsidRPr="005B3E11">
              <w:rPr>
                <w:rFonts w:asciiTheme="minorHAnsi" w:hAnsiTheme="minorHAnsi" w:cstheme="minorHAnsi"/>
                <w:i/>
                <w:sz w:val="20"/>
                <w:szCs w:val="20"/>
              </w:rPr>
              <w:t xml:space="preserve">Journal of </w:t>
            </w:r>
            <w:proofErr w:type="spellStart"/>
            <w:r w:rsidRPr="005B3E11">
              <w:rPr>
                <w:rFonts w:asciiTheme="minorHAnsi" w:hAnsiTheme="minorHAnsi" w:cstheme="minorHAnsi"/>
                <w:i/>
                <w:sz w:val="20"/>
                <w:szCs w:val="20"/>
              </w:rPr>
              <w:t>Paediatrics</w:t>
            </w:r>
            <w:proofErr w:type="spellEnd"/>
            <w:r w:rsidRPr="005B3E11">
              <w:rPr>
                <w:rFonts w:asciiTheme="minorHAnsi" w:hAnsiTheme="minorHAnsi" w:cstheme="minorHAnsi"/>
                <w:i/>
                <w:sz w:val="20"/>
                <w:szCs w:val="20"/>
              </w:rPr>
              <w:t xml:space="preserve"> &amp; Child Health, 42(7-8)</w:t>
            </w:r>
            <w:r w:rsidRPr="005B3E11">
              <w:rPr>
                <w:rFonts w:asciiTheme="minorHAnsi" w:hAnsiTheme="minorHAnsi" w:cstheme="minorHAnsi"/>
                <w:sz w:val="20"/>
                <w:szCs w:val="20"/>
              </w:rPr>
              <w:t>, 434-440.</w:t>
            </w:r>
          </w:p>
          <w:p w14:paraId="6C782A56" w14:textId="77777777" w:rsidR="00192092" w:rsidRPr="005B3E11" w:rsidRDefault="00192092" w:rsidP="00192092">
            <w:pPr>
              <w:ind w:left="720" w:hanging="720"/>
              <w:rPr>
                <w:rFonts w:asciiTheme="minorHAnsi" w:hAnsiTheme="minorHAnsi" w:cstheme="minorHAnsi"/>
                <w:sz w:val="20"/>
                <w:szCs w:val="20"/>
              </w:rPr>
            </w:pPr>
            <w:r w:rsidRPr="00C008CE">
              <w:rPr>
                <w:rFonts w:asciiTheme="minorHAnsi" w:hAnsiTheme="minorHAnsi" w:cstheme="minorHAnsi"/>
                <w:color w:val="222222"/>
                <w:sz w:val="20"/>
                <w:szCs w:val="20"/>
                <w:shd w:val="clear" w:color="auto" w:fill="DAEEF3" w:themeFill="accent5" w:themeFillTint="33"/>
              </w:rPr>
              <w:t>Kimberlin, D. W., Brady, M. T., Jackson, M. A., &amp; Long, S. S. (2015). </w:t>
            </w:r>
            <w:r w:rsidRPr="00C008CE">
              <w:rPr>
                <w:rFonts w:asciiTheme="minorHAnsi" w:hAnsiTheme="minorHAnsi" w:cstheme="minorHAnsi"/>
                <w:i/>
                <w:iCs/>
                <w:color w:val="222222"/>
                <w:sz w:val="20"/>
                <w:szCs w:val="20"/>
                <w:shd w:val="clear" w:color="auto" w:fill="DAEEF3" w:themeFill="accent5" w:themeFillTint="33"/>
              </w:rPr>
              <w:t>Red Book, (2015): 2015 Report of the Committee on Infectious Diseases</w:t>
            </w:r>
            <w:r w:rsidRPr="00C008CE">
              <w:rPr>
                <w:rFonts w:asciiTheme="minorHAnsi" w:hAnsiTheme="minorHAnsi" w:cstheme="minorHAnsi"/>
                <w:color w:val="222222"/>
                <w:sz w:val="20"/>
                <w:szCs w:val="20"/>
                <w:shd w:val="clear" w:color="auto" w:fill="DAEEF3" w:themeFill="accent5" w:themeFillTint="33"/>
              </w:rPr>
              <w:t>. American academy of pediatrics.</w:t>
            </w:r>
          </w:p>
          <w:p w14:paraId="58FD135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King, K. K., Sparling, P. F., </w:t>
            </w:r>
            <w:proofErr w:type="spellStart"/>
            <w:r w:rsidRPr="005B3E11">
              <w:rPr>
                <w:rFonts w:asciiTheme="minorHAnsi" w:hAnsiTheme="minorHAnsi" w:cstheme="minorHAnsi"/>
                <w:sz w:val="20"/>
                <w:szCs w:val="20"/>
              </w:rPr>
              <w:t>Stamm</w:t>
            </w:r>
            <w:proofErr w:type="spellEnd"/>
            <w:r w:rsidRPr="005B3E11">
              <w:rPr>
                <w:rFonts w:asciiTheme="minorHAnsi" w:hAnsiTheme="minorHAnsi" w:cstheme="minorHAnsi"/>
                <w:sz w:val="20"/>
                <w:szCs w:val="20"/>
              </w:rPr>
              <w:t xml:space="preserve">, W. E., Piot, P., </w:t>
            </w:r>
            <w:proofErr w:type="spellStart"/>
            <w:r w:rsidRPr="005B3E11">
              <w:rPr>
                <w:rFonts w:asciiTheme="minorHAnsi" w:hAnsiTheme="minorHAnsi" w:cstheme="minorHAnsi"/>
                <w:sz w:val="20"/>
                <w:szCs w:val="20"/>
              </w:rPr>
              <w:t>Wasserheit</w:t>
            </w:r>
            <w:proofErr w:type="spellEnd"/>
            <w:r w:rsidRPr="005B3E11">
              <w:rPr>
                <w:rFonts w:asciiTheme="minorHAnsi" w:hAnsiTheme="minorHAnsi" w:cstheme="minorHAnsi"/>
                <w:sz w:val="20"/>
                <w:szCs w:val="20"/>
              </w:rPr>
              <w:t xml:space="preserve">, J. N., Corey, L., Cohen, M. S., &amp; Watts, D. H. (2008). </w:t>
            </w:r>
            <w:r w:rsidRPr="005B3E11">
              <w:rPr>
                <w:rFonts w:asciiTheme="minorHAnsi" w:hAnsiTheme="minorHAnsi" w:cstheme="minorHAnsi"/>
                <w:i/>
                <w:sz w:val="20"/>
                <w:szCs w:val="20"/>
              </w:rPr>
              <w:t xml:space="preserve">Sexually transmitted diseases </w:t>
            </w:r>
            <w:r w:rsidRPr="005B3E11">
              <w:rPr>
                <w:rFonts w:asciiTheme="minorHAnsi" w:hAnsiTheme="minorHAnsi" w:cstheme="minorHAnsi"/>
                <w:sz w:val="20"/>
                <w:szCs w:val="20"/>
              </w:rPr>
              <w:t>(4th ed.). New York, NY: McGraw-Hill Medical.</w:t>
            </w:r>
          </w:p>
          <w:p w14:paraId="7FDAB774"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Kohlberger</w:t>
            </w:r>
            <w:proofErr w:type="spellEnd"/>
            <w:r w:rsidRPr="005B3E11">
              <w:rPr>
                <w:rFonts w:asciiTheme="minorHAnsi" w:hAnsiTheme="minorHAnsi" w:cstheme="minorHAnsi"/>
                <w:sz w:val="20"/>
                <w:szCs w:val="20"/>
              </w:rPr>
              <w:t xml:space="preserve">, P., &amp; </w:t>
            </w:r>
            <w:proofErr w:type="spellStart"/>
            <w:r w:rsidRPr="005B3E11">
              <w:rPr>
                <w:rFonts w:asciiTheme="minorHAnsi" w:hAnsiTheme="minorHAnsi" w:cstheme="minorHAnsi"/>
                <w:sz w:val="20"/>
                <w:szCs w:val="20"/>
              </w:rPr>
              <w:t>Bancher-Todesca</w:t>
            </w:r>
            <w:proofErr w:type="spellEnd"/>
            <w:r w:rsidRPr="005B3E11">
              <w:rPr>
                <w:rFonts w:asciiTheme="minorHAnsi" w:hAnsiTheme="minorHAnsi" w:cstheme="minorHAnsi"/>
                <w:sz w:val="20"/>
                <w:szCs w:val="20"/>
              </w:rPr>
              <w:t xml:space="preserve">, D. (2007). Bacterial colonization in suspected sexually abused children. </w:t>
            </w:r>
            <w:r w:rsidRPr="005B3E11">
              <w:rPr>
                <w:rFonts w:asciiTheme="minorHAnsi" w:hAnsiTheme="minorHAnsi" w:cstheme="minorHAnsi"/>
                <w:i/>
                <w:sz w:val="20"/>
                <w:szCs w:val="20"/>
              </w:rPr>
              <w:t>Journal of Pediatric &amp; Adolescent Gynecology, 20</w:t>
            </w:r>
            <w:r w:rsidRPr="005B3E11">
              <w:rPr>
                <w:rFonts w:asciiTheme="minorHAnsi" w:hAnsiTheme="minorHAnsi" w:cstheme="minorHAnsi"/>
                <w:sz w:val="20"/>
                <w:szCs w:val="20"/>
              </w:rPr>
              <w:t>(5), 289-292.</w:t>
            </w:r>
          </w:p>
          <w:p w14:paraId="04BCE3B7"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Kresnicka</w:t>
            </w:r>
            <w:proofErr w:type="spellEnd"/>
            <w:r w:rsidRPr="005B3E11">
              <w:rPr>
                <w:rFonts w:asciiTheme="minorHAnsi" w:hAnsiTheme="minorHAnsi" w:cstheme="minorHAnsi"/>
                <w:sz w:val="20"/>
                <w:szCs w:val="20"/>
              </w:rPr>
              <w:t xml:space="preserve">, L. S., Rubin, D. M., Downes, K. J., Lavelle, J. M., </w:t>
            </w:r>
            <w:proofErr w:type="spellStart"/>
            <w:r w:rsidRPr="005B3E11">
              <w:rPr>
                <w:rFonts w:asciiTheme="minorHAnsi" w:hAnsiTheme="minorHAnsi" w:cstheme="minorHAnsi"/>
                <w:sz w:val="20"/>
                <w:szCs w:val="20"/>
              </w:rPr>
              <w:t>Hodinka</w:t>
            </w:r>
            <w:proofErr w:type="spellEnd"/>
            <w:r w:rsidRPr="005B3E11">
              <w:rPr>
                <w:rFonts w:asciiTheme="minorHAnsi" w:hAnsiTheme="minorHAnsi" w:cstheme="minorHAnsi"/>
                <w:sz w:val="20"/>
                <w:szCs w:val="20"/>
              </w:rPr>
              <w:t xml:space="preserve">, R. L., McGowan, K. L., </w:t>
            </w:r>
            <w:proofErr w:type="spellStart"/>
            <w:r w:rsidRPr="005B3E11">
              <w:rPr>
                <w:rFonts w:asciiTheme="minorHAnsi" w:hAnsiTheme="minorHAnsi" w:cstheme="minorHAnsi"/>
                <w:sz w:val="20"/>
                <w:szCs w:val="20"/>
              </w:rPr>
              <w:t>Grundmeier</w:t>
            </w:r>
            <w:proofErr w:type="spellEnd"/>
            <w:r w:rsidRPr="005B3E11">
              <w:rPr>
                <w:rFonts w:asciiTheme="minorHAnsi" w:hAnsiTheme="minorHAnsi" w:cstheme="minorHAnsi"/>
                <w:sz w:val="20"/>
                <w:szCs w:val="20"/>
              </w:rPr>
              <w:t>, R., &amp; Christian, C. W. (2009). Practice variation in screening for sexually transmitted infections with nucleic acid amplification tests during prepubertal sexual abuse evaluations.</w:t>
            </w:r>
            <w:r w:rsidRPr="005B3E11">
              <w:rPr>
                <w:rFonts w:asciiTheme="minorHAnsi" w:hAnsiTheme="minorHAnsi" w:cstheme="minorHAnsi"/>
                <w:i/>
                <w:sz w:val="20"/>
                <w:szCs w:val="20"/>
              </w:rPr>
              <w:t xml:space="preserve"> Journal of Pediatric &amp; Adolescent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22</w:t>
            </w:r>
            <w:r w:rsidRPr="005B3E11">
              <w:rPr>
                <w:rFonts w:asciiTheme="minorHAnsi" w:hAnsiTheme="minorHAnsi" w:cstheme="minorHAnsi"/>
                <w:sz w:val="20"/>
                <w:szCs w:val="20"/>
              </w:rPr>
              <w:t>(5), 292-299.</w:t>
            </w:r>
          </w:p>
          <w:p w14:paraId="5D789FA5"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Lewin, L. C. (2007). Sexually transmitted infections in preadolescent children. </w:t>
            </w:r>
            <w:r w:rsidRPr="005B3E11">
              <w:rPr>
                <w:rFonts w:asciiTheme="minorHAnsi" w:hAnsiTheme="minorHAnsi" w:cstheme="minorHAnsi"/>
                <w:i/>
                <w:sz w:val="20"/>
                <w:szCs w:val="20"/>
              </w:rPr>
              <w:t>Journal of Pediatric Health Care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21</w:t>
            </w:r>
            <w:r w:rsidRPr="005B3E11">
              <w:rPr>
                <w:rFonts w:asciiTheme="minorHAnsi" w:hAnsiTheme="minorHAnsi" w:cstheme="minorHAnsi"/>
                <w:sz w:val="20"/>
                <w:szCs w:val="20"/>
              </w:rPr>
              <w:t>(3), 153-161.</w:t>
            </w:r>
          </w:p>
          <w:p w14:paraId="779177AC"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Matthews-Greer, J., Sloop, G., Springer, A., McRae, K., LaHaye, E., &amp; Jamison, R. (1999). Comparison of detection methods for </w:t>
            </w:r>
            <w:r w:rsidRPr="005B3E11">
              <w:rPr>
                <w:rFonts w:asciiTheme="minorHAnsi" w:hAnsiTheme="minorHAnsi" w:cstheme="minorHAnsi"/>
                <w:i/>
                <w:sz w:val="20"/>
                <w:szCs w:val="20"/>
              </w:rPr>
              <w:t>Chlamydia trachomatis</w:t>
            </w:r>
            <w:r w:rsidRPr="005B3E11">
              <w:rPr>
                <w:rFonts w:asciiTheme="minorHAnsi" w:hAnsiTheme="minorHAnsi" w:cstheme="minorHAnsi"/>
                <w:sz w:val="20"/>
                <w:szCs w:val="20"/>
              </w:rPr>
              <w:t xml:space="preserve"> in specimens obtained from pediatric victims of suspected sexual abuse. </w:t>
            </w:r>
            <w:r w:rsidRPr="005B3E11">
              <w:rPr>
                <w:rFonts w:asciiTheme="minorHAnsi" w:hAnsiTheme="minorHAnsi" w:cstheme="minorHAnsi"/>
                <w:i/>
                <w:sz w:val="20"/>
                <w:szCs w:val="20"/>
              </w:rPr>
              <w:t>Pediatric Infectious Disease Journal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18</w:t>
            </w:r>
            <w:r w:rsidRPr="005B3E11">
              <w:rPr>
                <w:rFonts w:asciiTheme="minorHAnsi" w:hAnsiTheme="minorHAnsi" w:cstheme="minorHAnsi"/>
                <w:sz w:val="20"/>
                <w:szCs w:val="20"/>
              </w:rPr>
              <w:t>(2), 165-167.</w:t>
            </w:r>
          </w:p>
          <w:p w14:paraId="22A8EF8E"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Merchant, R. C., Kelly, E. T., Mayer, K. H., Becker, B. M., Duffy, S. J., &amp; </w:t>
            </w:r>
            <w:proofErr w:type="spellStart"/>
            <w:r w:rsidRPr="005B3E11">
              <w:rPr>
                <w:rFonts w:asciiTheme="minorHAnsi" w:hAnsiTheme="minorHAnsi" w:cstheme="minorHAnsi"/>
                <w:sz w:val="20"/>
                <w:szCs w:val="20"/>
              </w:rPr>
              <w:t>Pugatch</w:t>
            </w:r>
            <w:proofErr w:type="spellEnd"/>
            <w:r w:rsidRPr="005B3E11">
              <w:rPr>
                <w:rFonts w:asciiTheme="minorHAnsi" w:hAnsiTheme="minorHAnsi" w:cstheme="minorHAnsi"/>
                <w:sz w:val="20"/>
                <w:szCs w:val="20"/>
              </w:rPr>
              <w:t xml:space="preserve">, D. L. (2008). Compliance in Rhode Island emergency departments with American Academy of Pediatrics recommendations for adolescent sexual assaults.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121</w:t>
            </w:r>
            <w:r w:rsidRPr="005B3E11">
              <w:rPr>
                <w:rFonts w:asciiTheme="minorHAnsi" w:hAnsiTheme="minorHAnsi" w:cstheme="minorHAnsi"/>
                <w:sz w:val="20"/>
                <w:szCs w:val="20"/>
              </w:rPr>
              <w:t>(6), e1660-e1667.</w:t>
            </w:r>
          </w:p>
          <w:p w14:paraId="45FAEDFB"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Muram</w:t>
            </w:r>
            <w:proofErr w:type="spellEnd"/>
            <w:r w:rsidRPr="005B3E11">
              <w:rPr>
                <w:rFonts w:asciiTheme="minorHAnsi" w:hAnsiTheme="minorHAnsi" w:cstheme="minorHAnsi"/>
                <w:sz w:val="20"/>
                <w:szCs w:val="20"/>
              </w:rPr>
              <w:t xml:space="preserve">, D., Speck, P. M., &amp; </w:t>
            </w:r>
            <w:proofErr w:type="spellStart"/>
            <w:r w:rsidRPr="005B3E11">
              <w:rPr>
                <w:rFonts w:asciiTheme="minorHAnsi" w:hAnsiTheme="minorHAnsi" w:cstheme="minorHAnsi"/>
                <w:sz w:val="20"/>
                <w:szCs w:val="20"/>
              </w:rPr>
              <w:t>Dockter</w:t>
            </w:r>
            <w:proofErr w:type="spellEnd"/>
            <w:r w:rsidRPr="005B3E11">
              <w:rPr>
                <w:rFonts w:asciiTheme="minorHAnsi" w:hAnsiTheme="minorHAnsi" w:cstheme="minorHAnsi"/>
                <w:sz w:val="20"/>
                <w:szCs w:val="20"/>
              </w:rPr>
              <w:t xml:space="preserve">, M. (1997). Child sexual abuse examination: Is there a need for routine screening for </w:t>
            </w:r>
            <w:r w:rsidRPr="005B3E11">
              <w:rPr>
                <w:rFonts w:asciiTheme="minorHAnsi" w:hAnsiTheme="minorHAnsi" w:cstheme="minorHAnsi"/>
                <w:i/>
                <w:sz w:val="20"/>
                <w:szCs w:val="20"/>
              </w:rPr>
              <w:t>N. gonorrhoeae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Journal of Pediatric &amp; Adolescent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9</w:t>
            </w:r>
            <w:r w:rsidRPr="005B3E11">
              <w:rPr>
                <w:rFonts w:asciiTheme="minorHAnsi" w:hAnsiTheme="minorHAnsi" w:cstheme="minorHAnsi"/>
                <w:sz w:val="20"/>
                <w:szCs w:val="20"/>
              </w:rPr>
              <w:t>(2), 79-80.</w:t>
            </w:r>
          </w:p>
          <w:p w14:paraId="46889664"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Obeyesekera</w:t>
            </w:r>
            <w:proofErr w:type="spellEnd"/>
            <w:r w:rsidRPr="005B3E11">
              <w:rPr>
                <w:rFonts w:asciiTheme="minorHAnsi" w:hAnsiTheme="minorHAnsi" w:cstheme="minorHAnsi"/>
                <w:sz w:val="20"/>
                <w:szCs w:val="20"/>
              </w:rPr>
              <w:t xml:space="preserve">, S., Jones, K., Forster, G. E., Welch, J., Brook, M. G., Daniels, D., &amp; North Thames GUM/HIV Audit Group. Management of rape/sexual assault cases within genitourinary medicine clinics: Results from a study in North Thames. </w:t>
            </w:r>
            <w:r w:rsidRPr="005B3E11">
              <w:rPr>
                <w:rFonts w:asciiTheme="minorHAnsi" w:hAnsiTheme="minorHAnsi" w:cstheme="minorHAnsi"/>
                <w:i/>
                <w:sz w:val="20"/>
                <w:szCs w:val="20"/>
              </w:rPr>
              <w:t>International Journal of STD &amp; AIDS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18</w:t>
            </w:r>
            <w:r w:rsidRPr="005B3E11">
              <w:rPr>
                <w:rFonts w:asciiTheme="minorHAnsi" w:hAnsiTheme="minorHAnsi" w:cstheme="minorHAnsi"/>
                <w:sz w:val="20"/>
                <w:szCs w:val="20"/>
              </w:rPr>
              <w:t>(1), 61-62.</w:t>
            </w:r>
          </w:p>
          <w:p w14:paraId="00FE5CDD"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Palusci</w:t>
            </w:r>
            <w:proofErr w:type="spellEnd"/>
            <w:r w:rsidRPr="005B3E11">
              <w:rPr>
                <w:rFonts w:asciiTheme="minorHAnsi" w:hAnsiTheme="minorHAnsi" w:cstheme="minorHAnsi"/>
                <w:sz w:val="20"/>
                <w:szCs w:val="20"/>
              </w:rPr>
              <w:t xml:space="preserve">, V. J., &amp; Reeves, M. J. (2003). Testing for genital gonorrhea infections in prepubertal girls with suspected sexual abuse. </w:t>
            </w:r>
            <w:r w:rsidRPr="005B3E11">
              <w:rPr>
                <w:rFonts w:asciiTheme="minorHAnsi" w:hAnsiTheme="minorHAnsi" w:cstheme="minorHAnsi"/>
                <w:i/>
                <w:sz w:val="20"/>
                <w:szCs w:val="20"/>
              </w:rPr>
              <w:t>Pediatric Infectious Disease Journal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22</w:t>
            </w:r>
            <w:r w:rsidRPr="005B3E11">
              <w:rPr>
                <w:rFonts w:asciiTheme="minorHAnsi" w:hAnsiTheme="minorHAnsi" w:cstheme="minorHAnsi"/>
                <w:sz w:val="20"/>
                <w:szCs w:val="20"/>
              </w:rPr>
              <w:t>(7), 618-623.</w:t>
            </w:r>
          </w:p>
          <w:p w14:paraId="393D384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Robinson, A. J., </w:t>
            </w:r>
            <w:proofErr w:type="spellStart"/>
            <w:r w:rsidRPr="005B3E11">
              <w:rPr>
                <w:rFonts w:asciiTheme="minorHAnsi" w:hAnsiTheme="minorHAnsi" w:cstheme="minorHAnsi"/>
                <w:sz w:val="20"/>
                <w:szCs w:val="20"/>
              </w:rPr>
              <w:t>Watkeys</w:t>
            </w:r>
            <w:proofErr w:type="spellEnd"/>
            <w:r w:rsidRPr="005B3E11">
              <w:rPr>
                <w:rFonts w:asciiTheme="minorHAnsi" w:hAnsiTheme="minorHAnsi" w:cstheme="minorHAnsi"/>
                <w:sz w:val="20"/>
                <w:szCs w:val="20"/>
              </w:rPr>
              <w:t xml:space="preserve">, J. E. M., &amp; Ridgway, G. L. (1998). Sexually transmitted organisms in sexually abused children. </w:t>
            </w:r>
            <w:r w:rsidRPr="005B3E11">
              <w:rPr>
                <w:rFonts w:asciiTheme="minorHAnsi" w:hAnsiTheme="minorHAnsi" w:cstheme="minorHAnsi"/>
                <w:i/>
                <w:sz w:val="20"/>
                <w:szCs w:val="20"/>
              </w:rPr>
              <w:t>Archives of Disease in Childhood,</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79</w:t>
            </w:r>
            <w:r w:rsidRPr="005B3E11">
              <w:rPr>
                <w:rFonts w:asciiTheme="minorHAnsi" w:hAnsiTheme="minorHAnsi" w:cstheme="minorHAnsi"/>
                <w:sz w:val="20"/>
                <w:szCs w:val="20"/>
              </w:rPr>
              <w:t>(4), 356-358.</w:t>
            </w:r>
          </w:p>
          <w:p w14:paraId="7CA55CF3"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Rovi</w:t>
            </w:r>
            <w:proofErr w:type="spellEnd"/>
            <w:r w:rsidRPr="005B3E11">
              <w:rPr>
                <w:rFonts w:asciiTheme="minorHAnsi" w:hAnsiTheme="minorHAnsi" w:cstheme="minorHAnsi"/>
                <w:sz w:val="20"/>
                <w:szCs w:val="20"/>
              </w:rPr>
              <w:t xml:space="preserve">, S., &amp; </w:t>
            </w:r>
            <w:proofErr w:type="spellStart"/>
            <w:r w:rsidRPr="005B3E11">
              <w:rPr>
                <w:rFonts w:asciiTheme="minorHAnsi" w:hAnsiTheme="minorHAnsi" w:cstheme="minorHAnsi"/>
                <w:sz w:val="20"/>
                <w:szCs w:val="20"/>
              </w:rPr>
              <w:t>Shimoni</w:t>
            </w:r>
            <w:proofErr w:type="spellEnd"/>
            <w:r w:rsidRPr="005B3E11">
              <w:rPr>
                <w:rFonts w:asciiTheme="minorHAnsi" w:hAnsiTheme="minorHAnsi" w:cstheme="minorHAnsi"/>
                <w:sz w:val="20"/>
                <w:szCs w:val="20"/>
              </w:rPr>
              <w:t xml:space="preserve">, N. (2002). Prophylaxis provided to sexual assault victims seen at US emergency departments. </w:t>
            </w:r>
            <w:r w:rsidRPr="005B3E11">
              <w:rPr>
                <w:rFonts w:asciiTheme="minorHAnsi" w:hAnsiTheme="minorHAnsi" w:cstheme="minorHAnsi"/>
                <w:i/>
                <w:sz w:val="20"/>
                <w:szCs w:val="20"/>
              </w:rPr>
              <w:t>Journal of the American Medical Women’s Association,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57</w:t>
            </w:r>
            <w:r w:rsidRPr="005B3E11">
              <w:rPr>
                <w:rFonts w:asciiTheme="minorHAnsi" w:hAnsiTheme="minorHAnsi" w:cstheme="minorHAnsi"/>
                <w:sz w:val="20"/>
                <w:szCs w:val="20"/>
              </w:rPr>
              <w:t>(4), 204-207.</w:t>
            </w:r>
          </w:p>
          <w:p w14:paraId="6EEBDB6C" w14:textId="77777777" w:rsidR="00192092" w:rsidRPr="005B3E11" w:rsidRDefault="00192092" w:rsidP="00192092">
            <w:pPr>
              <w:ind w:left="720" w:hanging="720"/>
              <w:rPr>
                <w:rFonts w:asciiTheme="minorHAnsi" w:hAnsiTheme="minorHAnsi" w:cstheme="minorHAnsi"/>
                <w:sz w:val="20"/>
                <w:szCs w:val="20"/>
              </w:rPr>
            </w:pPr>
            <w:proofErr w:type="spellStart"/>
            <w:r w:rsidRPr="00C008CE">
              <w:rPr>
                <w:rFonts w:asciiTheme="minorHAnsi" w:hAnsiTheme="minorHAnsi" w:cstheme="minorHAnsi"/>
                <w:color w:val="222222"/>
                <w:sz w:val="20"/>
                <w:szCs w:val="20"/>
                <w:shd w:val="clear" w:color="auto" w:fill="DAEEF3" w:themeFill="accent5" w:themeFillTint="33"/>
              </w:rPr>
              <w:t>Seña</w:t>
            </w:r>
            <w:proofErr w:type="spellEnd"/>
            <w:r w:rsidRPr="00C008CE">
              <w:rPr>
                <w:rFonts w:asciiTheme="minorHAnsi" w:hAnsiTheme="minorHAnsi" w:cstheme="minorHAnsi"/>
                <w:color w:val="222222"/>
                <w:sz w:val="20"/>
                <w:szCs w:val="20"/>
                <w:shd w:val="clear" w:color="auto" w:fill="DAEEF3" w:themeFill="accent5" w:themeFillTint="33"/>
              </w:rPr>
              <w:t xml:space="preserve">, A. C., Hsu, K. K., Kellogg, N., </w:t>
            </w:r>
            <w:proofErr w:type="spellStart"/>
            <w:r w:rsidRPr="00C008CE">
              <w:rPr>
                <w:rFonts w:asciiTheme="minorHAnsi" w:hAnsiTheme="minorHAnsi" w:cstheme="minorHAnsi"/>
                <w:color w:val="222222"/>
                <w:sz w:val="20"/>
                <w:szCs w:val="20"/>
                <w:shd w:val="clear" w:color="auto" w:fill="DAEEF3" w:themeFill="accent5" w:themeFillTint="33"/>
              </w:rPr>
              <w:t>Girardet</w:t>
            </w:r>
            <w:proofErr w:type="spellEnd"/>
            <w:r w:rsidRPr="00C008CE">
              <w:rPr>
                <w:rFonts w:asciiTheme="minorHAnsi" w:hAnsiTheme="minorHAnsi" w:cstheme="minorHAnsi"/>
                <w:color w:val="222222"/>
                <w:sz w:val="20"/>
                <w:szCs w:val="20"/>
                <w:shd w:val="clear" w:color="auto" w:fill="DAEEF3" w:themeFill="accent5" w:themeFillTint="33"/>
              </w:rPr>
              <w:t xml:space="preserve">, R., Christian, C. W., Linden, J., ... &amp; </w:t>
            </w:r>
            <w:proofErr w:type="spellStart"/>
            <w:r w:rsidRPr="00C008CE">
              <w:rPr>
                <w:rFonts w:asciiTheme="minorHAnsi" w:hAnsiTheme="minorHAnsi" w:cstheme="minorHAnsi"/>
                <w:color w:val="222222"/>
                <w:sz w:val="20"/>
                <w:szCs w:val="20"/>
                <w:shd w:val="clear" w:color="auto" w:fill="DAEEF3" w:themeFill="accent5" w:themeFillTint="33"/>
              </w:rPr>
              <w:t>Hammerschlag</w:t>
            </w:r>
            <w:proofErr w:type="spellEnd"/>
            <w:r w:rsidRPr="00C008CE">
              <w:rPr>
                <w:rFonts w:asciiTheme="minorHAnsi" w:hAnsiTheme="minorHAnsi" w:cstheme="minorHAnsi"/>
                <w:color w:val="222222"/>
                <w:sz w:val="20"/>
                <w:szCs w:val="20"/>
                <w:shd w:val="clear" w:color="auto" w:fill="DAEEF3" w:themeFill="accent5" w:themeFillTint="33"/>
              </w:rPr>
              <w:t>, M. R. (2015). Sexual assault and sexually transmitted infections in adults, adolescents, and children. </w:t>
            </w:r>
            <w:r w:rsidRPr="00C008CE">
              <w:rPr>
                <w:rFonts w:asciiTheme="minorHAnsi" w:hAnsiTheme="minorHAnsi" w:cstheme="minorHAnsi"/>
                <w:i/>
                <w:iCs/>
                <w:color w:val="222222"/>
                <w:sz w:val="20"/>
                <w:szCs w:val="20"/>
                <w:shd w:val="clear" w:color="auto" w:fill="DAEEF3" w:themeFill="accent5" w:themeFillTint="33"/>
              </w:rPr>
              <w:t>Clinical infectious diseases</w:t>
            </w:r>
            <w:r w:rsidRPr="00C008CE">
              <w:rPr>
                <w:rFonts w:asciiTheme="minorHAnsi" w:hAnsiTheme="minorHAnsi" w:cstheme="minorHAnsi"/>
                <w:color w:val="222222"/>
                <w:sz w:val="20"/>
                <w:szCs w:val="20"/>
                <w:shd w:val="clear" w:color="auto" w:fill="DAEEF3" w:themeFill="accent5" w:themeFillTint="33"/>
              </w:rPr>
              <w:t>, </w:t>
            </w:r>
            <w:r w:rsidRPr="00C008CE">
              <w:rPr>
                <w:rFonts w:asciiTheme="minorHAnsi" w:hAnsiTheme="minorHAnsi" w:cstheme="minorHAnsi"/>
                <w:i/>
                <w:iCs/>
                <w:color w:val="222222"/>
                <w:sz w:val="20"/>
                <w:szCs w:val="20"/>
                <w:shd w:val="clear" w:color="auto" w:fill="DAEEF3" w:themeFill="accent5" w:themeFillTint="33"/>
              </w:rPr>
              <w:t>61</w:t>
            </w:r>
            <w:r w:rsidRPr="00C008CE">
              <w:rPr>
                <w:rFonts w:asciiTheme="minorHAnsi" w:hAnsiTheme="minorHAnsi" w:cstheme="minorHAnsi"/>
                <w:color w:val="222222"/>
                <w:sz w:val="20"/>
                <w:szCs w:val="20"/>
                <w:shd w:val="clear" w:color="auto" w:fill="DAEEF3" w:themeFill="accent5" w:themeFillTint="33"/>
              </w:rPr>
              <w:t>(suppl_8), S856-S864.</w:t>
            </w:r>
          </w:p>
          <w:p w14:paraId="694DB5E5"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 xml:space="preserve">Shapiro, R. A., &amp; </w:t>
            </w:r>
            <w:proofErr w:type="spellStart"/>
            <w:r w:rsidRPr="005B3E11">
              <w:rPr>
                <w:rFonts w:asciiTheme="minorHAnsi" w:hAnsiTheme="minorHAnsi" w:cstheme="minorHAnsi"/>
                <w:sz w:val="20"/>
                <w:szCs w:val="20"/>
              </w:rPr>
              <w:t>Makoroff</w:t>
            </w:r>
            <w:proofErr w:type="spellEnd"/>
            <w:r w:rsidRPr="005B3E11">
              <w:rPr>
                <w:rFonts w:asciiTheme="minorHAnsi" w:hAnsiTheme="minorHAnsi" w:cstheme="minorHAnsi"/>
                <w:sz w:val="20"/>
                <w:szCs w:val="20"/>
              </w:rPr>
              <w:t xml:space="preserve">, K. L. (2006). Sexually transmitted diseases in sexually abused girls and adolescents. </w:t>
            </w:r>
            <w:r w:rsidRPr="005B3E11">
              <w:rPr>
                <w:rFonts w:asciiTheme="minorHAnsi" w:hAnsiTheme="minorHAnsi" w:cstheme="minorHAnsi"/>
                <w:i/>
                <w:sz w:val="20"/>
                <w:szCs w:val="20"/>
              </w:rPr>
              <w:t>Current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Opinion in Obstetrics &amp;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18</w:t>
            </w:r>
            <w:r w:rsidRPr="005B3E11">
              <w:rPr>
                <w:rFonts w:asciiTheme="minorHAnsi" w:hAnsiTheme="minorHAnsi" w:cstheme="minorHAnsi"/>
                <w:sz w:val="20"/>
                <w:szCs w:val="20"/>
              </w:rPr>
              <w:t>(5), 492-497.</w:t>
            </w:r>
          </w:p>
          <w:p w14:paraId="6547EF2D"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Sicoli</w:t>
            </w:r>
            <w:proofErr w:type="spellEnd"/>
            <w:r w:rsidRPr="005B3E11">
              <w:rPr>
                <w:rFonts w:asciiTheme="minorHAnsi" w:hAnsiTheme="minorHAnsi" w:cstheme="minorHAnsi"/>
                <w:sz w:val="20"/>
                <w:szCs w:val="20"/>
              </w:rPr>
              <w:t xml:space="preserve">, R. A., </w:t>
            </w:r>
            <w:proofErr w:type="spellStart"/>
            <w:r w:rsidRPr="005B3E11">
              <w:rPr>
                <w:rFonts w:asciiTheme="minorHAnsi" w:hAnsiTheme="minorHAnsi" w:cstheme="minorHAnsi"/>
                <w:sz w:val="20"/>
                <w:szCs w:val="20"/>
              </w:rPr>
              <w:t>Losek</w:t>
            </w:r>
            <w:proofErr w:type="spellEnd"/>
            <w:r w:rsidRPr="005B3E11">
              <w:rPr>
                <w:rFonts w:asciiTheme="minorHAnsi" w:hAnsiTheme="minorHAnsi" w:cstheme="minorHAnsi"/>
                <w:sz w:val="20"/>
                <w:szCs w:val="20"/>
              </w:rPr>
              <w:t xml:space="preserve">, J. D., </w:t>
            </w:r>
            <w:proofErr w:type="spellStart"/>
            <w:r w:rsidRPr="005B3E11">
              <w:rPr>
                <w:rFonts w:asciiTheme="minorHAnsi" w:hAnsiTheme="minorHAnsi" w:cstheme="minorHAnsi"/>
                <w:sz w:val="20"/>
                <w:szCs w:val="20"/>
              </w:rPr>
              <w:t>Hudlett</w:t>
            </w:r>
            <w:proofErr w:type="spellEnd"/>
            <w:r w:rsidRPr="005B3E11">
              <w:rPr>
                <w:rFonts w:asciiTheme="minorHAnsi" w:hAnsiTheme="minorHAnsi" w:cstheme="minorHAnsi"/>
                <w:sz w:val="20"/>
                <w:szCs w:val="20"/>
              </w:rPr>
              <w:t xml:space="preserve">, J. M., &amp; Smith, D. (1995). Indications for </w:t>
            </w:r>
            <w:r w:rsidRPr="005B3E11">
              <w:rPr>
                <w:rFonts w:asciiTheme="minorHAnsi" w:hAnsiTheme="minorHAnsi" w:cstheme="minorHAnsi"/>
                <w:i/>
                <w:sz w:val="20"/>
                <w:szCs w:val="20"/>
              </w:rPr>
              <w:t>Neisseria gonorrhoeae</w:t>
            </w:r>
            <w:r w:rsidRPr="005B3E11">
              <w:rPr>
                <w:rFonts w:asciiTheme="minorHAnsi" w:hAnsiTheme="minorHAnsi" w:cstheme="minorHAnsi"/>
                <w:sz w:val="20"/>
                <w:szCs w:val="20"/>
              </w:rPr>
              <w:t xml:space="preserve"> cultures in children with suspected sexual abuse. </w:t>
            </w:r>
            <w:r w:rsidRPr="005B3E11">
              <w:rPr>
                <w:rFonts w:asciiTheme="minorHAnsi" w:hAnsiTheme="minorHAnsi" w:cstheme="minorHAnsi"/>
                <w:i/>
                <w:sz w:val="20"/>
                <w:szCs w:val="20"/>
              </w:rPr>
              <w:t>Archives of Pediatrics &amp; Adolescent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149</w:t>
            </w:r>
            <w:r w:rsidRPr="005B3E11">
              <w:rPr>
                <w:rFonts w:asciiTheme="minorHAnsi" w:hAnsiTheme="minorHAnsi" w:cstheme="minorHAnsi"/>
                <w:sz w:val="20"/>
                <w:szCs w:val="20"/>
              </w:rPr>
              <w:t>(1), 86-89.</w:t>
            </w:r>
          </w:p>
          <w:p w14:paraId="13AF7B26"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Siegel, R. M., Schubert, C. J., Myers, P. A., &amp; Shapiro, R. A. (1995). The prevalence of sexually transmitted diseases in children and adolescents evaluated for sexual abuse in Cincinnati: Rationale for limited STD testing in prepubertal girls.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96</w:t>
            </w:r>
            <w:r w:rsidRPr="005B3E11">
              <w:rPr>
                <w:rFonts w:asciiTheme="minorHAnsi" w:hAnsiTheme="minorHAnsi" w:cstheme="minorHAnsi"/>
                <w:sz w:val="20"/>
                <w:szCs w:val="20"/>
              </w:rPr>
              <w:t>(6), 1090-1094.</w:t>
            </w:r>
          </w:p>
          <w:p w14:paraId="4E14269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Simmons, K. J., &amp; Hicks, D. J. (2005). Child sexual abuse examination: Is there a need for routine screening for </w:t>
            </w:r>
            <w:r w:rsidRPr="005B3E11">
              <w:rPr>
                <w:rFonts w:asciiTheme="minorHAnsi" w:hAnsiTheme="minorHAnsi" w:cstheme="minorHAnsi"/>
                <w:i/>
                <w:sz w:val="20"/>
                <w:szCs w:val="20"/>
              </w:rPr>
              <w:t>N gonorrhoeae and C trachomatis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Journal of Pediatric &amp; Adolescent Gynecology,</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18</w:t>
            </w:r>
            <w:r w:rsidRPr="005B3E11">
              <w:rPr>
                <w:rFonts w:asciiTheme="minorHAnsi" w:hAnsiTheme="minorHAnsi" w:cstheme="minorHAnsi"/>
                <w:sz w:val="20"/>
                <w:szCs w:val="20"/>
              </w:rPr>
              <w:t>(5), 343-345.</w:t>
            </w:r>
          </w:p>
          <w:p w14:paraId="76184045"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Thomas, A., Forster, G., Robinson, A., &amp; </w:t>
            </w:r>
            <w:proofErr w:type="spellStart"/>
            <w:r w:rsidRPr="005B3E11">
              <w:rPr>
                <w:rFonts w:asciiTheme="minorHAnsi" w:hAnsiTheme="minorHAnsi" w:cstheme="minorHAnsi"/>
                <w:sz w:val="20"/>
                <w:szCs w:val="20"/>
              </w:rPr>
              <w:t>Rogstad</w:t>
            </w:r>
            <w:proofErr w:type="spellEnd"/>
            <w:r w:rsidRPr="005B3E11">
              <w:rPr>
                <w:rFonts w:asciiTheme="minorHAnsi" w:hAnsiTheme="minorHAnsi" w:cstheme="minorHAnsi"/>
                <w:sz w:val="20"/>
                <w:szCs w:val="20"/>
              </w:rPr>
              <w:t>, K. (2002). National guideline for the management of suspected sexually transmitted infections in children and young people. S</w:t>
            </w:r>
            <w:r w:rsidRPr="005B3E11">
              <w:rPr>
                <w:rFonts w:asciiTheme="minorHAnsi" w:hAnsiTheme="minorHAnsi" w:cstheme="minorHAnsi"/>
                <w:i/>
                <w:sz w:val="20"/>
                <w:szCs w:val="20"/>
              </w:rPr>
              <w:t>exually Transmitted Infections, 78</w:t>
            </w:r>
            <w:r w:rsidRPr="005B3E11">
              <w:rPr>
                <w:rFonts w:asciiTheme="minorHAnsi" w:hAnsiTheme="minorHAnsi" w:cstheme="minorHAnsi"/>
                <w:sz w:val="20"/>
                <w:szCs w:val="20"/>
              </w:rPr>
              <w:t>(5), 324-331.</w:t>
            </w:r>
          </w:p>
          <w:p w14:paraId="1B668EB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U.S. Centers for Disease Control and Prevention. (2015). Sexually transmitted diseases treatment guidelines, 2015. </w:t>
            </w:r>
            <w:r w:rsidRPr="005B3E11">
              <w:rPr>
                <w:rFonts w:asciiTheme="minorHAnsi" w:hAnsiTheme="minorHAnsi" w:cstheme="minorHAnsi"/>
                <w:i/>
                <w:sz w:val="20"/>
                <w:szCs w:val="20"/>
              </w:rPr>
              <w:t>Morbidity &amp; Mortality Weekly Report, 64</w:t>
            </w:r>
            <w:r w:rsidRPr="005B3E11">
              <w:rPr>
                <w:rFonts w:asciiTheme="minorHAnsi" w:hAnsiTheme="minorHAnsi" w:cstheme="minorHAnsi"/>
                <w:sz w:val="20"/>
                <w:szCs w:val="20"/>
              </w:rPr>
              <w:t>(3):104-110.</w:t>
            </w:r>
          </w:p>
          <w:p w14:paraId="487E528E"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Workowski</w:t>
            </w:r>
            <w:proofErr w:type="spellEnd"/>
            <w:r w:rsidRPr="005B3E11">
              <w:rPr>
                <w:rFonts w:asciiTheme="minorHAnsi" w:hAnsiTheme="minorHAnsi" w:cstheme="minorHAnsi"/>
                <w:sz w:val="20"/>
                <w:szCs w:val="20"/>
              </w:rPr>
              <w:t xml:space="preserve">, K. A., &amp; Levine, W. C. (2002). Selected topics from the centers for disease control and prevention sexually transmitted diseases treatment guidelines 2002. </w:t>
            </w:r>
            <w:r w:rsidRPr="005B3E11">
              <w:rPr>
                <w:rFonts w:asciiTheme="minorHAnsi" w:hAnsiTheme="minorHAnsi" w:cstheme="minorHAnsi"/>
                <w:i/>
                <w:sz w:val="20"/>
                <w:szCs w:val="20"/>
              </w:rPr>
              <w:t>HIV Clinical Trials,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w:t>
            </w:r>
            <w:r w:rsidRPr="005B3E11">
              <w:rPr>
                <w:rFonts w:asciiTheme="minorHAnsi" w:hAnsiTheme="minorHAnsi" w:cstheme="minorHAnsi"/>
                <w:sz w:val="20"/>
                <w:szCs w:val="20"/>
              </w:rPr>
              <w:t>(5), 421-433.</w:t>
            </w:r>
          </w:p>
          <w:p w14:paraId="3131FB63"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b/>
                <w:color w:val="0A0A07"/>
                <w:sz w:val="20"/>
                <w:szCs w:val="20"/>
              </w:rPr>
              <w:t>HIV Postexposure Prophylaxis</w:t>
            </w:r>
          </w:p>
          <w:p w14:paraId="6585CAB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Almeda, J., </w:t>
            </w:r>
            <w:proofErr w:type="spellStart"/>
            <w:r w:rsidRPr="005B3E11">
              <w:rPr>
                <w:rFonts w:asciiTheme="minorHAnsi" w:hAnsiTheme="minorHAnsi" w:cstheme="minorHAnsi"/>
                <w:sz w:val="20"/>
                <w:szCs w:val="20"/>
              </w:rPr>
              <w:t>Casabona</w:t>
            </w:r>
            <w:proofErr w:type="spellEnd"/>
            <w:r w:rsidRPr="005B3E11">
              <w:rPr>
                <w:rFonts w:asciiTheme="minorHAnsi" w:hAnsiTheme="minorHAnsi" w:cstheme="minorHAnsi"/>
                <w:sz w:val="20"/>
                <w:szCs w:val="20"/>
              </w:rPr>
              <w:t>, J., Simon, B., Gerard, M., Rey, D., Puro, V., &amp; Thomas, T. (2004). Proposed recommendations for the management of HIV post-exposure prophylaxis after sexual, injecting drug or other exposures in Europe.</w:t>
            </w:r>
            <w:r w:rsidRPr="005B3E11">
              <w:rPr>
                <w:rFonts w:asciiTheme="minorHAnsi" w:hAnsiTheme="minorHAnsi" w:cstheme="minorHAnsi"/>
                <w:i/>
                <w:sz w:val="20"/>
                <w:szCs w:val="20"/>
              </w:rPr>
              <w:t xml:space="preserve"> Euro Surveillance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9</w:t>
            </w:r>
            <w:r w:rsidRPr="005B3E11">
              <w:rPr>
                <w:rFonts w:asciiTheme="minorHAnsi" w:hAnsiTheme="minorHAnsi" w:cstheme="minorHAnsi"/>
                <w:sz w:val="20"/>
                <w:szCs w:val="20"/>
              </w:rPr>
              <w:t>(6), 35-40.</w:t>
            </w:r>
          </w:p>
          <w:p w14:paraId="58BEF92A"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Babl</w:t>
            </w:r>
            <w:proofErr w:type="spellEnd"/>
            <w:r w:rsidRPr="005B3E11">
              <w:rPr>
                <w:rFonts w:asciiTheme="minorHAnsi" w:hAnsiTheme="minorHAnsi" w:cstheme="minorHAnsi"/>
                <w:sz w:val="20"/>
                <w:szCs w:val="20"/>
              </w:rPr>
              <w:t xml:space="preserve">, F., Cooper, E., Damon, B., Louie, T., Kharasch, S., &amp; Harris, J. (2000). HIV postexposure prophylaxis for children and adolescents. </w:t>
            </w:r>
            <w:r w:rsidRPr="005B3E11">
              <w:rPr>
                <w:rFonts w:asciiTheme="minorHAnsi" w:hAnsiTheme="minorHAnsi" w:cstheme="minorHAnsi"/>
                <w:i/>
                <w:sz w:val="20"/>
                <w:szCs w:val="20"/>
              </w:rPr>
              <w:t>American Journal of Emergency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18</w:t>
            </w:r>
            <w:r w:rsidRPr="005B3E11">
              <w:rPr>
                <w:rFonts w:asciiTheme="minorHAnsi" w:hAnsiTheme="minorHAnsi" w:cstheme="minorHAnsi"/>
                <w:sz w:val="20"/>
                <w:szCs w:val="20"/>
              </w:rPr>
              <w:t>(3), 282-287.</w:t>
            </w:r>
          </w:p>
          <w:p w14:paraId="3169B7EB"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Babl</w:t>
            </w:r>
            <w:proofErr w:type="spellEnd"/>
            <w:r w:rsidRPr="005B3E11">
              <w:rPr>
                <w:rFonts w:asciiTheme="minorHAnsi" w:hAnsiTheme="minorHAnsi" w:cstheme="minorHAnsi"/>
                <w:sz w:val="20"/>
                <w:szCs w:val="20"/>
              </w:rPr>
              <w:t xml:space="preserve">, F, Cooper, E., Kastner, B., &amp; Kharasch, S. (2001). Prophylaxis against possible human immunodeficiency virus exposure after nonoccupational needlestick injuries or sexual assaults in children and adolescents. </w:t>
            </w:r>
            <w:r w:rsidRPr="005B3E11">
              <w:rPr>
                <w:rFonts w:asciiTheme="minorHAnsi" w:hAnsiTheme="minorHAnsi" w:cstheme="minorHAnsi"/>
                <w:i/>
                <w:sz w:val="20"/>
                <w:szCs w:val="20"/>
              </w:rPr>
              <w:t>Archives of Pediatrics &amp; Adolescent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155</w:t>
            </w:r>
            <w:r w:rsidRPr="005B3E11">
              <w:rPr>
                <w:rFonts w:asciiTheme="minorHAnsi" w:hAnsiTheme="minorHAnsi" w:cstheme="minorHAnsi"/>
                <w:sz w:val="20"/>
                <w:szCs w:val="20"/>
              </w:rPr>
              <w:t>(6), 680-682.</w:t>
            </w:r>
          </w:p>
          <w:p w14:paraId="3FC18F4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Bryant, J., Baxter, L., &amp; </w:t>
            </w:r>
            <w:proofErr w:type="spellStart"/>
            <w:r w:rsidRPr="005B3E11">
              <w:rPr>
                <w:rFonts w:asciiTheme="minorHAnsi" w:hAnsiTheme="minorHAnsi" w:cstheme="minorHAnsi"/>
                <w:sz w:val="20"/>
                <w:szCs w:val="20"/>
              </w:rPr>
              <w:t>Hird</w:t>
            </w:r>
            <w:proofErr w:type="spellEnd"/>
            <w:r w:rsidRPr="005B3E11">
              <w:rPr>
                <w:rFonts w:asciiTheme="minorHAnsi" w:hAnsiTheme="minorHAnsi" w:cstheme="minorHAnsi"/>
                <w:sz w:val="20"/>
                <w:szCs w:val="20"/>
              </w:rPr>
              <w:t xml:space="preserve">, S. (2009). Non-occupational exposure prophylaxis for HIV: a systematic review. </w:t>
            </w:r>
            <w:r w:rsidRPr="005B3E11">
              <w:rPr>
                <w:rFonts w:asciiTheme="minorHAnsi" w:hAnsiTheme="minorHAnsi" w:cstheme="minorHAnsi"/>
                <w:i/>
                <w:sz w:val="20"/>
                <w:szCs w:val="20"/>
              </w:rPr>
              <w:t>Health Technology Assessment, 13</w:t>
            </w:r>
            <w:r w:rsidRPr="005B3E11">
              <w:rPr>
                <w:rFonts w:asciiTheme="minorHAnsi" w:hAnsiTheme="minorHAnsi" w:cstheme="minorHAnsi"/>
                <w:sz w:val="20"/>
                <w:szCs w:val="20"/>
              </w:rPr>
              <w:t>(14), 1-60.</w:t>
            </w:r>
          </w:p>
          <w:p w14:paraId="7FA29FFC" w14:textId="77777777" w:rsidR="00192092" w:rsidRPr="005B3E11" w:rsidRDefault="00192092" w:rsidP="00192092">
            <w:pPr>
              <w:widowControl w:val="0"/>
              <w:spacing w:after="36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Chesshyre</w:t>
            </w:r>
            <w:proofErr w:type="spellEnd"/>
            <w:r w:rsidRPr="005B3E11">
              <w:rPr>
                <w:rFonts w:asciiTheme="minorHAnsi" w:hAnsiTheme="minorHAnsi" w:cstheme="minorHAnsi"/>
                <w:sz w:val="20"/>
                <w:szCs w:val="20"/>
              </w:rPr>
              <w:t xml:space="preserve">, E. L., &amp; Molyneux, E. M. (2009). Presentation of child sexual abuse cases to Queen Elizabeth Central Hospital following the establishment of an HIV post-exposure prophylaxis </w:t>
            </w:r>
            <w:proofErr w:type="spellStart"/>
            <w:r w:rsidRPr="005B3E11">
              <w:rPr>
                <w:rFonts w:asciiTheme="minorHAnsi" w:hAnsiTheme="minorHAnsi" w:cstheme="minorHAnsi"/>
                <w:sz w:val="20"/>
                <w:szCs w:val="20"/>
              </w:rPr>
              <w:t>programme</w:t>
            </w:r>
            <w:proofErr w:type="spellEnd"/>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Malawi Medical Journal, 21</w:t>
            </w:r>
            <w:r w:rsidRPr="005B3E11">
              <w:rPr>
                <w:rFonts w:asciiTheme="minorHAnsi" w:hAnsiTheme="minorHAnsi" w:cstheme="minorHAnsi"/>
                <w:sz w:val="20"/>
                <w:szCs w:val="20"/>
              </w:rPr>
              <w:t>(2), 54-58.</w:t>
            </w:r>
          </w:p>
          <w:p w14:paraId="1CE076CB" w14:textId="77777777" w:rsidR="00192092" w:rsidRPr="005B3E11" w:rsidRDefault="00192092" w:rsidP="00192092">
            <w:pPr>
              <w:widowControl w:val="0"/>
              <w:spacing w:after="360"/>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Du Mont, J., </w:t>
            </w:r>
            <w:proofErr w:type="spellStart"/>
            <w:r w:rsidRPr="005B3E11">
              <w:rPr>
                <w:rFonts w:asciiTheme="minorHAnsi" w:hAnsiTheme="minorHAnsi" w:cstheme="minorHAnsi"/>
                <w:sz w:val="20"/>
                <w:szCs w:val="20"/>
              </w:rPr>
              <w:t>Myhr</w:t>
            </w:r>
            <w:proofErr w:type="spellEnd"/>
            <w:r w:rsidRPr="005B3E11">
              <w:rPr>
                <w:rFonts w:asciiTheme="minorHAnsi" w:hAnsiTheme="minorHAnsi" w:cstheme="minorHAnsi"/>
                <w:sz w:val="20"/>
                <w:szCs w:val="20"/>
              </w:rPr>
              <w:t xml:space="preserve">, T. L., </w:t>
            </w:r>
            <w:proofErr w:type="spellStart"/>
            <w:r w:rsidRPr="005B3E11">
              <w:rPr>
                <w:rFonts w:asciiTheme="minorHAnsi" w:hAnsiTheme="minorHAnsi" w:cstheme="minorHAnsi"/>
                <w:sz w:val="20"/>
                <w:szCs w:val="20"/>
              </w:rPr>
              <w:t>Husson</w:t>
            </w:r>
            <w:proofErr w:type="spellEnd"/>
            <w:r w:rsidRPr="005B3E11">
              <w:rPr>
                <w:rFonts w:asciiTheme="minorHAnsi" w:hAnsiTheme="minorHAnsi" w:cstheme="minorHAnsi"/>
                <w:sz w:val="20"/>
                <w:szCs w:val="20"/>
              </w:rPr>
              <w:t xml:space="preserve">, H., Macdonald, S., </w:t>
            </w:r>
            <w:proofErr w:type="spellStart"/>
            <w:r w:rsidRPr="005B3E11">
              <w:rPr>
                <w:rFonts w:asciiTheme="minorHAnsi" w:hAnsiTheme="minorHAnsi" w:cstheme="minorHAnsi"/>
                <w:sz w:val="20"/>
                <w:szCs w:val="20"/>
              </w:rPr>
              <w:t>Rachlis</w:t>
            </w:r>
            <w:proofErr w:type="spellEnd"/>
            <w:r w:rsidRPr="005B3E11">
              <w:rPr>
                <w:rFonts w:asciiTheme="minorHAnsi" w:hAnsiTheme="minorHAnsi" w:cstheme="minorHAnsi"/>
                <w:sz w:val="20"/>
                <w:szCs w:val="20"/>
              </w:rPr>
              <w:t xml:space="preserve">, A., &amp; </w:t>
            </w:r>
            <w:proofErr w:type="spellStart"/>
            <w:r w:rsidRPr="005B3E11">
              <w:rPr>
                <w:rFonts w:asciiTheme="minorHAnsi" w:hAnsiTheme="minorHAnsi" w:cstheme="minorHAnsi"/>
                <w:sz w:val="20"/>
                <w:szCs w:val="20"/>
              </w:rPr>
              <w:t>Loutfy</w:t>
            </w:r>
            <w:proofErr w:type="spellEnd"/>
            <w:r w:rsidRPr="005B3E11">
              <w:rPr>
                <w:rFonts w:asciiTheme="minorHAnsi" w:hAnsiTheme="minorHAnsi" w:cstheme="minorHAnsi"/>
                <w:sz w:val="20"/>
                <w:szCs w:val="20"/>
              </w:rPr>
              <w:t xml:space="preserve">, M. (2008). HIV postexposure prophylaxis use among Ontario female sexual assault victims: A prospective cohort analysis. </w:t>
            </w:r>
            <w:r w:rsidRPr="005B3E11">
              <w:rPr>
                <w:rFonts w:asciiTheme="minorHAnsi" w:hAnsiTheme="minorHAnsi" w:cstheme="minorHAnsi"/>
                <w:i/>
                <w:color w:val="0A0A07"/>
                <w:sz w:val="20"/>
                <w:szCs w:val="20"/>
              </w:rPr>
              <w:t>Sexually Transmitted Diseases,</w:t>
            </w:r>
            <w:r w:rsidRPr="005B3E11">
              <w:rPr>
                <w:rFonts w:asciiTheme="minorHAnsi" w:hAnsiTheme="minorHAnsi" w:cstheme="minorHAnsi"/>
                <w:color w:val="0A0A07"/>
                <w:sz w:val="20"/>
                <w:szCs w:val="20"/>
              </w:rPr>
              <w:t xml:space="preserve"> </w:t>
            </w:r>
            <w:r w:rsidRPr="005B3E11">
              <w:rPr>
                <w:rFonts w:asciiTheme="minorHAnsi" w:hAnsiTheme="minorHAnsi" w:cstheme="minorHAnsi"/>
                <w:i/>
                <w:color w:val="0A0A07"/>
                <w:sz w:val="20"/>
                <w:szCs w:val="20"/>
              </w:rPr>
              <w:t>35</w:t>
            </w:r>
            <w:r w:rsidRPr="005B3E11">
              <w:rPr>
                <w:rFonts w:asciiTheme="minorHAnsi" w:hAnsiTheme="minorHAnsi" w:cstheme="minorHAnsi"/>
                <w:color w:val="0A0A07"/>
                <w:sz w:val="20"/>
                <w:szCs w:val="20"/>
              </w:rPr>
              <w:t>(12), 973-978.</w:t>
            </w:r>
          </w:p>
          <w:p w14:paraId="6A3A011E" w14:textId="77777777" w:rsidR="00192092" w:rsidRPr="005B3E11" w:rsidRDefault="00192092" w:rsidP="00192092">
            <w:pPr>
              <w:widowControl w:val="0"/>
              <w:spacing w:after="240"/>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 xml:space="preserve">Ellis, J. C., Ahmad, S., &amp; Molyneux, E. M. (2005). Introduction of HIV post-exposure prophylaxis for sexually abused children in Malawi. </w:t>
            </w:r>
            <w:r w:rsidRPr="005B3E11">
              <w:rPr>
                <w:rFonts w:asciiTheme="minorHAnsi" w:hAnsiTheme="minorHAnsi" w:cstheme="minorHAnsi"/>
                <w:i/>
                <w:sz w:val="20"/>
                <w:szCs w:val="20"/>
              </w:rPr>
              <w:t>Archives of Disease in Childhood,</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90</w:t>
            </w:r>
            <w:r w:rsidRPr="005B3E11">
              <w:rPr>
                <w:rFonts w:asciiTheme="minorHAnsi" w:hAnsiTheme="minorHAnsi" w:cstheme="minorHAnsi"/>
                <w:sz w:val="20"/>
                <w:szCs w:val="20"/>
              </w:rPr>
              <w:t>(12), 1297-1299.</w:t>
            </w:r>
          </w:p>
          <w:p w14:paraId="4E49BEA7"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Fajman</w:t>
            </w:r>
            <w:proofErr w:type="spellEnd"/>
            <w:r w:rsidRPr="005B3E11">
              <w:rPr>
                <w:rFonts w:asciiTheme="minorHAnsi" w:hAnsiTheme="minorHAnsi" w:cstheme="minorHAnsi"/>
                <w:sz w:val="20"/>
                <w:szCs w:val="20"/>
              </w:rPr>
              <w:t xml:space="preserve">, N., &amp; Wright, R. (2006). Use of antiretroviral HIV post-exposure prophylaxis in sexually abused children and adolescents treated in an inner-city pediatric emergency department.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30</w:t>
            </w:r>
            <w:r w:rsidRPr="005B3E11">
              <w:rPr>
                <w:rFonts w:asciiTheme="minorHAnsi" w:hAnsiTheme="minorHAnsi" w:cstheme="minorHAnsi"/>
                <w:sz w:val="20"/>
                <w:szCs w:val="20"/>
              </w:rPr>
              <w:t>(8), 919-927.</w:t>
            </w:r>
          </w:p>
          <w:p w14:paraId="7E23F5F0"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Fisher, M., Benn, P., Evans, B., </w:t>
            </w:r>
            <w:proofErr w:type="spellStart"/>
            <w:r w:rsidRPr="005B3E11">
              <w:rPr>
                <w:rFonts w:asciiTheme="minorHAnsi" w:hAnsiTheme="minorHAnsi" w:cstheme="minorHAnsi"/>
                <w:sz w:val="20"/>
                <w:szCs w:val="20"/>
              </w:rPr>
              <w:t>Pozniak</w:t>
            </w:r>
            <w:proofErr w:type="spellEnd"/>
            <w:r w:rsidRPr="005B3E11">
              <w:rPr>
                <w:rFonts w:asciiTheme="minorHAnsi" w:hAnsiTheme="minorHAnsi" w:cstheme="minorHAnsi"/>
                <w:sz w:val="20"/>
                <w:szCs w:val="20"/>
              </w:rPr>
              <w:t xml:space="preserve">, A., Jones, M., Maclean, S., Davidson, O., Summerside, J., &amp; Hawkins, D. (2006). UK guidelines for the use of post-exposure prophylaxis for HIV following sexual exposure. </w:t>
            </w:r>
            <w:r w:rsidRPr="005B3E11">
              <w:rPr>
                <w:rFonts w:asciiTheme="minorHAnsi" w:hAnsiTheme="minorHAnsi" w:cstheme="minorHAnsi"/>
                <w:i/>
                <w:sz w:val="20"/>
                <w:szCs w:val="20"/>
              </w:rPr>
              <w:t>International Journal of STD &amp; AIDS,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17</w:t>
            </w:r>
            <w:r w:rsidRPr="005B3E11">
              <w:rPr>
                <w:rFonts w:asciiTheme="minorHAnsi" w:hAnsiTheme="minorHAnsi" w:cstheme="minorHAnsi"/>
                <w:sz w:val="20"/>
                <w:szCs w:val="20"/>
              </w:rPr>
              <w:t>(2), 81-92.</w:t>
            </w:r>
          </w:p>
          <w:p w14:paraId="449F0042"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Fong, C. (2001). Post-exposure prophylaxis for HIV infection after sexual assault: When is it indicated? </w:t>
            </w:r>
            <w:r w:rsidRPr="005B3E11">
              <w:rPr>
                <w:rFonts w:asciiTheme="minorHAnsi" w:hAnsiTheme="minorHAnsi" w:cstheme="minorHAnsi"/>
                <w:i/>
                <w:sz w:val="20"/>
                <w:szCs w:val="20"/>
              </w:rPr>
              <w:t>Emergency Medical Journal, 18</w:t>
            </w:r>
            <w:r w:rsidRPr="005B3E11">
              <w:rPr>
                <w:rFonts w:asciiTheme="minorHAnsi" w:hAnsiTheme="minorHAnsi" w:cstheme="minorHAnsi"/>
                <w:sz w:val="20"/>
                <w:szCs w:val="20"/>
              </w:rPr>
              <w:t>(4), 242-245.</w:t>
            </w:r>
          </w:p>
          <w:p w14:paraId="22D9B86C"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Garcia, M. T., </w:t>
            </w:r>
            <w:proofErr w:type="spellStart"/>
            <w:r w:rsidRPr="005B3E11">
              <w:rPr>
                <w:rFonts w:asciiTheme="minorHAnsi" w:hAnsiTheme="minorHAnsi" w:cstheme="minorHAnsi"/>
                <w:sz w:val="20"/>
                <w:szCs w:val="20"/>
              </w:rPr>
              <w:t>Figueiredo</w:t>
            </w:r>
            <w:proofErr w:type="spellEnd"/>
            <w:r w:rsidRPr="005B3E11">
              <w:rPr>
                <w:rFonts w:asciiTheme="minorHAnsi" w:hAnsiTheme="minorHAnsi" w:cstheme="minorHAnsi"/>
                <w:sz w:val="20"/>
                <w:szCs w:val="20"/>
              </w:rPr>
              <w:t xml:space="preserve">, R. M., Moretti, M. L., </w:t>
            </w:r>
            <w:proofErr w:type="spellStart"/>
            <w:r w:rsidRPr="005B3E11">
              <w:rPr>
                <w:rFonts w:asciiTheme="minorHAnsi" w:hAnsiTheme="minorHAnsi" w:cstheme="minorHAnsi"/>
                <w:sz w:val="20"/>
                <w:szCs w:val="20"/>
              </w:rPr>
              <w:t>Resende</w:t>
            </w:r>
            <w:proofErr w:type="spellEnd"/>
            <w:r w:rsidRPr="005B3E11">
              <w:rPr>
                <w:rFonts w:asciiTheme="minorHAnsi" w:hAnsiTheme="minorHAnsi" w:cstheme="minorHAnsi"/>
                <w:sz w:val="20"/>
                <w:szCs w:val="20"/>
              </w:rPr>
              <w:t xml:space="preserve">, M. R., Bedoni, A. J., &amp; </w:t>
            </w:r>
            <w:proofErr w:type="spellStart"/>
            <w:r w:rsidRPr="005B3E11">
              <w:rPr>
                <w:rFonts w:asciiTheme="minorHAnsi" w:hAnsiTheme="minorHAnsi" w:cstheme="minorHAnsi"/>
                <w:sz w:val="20"/>
                <w:szCs w:val="20"/>
              </w:rPr>
              <w:t>Papaiordanou</w:t>
            </w:r>
            <w:proofErr w:type="spellEnd"/>
            <w:r w:rsidRPr="005B3E11">
              <w:rPr>
                <w:rFonts w:asciiTheme="minorHAnsi" w:hAnsiTheme="minorHAnsi" w:cstheme="minorHAnsi"/>
                <w:sz w:val="20"/>
                <w:szCs w:val="20"/>
              </w:rPr>
              <w:t xml:space="preserve">, P. M. (2005). Postexposure prophylaxis after sexual assaults: A prospective cohort study. </w:t>
            </w:r>
            <w:r w:rsidRPr="005B3E11">
              <w:rPr>
                <w:rFonts w:asciiTheme="minorHAnsi" w:hAnsiTheme="minorHAnsi" w:cstheme="minorHAnsi"/>
                <w:i/>
                <w:sz w:val="20"/>
                <w:szCs w:val="20"/>
              </w:rPr>
              <w:t>Sexually Transmitted Diseases, 32</w:t>
            </w:r>
            <w:r w:rsidRPr="005B3E11">
              <w:rPr>
                <w:rFonts w:asciiTheme="minorHAnsi" w:hAnsiTheme="minorHAnsi" w:cstheme="minorHAnsi"/>
                <w:sz w:val="20"/>
                <w:szCs w:val="20"/>
              </w:rPr>
              <w:t>(4), 214-219.</w:t>
            </w:r>
          </w:p>
          <w:p w14:paraId="1584D5E9"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Girardet</w:t>
            </w:r>
            <w:proofErr w:type="spellEnd"/>
            <w:r w:rsidRPr="005B3E11">
              <w:rPr>
                <w:rFonts w:asciiTheme="minorHAnsi" w:hAnsiTheme="minorHAnsi" w:cstheme="minorHAnsi"/>
                <w:sz w:val="20"/>
                <w:szCs w:val="20"/>
              </w:rPr>
              <w:t xml:space="preserve">, R., </w:t>
            </w:r>
            <w:proofErr w:type="spellStart"/>
            <w:r w:rsidRPr="005B3E11">
              <w:rPr>
                <w:rFonts w:asciiTheme="minorHAnsi" w:hAnsiTheme="minorHAnsi" w:cstheme="minorHAnsi"/>
                <w:sz w:val="20"/>
                <w:szCs w:val="20"/>
              </w:rPr>
              <w:t>Lemme</w:t>
            </w:r>
            <w:proofErr w:type="spellEnd"/>
            <w:r w:rsidRPr="005B3E11">
              <w:rPr>
                <w:rFonts w:asciiTheme="minorHAnsi" w:hAnsiTheme="minorHAnsi" w:cstheme="minorHAnsi"/>
                <w:sz w:val="20"/>
                <w:szCs w:val="20"/>
              </w:rPr>
              <w:t xml:space="preserve">, S., </w:t>
            </w:r>
            <w:proofErr w:type="spellStart"/>
            <w:r w:rsidRPr="005B3E11">
              <w:rPr>
                <w:rFonts w:asciiTheme="minorHAnsi" w:hAnsiTheme="minorHAnsi" w:cstheme="minorHAnsi"/>
                <w:sz w:val="20"/>
                <w:szCs w:val="20"/>
              </w:rPr>
              <w:t>Biason</w:t>
            </w:r>
            <w:proofErr w:type="spellEnd"/>
            <w:r w:rsidRPr="005B3E11">
              <w:rPr>
                <w:rFonts w:asciiTheme="minorHAnsi" w:hAnsiTheme="minorHAnsi" w:cstheme="minorHAnsi"/>
                <w:sz w:val="20"/>
                <w:szCs w:val="20"/>
              </w:rPr>
              <w:t xml:space="preserve">, T., Bolton, K., &amp; Lahoti, S. (2009). HIV post-exposure prophylaxis in children and adolescents presenting for reported sexual assault. </w:t>
            </w:r>
            <w:r w:rsidRPr="005B3E11">
              <w:rPr>
                <w:rFonts w:asciiTheme="minorHAnsi" w:hAnsiTheme="minorHAnsi" w:cstheme="minorHAnsi"/>
                <w:i/>
                <w:sz w:val="20"/>
                <w:szCs w:val="20"/>
              </w:rPr>
              <w:t>Child Abuse &amp; Neglect,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33</w:t>
            </w:r>
            <w:r w:rsidRPr="005B3E11">
              <w:rPr>
                <w:rFonts w:asciiTheme="minorHAnsi" w:hAnsiTheme="minorHAnsi" w:cstheme="minorHAnsi"/>
                <w:sz w:val="20"/>
                <w:szCs w:val="20"/>
              </w:rPr>
              <w:t>(3), 173-178.</w:t>
            </w:r>
          </w:p>
          <w:p w14:paraId="240F1AD9" w14:textId="77777777" w:rsidR="00192092" w:rsidRPr="005B3E11" w:rsidRDefault="00192092" w:rsidP="00192092">
            <w:pPr>
              <w:widowControl w:val="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Grohskopf</w:t>
            </w:r>
            <w:proofErr w:type="spellEnd"/>
            <w:r w:rsidRPr="005B3E11">
              <w:rPr>
                <w:rFonts w:asciiTheme="minorHAnsi" w:hAnsiTheme="minorHAnsi" w:cstheme="minorHAnsi"/>
                <w:sz w:val="20"/>
                <w:szCs w:val="20"/>
              </w:rPr>
              <w:t xml:space="preserve">, L., &amp; Paxton, L. (2007). </w:t>
            </w:r>
            <w:r w:rsidRPr="005B3E11">
              <w:rPr>
                <w:rFonts w:asciiTheme="minorHAnsi" w:hAnsiTheme="minorHAnsi" w:cstheme="minorHAnsi"/>
                <w:color w:val="0A0A07"/>
                <w:sz w:val="20"/>
                <w:szCs w:val="20"/>
              </w:rPr>
              <w:t xml:space="preserve">Postexposure prophylaxis for HIV in children and adolescents after sexual assault: A prospective observational study in an urban medical center. </w:t>
            </w:r>
            <w:r w:rsidRPr="005B3E11">
              <w:rPr>
                <w:rFonts w:asciiTheme="minorHAnsi" w:hAnsiTheme="minorHAnsi" w:cstheme="minorHAnsi"/>
                <w:i/>
                <w:color w:val="0A0A07"/>
                <w:sz w:val="20"/>
                <w:szCs w:val="20"/>
              </w:rPr>
              <w:t>Sexually Transmitted Diseases,</w:t>
            </w:r>
            <w:r w:rsidRPr="005B3E11">
              <w:rPr>
                <w:rFonts w:asciiTheme="minorHAnsi" w:hAnsiTheme="minorHAnsi" w:cstheme="minorHAnsi"/>
                <w:color w:val="0A0A07"/>
                <w:sz w:val="20"/>
                <w:szCs w:val="20"/>
              </w:rPr>
              <w:t xml:space="preserve"> </w:t>
            </w:r>
            <w:r w:rsidRPr="005B3E11">
              <w:rPr>
                <w:rFonts w:asciiTheme="minorHAnsi" w:hAnsiTheme="minorHAnsi" w:cstheme="minorHAnsi"/>
                <w:i/>
                <w:color w:val="0A0A07"/>
                <w:sz w:val="20"/>
                <w:szCs w:val="20"/>
              </w:rPr>
              <w:t>34</w:t>
            </w:r>
            <w:r w:rsidRPr="005B3E11">
              <w:rPr>
                <w:rFonts w:asciiTheme="minorHAnsi" w:hAnsiTheme="minorHAnsi" w:cstheme="minorHAnsi"/>
                <w:color w:val="0A0A07"/>
                <w:sz w:val="20"/>
                <w:szCs w:val="20"/>
              </w:rPr>
              <w:t>(2), 69-70.</w:t>
            </w:r>
          </w:p>
          <w:p w14:paraId="7285AA15"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Havens, P., &amp; Committee on Pediatric AIDS (2003). Post-exposure prophylaxis in children and adolescents for nonoccupational exposure to human immunodeficiency virus.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111</w:t>
            </w:r>
            <w:r w:rsidRPr="005B3E11">
              <w:rPr>
                <w:rFonts w:asciiTheme="minorHAnsi" w:hAnsiTheme="minorHAnsi" w:cstheme="minorHAnsi"/>
                <w:sz w:val="20"/>
                <w:szCs w:val="20"/>
              </w:rPr>
              <w:t>(6), 1475-1489.</w:t>
            </w:r>
          </w:p>
          <w:p w14:paraId="0CDACAC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Kahn, J. O., Martin, J. N., Roland, M. E., Bamberger, J. D., Chesney, M., Chambers, D., </w:t>
            </w:r>
            <w:proofErr w:type="spellStart"/>
            <w:r w:rsidRPr="005B3E11">
              <w:rPr>
                <w:rFonts w:asciiTheme="minorHAnsi" w:hAnsiTheme="minorHAnsi" w:cstheme="minorHAnsi"/>
                <w:sz w:val="20"/>
                <w:szCs w:val="20"/>
              </w:rPr>
              <w:t>Franses</w:t>
            </w:r>
            <w:proofErr w:type="spellEnd"/>
            <w:r w:rsidRPr="005B3E11">
              <w:rPr>
                <w:rFonts w:asciiTheme="minorHAnsi" w:hAnsiTheme="minorHAnsi" w:cstheme="minorHAnsi"/>
                <w:sz w:val="20"/>
                <w:szCs w:val="20"/>
              </w:rPr>
              <w:t xml:space="preserve">, K., Coates, T. J., &amp; Katz, M. H. (2001). Feasibility of postexposure prophylaxis (PEP) after sexual or injection drug use exposure: The San Francisco PEP Study. </w:t>
            </w:r>
            <w:r w:rsidRPr="005B3E11">
              <w:rPr>
                <w:rFonts w:asciiTheme="minorHAnsi" w:hAnsiTheme="minorHAnsi" w:cstheme="minorHAnsi"/>
                <w:i/>
                <w:sz w:val="20"/>
                <w:szCs w:val="20"/>
              </w:rPr>
              <w:t>Journal of Infectious Diseases,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183</w:t>
            </w:r>
            <w:r w:rsidRPr="005B3E11">
              <w:rPr>
                <w:rFonts w:asciiTheme="minorHAnsi" w:hAnsiTheme="minorHAnsi" w:cstheme="minorHAnsi"/>
                <w:sz w:val="20"/>
                <w:szCs w:val="20"/>
              </w:rPr>
              <w:t>(5), 707-714.</w:t>
            </w:r>
          </w:p>
          <w:p w14:paraId="40A15A4E" w14:textId="77777777" w:rsidR="00192092" w:rsidRPr="005B3E11" w:rsidRDefault="00192092" w:rsidP="00192092">
            <w:pPr>
              <w:widowControl w:val="0"/>
              <w:spacing w:after="240"/>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Loutfy</w:t>
            </w:r>
            <w:proofErr w:type="spellEnd"/>
            <w:r w:rsidRPr="005B3E11">
              <w:rPr>
                <w:rFonts w:asciiTheme="minorHAnsi" w:hAnsiTheme="minorHAnsi" w:cstheme="minorHAnsi"/>
                <w:sz w:val="20"/>
                <w:szCs w:val="20"/>
              </w:rPr>
              <w:t xml:space="preserve">, M. R., MacDonald, S., </w:t>
            </w:r>
            <w:proofErr w:type="spellStart"/>
            <w:r w:rsidRPr="005B3E11">
              <w:rPr>
                <w:rFonts w:asciiTheme="minorHAnsi" w:hAnsiTheme="minorHAnsi" w:cstheme="minorHAnsi"/>
                <w:sz w:val="20"/>
                <w:szCs w:val="20"/>
              </w:rPr>
              <w:t>Myhr</w:t>
            </w:r>
            <w:proofErr w:type="spellEnd"/>
            <w:r w:rsidRPr="005B3E11">
              <w:rPr>
                <w:rFonts w:asciiTheme="minorHAnsi" w:hAnsiTheme="minorHAnsi" w:cstheme="minorHAnsi"/>
                <w:sz w:val="20"/>
                <w:szCs w:val="20"/>
              </w:rPr>
              <w:t xml:space="preserve">, T., </w:t>
            </w:r>
            <w:proofErr w:type="spellStart"/>
            <w:r w:rsidRPr="005B3E11">
              <w:rPr>
                <w:rFonts w:asciiTheme="minorHAnsi" w:hAnsiTheme="minorHAnsi" w:cstheme="minorHAnsi"/>
                <w:sz w:val="20"/>
                <w:szCs w:val="20"/>
              </w:rPr>
              <w:t>Husson</w:t>
            </w:r>
            <w:proofErr w:type="spellEnd"/>
            <w:r w:rsidRPr="005B3E11">
              <w:rPr>
                <w:rFonts w:asciiTheme="minorHAnsi" w:hAnsiTheme="minorHAnsi" w:cstheme="minorHAnsi"/>
                <w:sz w:val="20"/>
                <w:szCs w:val="20"/>
              </w:rPr>
              <w:t xml:space="preserve">, H., </w:t>
            </w:r>
            <w:proofErr w:type="spellStart"/>
            <w:r w:rsidRPr="005B3E11">
              <w:rPr>
                <w:rFonts w:asciiTheme="minorHAnsi" w:hAnsiTheme="minorHAnsi" w:cstheme="minorHAnsi"/>
                <w:sz w:val="20"/>
                <w:szCs w:val="20"/>
              </w:rPr>
              <w:t>DuMont</w:t>
            </w:r>
            <w:proofErr w:type="spellEnd"/>
            <w:r w:rsidRPr="005B3E11">
              <w:rPr>
                <w:rFonts w:asciiTheme="minorHAnsi" w:hAnsiTheme="minorHAnsi" w:cstheme="minorHAnsi"/>
                <w:sz w:val="20"/>
                <w:szCs w:val="20"/>
              </w:rPr>
              <w:t xml:space="preserve">, J., </w:t>
            </w:r>
            <w:proofErr w:type="spellStart"/>
            <w:r w:rsidRPr="005B3E11">
              <w:rPr>
                <w:rFonts w:asciiTheme="minorHAnsi" w:hAnsiTheme="minorHAnsi" w:cstheme="minorHAnsi"/>
                <w:sz w:val="20"/>
                <w:szCs w:val="20"/>
              </w:rPr>
              <w:t>Balla</w:t>
            </w:r>
            <w:proofErr w:type="spellEnd"/>
            <w:r w:rsidRPr="005B3E11">
              <w:rPr>
                <w:rFonts w:asciiTheme="minorHAnsi" w:hAnsiTheme="minorHAnsi" w:cstheme="minorHAnsi"/>
                <w:sz w:val="20"/>
                <w:szCs w:val="20"/>
              </w:rPr>
              <w:t xml:space="preserve">, S., Antoniou, T., &amp; </w:t>
            </w:r>
            <w:proofErr w:type="spellStart"/>
            <w:r w:rsidRPr="005B3E11">
              <w:rPr>
                <w:rFonts w:asciiTheme="minorHAnsi" w:hAnsiTheme="minorHAnsi" w:cstheme="minorHAnsi"/>
                <w:sz w:val="20"/>
                <w:szCs w:val="20"/>
              </w:rPr>
              <w:t>Rachlis</w:t>
            </w:r>
            <w:proofErr w:type="spellEnd"/>
            <w:r w:rsidRPr="005B3E11">
              <w:rPr>
                <w:rFonts w:asciiTheme="minorHAnsi" w:hAnsiTheme="minorHAnsi" w:cstheme="minorHAnsi"/>
                <w:sz w:val="20"/>
                <w:szCs w:val="20"/>
              </w:rPr>
              <w:t xml:space="preserve">, A. (2008). Prospective cohort study of HIV post-exposure prophylaxis for sexual assault survivors. </w:t>
            </w:r>
            <w:r w:rsidRPr="005B3E11">
              <w:rPr>
                <w:rFonts w:asciiTheme="minorHAnsi" w:hAnsiTheme="minorHAnsi" w:cstheme="minorHAnsi"/>
                <w:i/>
                <w:sz w:val="20"/>
                <w:szCs w:val="20"/>
              </w:rPr>
              <w:t>Antiviral Therapy, 13</w:t>
            </w:r>
            <w:r w:rsidRPr="005B3E11">
              <w:rPr>
                <w:rFonts w:asciiTheme="minorHAnsi" w:hAnsiTheme="minorHAnsi" w:cstheme="minorHAnsi"/>
                <w:sz w:val="20"/>
                <w:szCs w:val="20"/>
              </w:rPr>
              <w:t>(1), 87–95.</w:t>
            </w:r>
          </w:p>
          <w:p w14:paraId="09123669"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Martin, N. V., Almeda, J., &amp; </w:t>
            </w:r>
            <w:proofErr w:type="spellStart"/>
            <w:r w:rsidRPr="005B3E11">
              <w:rPr>
                <w:rFonts w:asciiTheme="minorHAnsi" w:hAnsiTheme="minorHAnsi" w:cstheme="minorHAnsi"/>
                <w:sz w:val="20"/>
                <w:szCs w:val="20"/>
              </w:rPr>
              <w:t>Casabona</w:t>
            </w:r>
            <w:proofErr w:type="spellEnd"/>
            <w:r w:rsidRPr="005B3E11">
              <w:rPr>
                <w:rFonts w:asciiTheme="minorHAnsi" w:hAnsiTheme="minorHAnsi" w:cstheme="minorHAnsi"/>
                <w:sz w:val="20"/>
                <w:szCs w:val="20"/>
              </w:rPr>
              <w:t xml:space="preserve">, J. (2005). Effectiveness and safety of HIV post-exposure prophylaxis after sexual, injecting-drug-use or other non-occupational exposure [Protocol]. </w:t>
            </w:r>
            <w:r w:rsidRPr="005B3E11">
              <w:rPr>
                <w:rFonts w:asciiTheme="minorHAnsi" w:hAnsiTheme="minorHAnsi" w:cstheme="minorHAnsi"/>
                <w:i/>
                <w:sz w:val="20"/>
                <w:szCs w:val="20"/>
              </w:rPr>
              <w:t>Cochrane Database of Systematic Reviews,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w:t>
            </w:r>
            <w:r w:rsidRPr="005B3E11">
              <w:rPr>
                <w:rFonts w:asciiTheme="minorHAnsi" w:hAnsiTheme="minorHAnsi" w:cstheme="minorHAnsi"/>
                <w:sz w:val="20"/>
                <w:szCs w:val="20"/>
              </w:rPr>
              <w:t>.</w:t>
            </w:r>
          </w:p>
          <w:p w14:paraId="1ABE05F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Merchant, R. C., &amp; Keshavarz, R. (2001). Human immunodeficiency virus postexposure prophylaxis for adolescents and children.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108</w:t>
            </w:r>
            <w:r w:rsidRPr="005B3E11">
              <w:rPr>
                <w:rFonts w:asciiTheme="minorHAnsi" w:hAnsiTheme="minorHAnsi" w:cstheme="minorHAnsi"/>
                <w:sz w:val="20"/>
                <w:szCs w:val="20"/>
              </w:rPr>
              <w:t>(2), e38.</w:t>
            </w:r>
          </w:p>
          <w:p w14:paraId="06F82BA1"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Merchant, R., Keshavarz, R., &amp; Low, C. (2004). HIV post-exposure prophylaxis provided at an urban </w:t>
            </w:r>
            <w:proofErr w:type="spellStart"/>
            <w:r w:rsidRPr="005B3E11">
              <w:rPr>
                <w:rFonts w:asciiTheme="minorHAnsi" w:hAnsiTheme="minorHAnsi" w:cstheme="minorHAnsi"/>
                <w:sz w:val="20"/>
                <w:szCs w:val="20"/>
              </w:rPr>
              <w:t>paediatric</w:t>
            </w:r>
            <w:proofErr w:type="spellEnd"/>
            <w:r w:rsidRPr="005B3E11">
              <w:rPr>
                <w:rFonts w:asciiTheme="minorHAnsi" w:hAnsiTheme="minorHAnsi" w:cstheme="minorHAnsi"/>
                <w:sz w:val="20"/>
                <w:szCs w:val="20"/>
              </w:rPr>
              <w:t xml:space="preserve"> emergency department to female adolescents after sexual assault. </w:t>
            </w:r>
            <w:r w:rsidRPr="005B3E11">
              <w:rPr>
                <w:rFonts w:asciiTheme="minorHAnsi" w:hAnsiTheme="minorHAnsi" w:cstheme="minorHAnsi"/>
                <w:i/>
                <w:sz w:val="20"/>
                <w:szCs w:val="20"/>
              </w:rPr>
              <w:t>Emergency Medicine Journal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21</w:t>
            </w:r>
            <w:r w:rsidRPr="005B3E11">
              <w:rPr>
                <w:rFonts w:asciiTheme="minorHAnsi" w:hAnsiTheme="minorHAnsi" w:cstheme="minorHAnsi"/>
                <w:sz w:val="20"/>
                <w:szCs w:val="20"/>
              </w:rPr>
              <w:t>(4), 449-451.</w:t>
            </w:r>
          </w:p>
          <w:p w14:paraId="79AE70DD" w14:textId="77777777" w:rsidR="00192092" w:rsidRPr="005B3E11" w:rsidRDefault="00192092" w:rsidP="00192092">
            <w:pPr>
              <w:widowControl w:val="0"/>
              <w:ind w:left="720" w:hanging="720"/>
              <w:rPr>
                <w:rFonts w:asciiTheme="minorHAnsi" w:hAnsiTheme="minorHAnsi" w:cstheme="minorHAnsi"/>
                <w:sz w:val="20"/>
                <w:szCs w:val="20"/>
              </w:rPr>
            </w:pPr>
            <w:r w:rsidRPr="005B3E11">
              <w:rPr>
                <w:rFonts w:asciiTheme="minorHAnsi" w:hAnsiTheme="minorHAnsi" w:cstheme="minorHAnsi"/>
                <w:color w:val="0A0A07"/>
                <w:sz w:val="20"/>
                <w:szCs w:val="20"/>
              </w:rPr>
              <w:t xml:space="preserve">Neu, N., Heffernan-Vacca, S., </w:t>
            </w:r>
            <w:proofErr w:type="spellStart"/>
            <w:r w:rsidRPr="005B3E11">
              <w:rPr>
                <w:rFonts w:asciiTheme="minorHAnsi" w:hAnsiTheme="minorHAnsi" w:cstheme="minorHAnsi"/>
                <w:color w:val="0A0A07"/>
                <w:sz w:val="20"/>
                <w:szCs w:val="20"/>
              </w:rPr>
              <w:t>Millery</w:t>
            </w:r>
            <w:proofErr w:type="spellEnd"/>
            <w:r w:rsidRPr="005B3E11">
              <w:rPr>
                <w:rFonts w:asciiTheme="minorHAnsi" w:hAnsiTheme="minorHAnsi" w:cstheme="minorHAnsi"/>
                <w:color w:val="0A0A07"/>
                <w:sz w:val="20"/>
                <w:szCs w:val="20"/>
              </w:rPr>
              <w:t xml:space="preserve">, M., </w:t>
            </w:r>
            <w:proofErr w:type="spellStart"/>
            <w:r w:rsidRPr="005B3E11">
              <w:rPr>
                <w:rFonts w:asciiTheme="minorHAnsi" w:hAnsiTheme="minorHAnsi" w:cstheme="minorHAnsi"/>
                <w:color w:val="0A0A07"/>
                <w:sz w:val="20"/>
                <w:szCs w:val="20"/>
              </w:rPr>
              <w:t>Stimell</w:t>
            </w:r>
            <w:proofErr w:type="spellEnd"/>
            <w:r w:rsidRPr="005B3E11">
              <w:rPr>
                <w:rFonts w:asciiTheme="minorHAnsi" w:hAnsiTheme="minorHAnsi" w:cstheme="minorHAnsi"/>
                <w:color w:val="0A0A07"/>
                <w:sz w:val="20"/>
                <w:szCs w:val="20"/>
              </w:rPr>
              <w:t xml:space="preserve">, M., &amp; Brown, J. (2006). Postexposure prophylaxis for HIV in children and adolescents after sexual assault: A prospective </w:t>
            </w:r>
            <w:r w:rsidRPr="005B3E11">
              <w:rPr>
                <w:rFonts w:asciiTheme="minorHAnsi" w:hAnsiTheme="minorHAnsi" w:cstheme="minorHAnsi"/>
                <w:color w:val="0A0A07"/>
                <w:sz w:val="20"/>
                <w:szCs w:val="20"/>
              </w:rPr>
              <w:lastRenderedPageBreak/>
              <w:t xml:space="preserve">observational study in an urban medical center. </w:t>
            </w:r>
            <w:r w:rsidRPr="005B3E11">
              <w:rPr>
                <w:rFonts w:asciiTheme="minorHAnsi" w:hAnsiTheme="minorHAnsi" w:cstheme="minorHAnsi"/>
                <w:i/>
                <w:color w:val="0A0A07"/>
                <w:sz w:val="20"/>
                <w:szCs w:val="20"/>
              </w:rPr>
              <w:t>Sexually Transmitted Diseases,</w:t>
            </w:r>
            <w:r w:rsidRPr="005B3E11">
              <w:rPr>
                <w:rFonts w:asciiTheme="minorHAnsi" w:hAnsiTheme="minorHAnsi" w:cstheme="minorHAnsi"/>
                <w:color w:val="0A0A07"/>
                <w:sz w:val="20"/>
                <w:szCs w:val="20"/>
              </w:rPr>
              <w:t xml:space="preserve"> </w:t>
            </w:r>
            <w:r w:rsidRPr="005B3E11">
              <w:rPr>
                <w:rFonts w:asciiTheme="minorHAnsi" w:hAnsiTheme="minorHAnsi" w:cstheme="minorHAnsi"/>
                <w:i/>
                <w:color w:val="0A0A07"/>
                <w:sz w:val="20"/>
                <w:szCs w:val="20"/>
              </w:rPr>
              <w:t>34</w:t>
            </w:r>
            <w:r w:rsidRPr="005B3E11">
              <w:rPr>
                <w:rFonts w:asciiTheme="minorHAnsi" w:hAnsiTheme="minorHAnsi" w:cstheme="minorHAnsi"/>
                <w:color w:val="0A0A07"/>
                <w:sz w:val="20"/>
                <w:szCs w:val="20"/>
              </w:rPr>
              <w:t>(2), 65-68.</w:t>
            </w:r>
          </w:p>
          <w:p w14:paraId="342CC306"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Olshen</w:t>
            </w:r>
            <w:proofErr w:type="spellEnd"/>
            <w:r w:rsidRPr="005B3E11">
              <w:rPr>
                <w:rFonts w:asciiTheme="minorHAnsi" w:hAnsiTheme="minorHAnsi" w:cstheme="minorHAnsi"/>
                <w:sz w:val="20"/>
                <w:szCs w:val="20"/>
              </w:rPr>
              <w:t xml:space="preserve">, E., Hsu, K., Woods, E. R., Harper, M., </w:t>
            </w:r>
            <w:proofErr w:type="spellStart"/>
            <w:r w:rsidRPr="005B3E11">
              <w:rPr>
                <w:rFonts w:asciiTheme="minorHAnsi" w:hAnsiTheme="minorHAnsi" w:cstheme="minorHAnsi"/>
                <w:sz w:val="20"/>
                <w:szCs w:val="20"/>
              </w:rPr>
              <w:t>Harnisch</w:t>
            </w:r>
            <w:proofErr w:type="spellEnd"/>
            <w:r w:rsidRPr="005B3E11">
              <w:rPr>
                <w:rFonts w:asciiTheme="minorHAnsi" w:hAnsiTheme="minorHAnsi" w:cstheme="minorHAnsi"/>
                <w:sz w:val="20"/>
                <w:szCs w:val="20"/>
              </w:rPr>
              <w:t xml:space="preserve">, B., &amp; Samples, C. L. (2006). Use of human immunodeficiency virus postexposure prophylaxis in adolescent sexual assault victims. </w:t>
            </w:r>
            <w:r w:rsidRPr="005B3E11">
              <w:rPr>
                <w:rFonts w:asciiTheme="minorHAnsi" w:hAnsiTheme="minorHAnsi" w:cstheme="minorHAnsi"/>
                <w:i/>
                <w:sz w:val="20"/>
                <w:szCs w:val="20"/>
              </w:rPr>
              <w:t>Archives of Pediatrics &amp; Adolescent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160</w:t>
            </w:r>
            <w:r w:rsidRPr="005B3E11">
              <w:rPr>
                <w:rFonts w:asciiTheme="minorHAnsi" w:hAnsiTheme="minorHAnsi" w:cstheme="minorHAnsi"/>
                <w:sz w:val="20"/>
                <w:szCs w:val="20"/>
              </w:rPr>
              <w:t>(7), 674-680.</w:t>
            </w:r>
          </w:p>
          <w:p w14:paraId="34429705"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Olshen</w:t>
            </w:r>
            <w:proofErr w:type="spellEnd"/>
            <w:r w:rsidRPr="005B3E11">
              <w:rPr>
                <w:rFonts w:asciiTheme="minorHAnsi" w:hAnsiTheme="minorHAnsi" w:cstheme="minorHAnsi"/>
                <w:sz w:val="20"/>
                <w:szCs w:val="20"/>
              </w:rPr>
              <w:t xml:space="preserve">, E., &amp; Samples, C. L. (2003). Postexposure prophylaxis: An intervention to prevent human immunodeficiency virus infection in adolescents. </w:t>
            </w:r>
            <w:r w:rsidRPr="005B3E11">
              <w:rPr>
                <w:rFonts w:asciiTheme="minorHAnsi" w:hAnsiTheme="minorHAnsi" w:cstheme="minorHAnsi"/>
                <w:i/>
                <w:sz w:val="20"/>
                <w:szCs w:val="20"/>
              </w:rPr>
              <w:t>Current Opinion in 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15</w:t>
            </w:r>
            <w:r w:rsidRPr="005B3E11">
              <w:rPr>
                <w:rFonts w:asciiTheme="minorHAnsi" w:hAnsiTheme="minorHAnsi" w:cstheme="minorHAnsi"/>
                <w:sz w:val="20"/>
                <w:szCs w:val="20"/>
              </w:rPr>
              <w:t>(4), 379-384.</w:t>
            </w:r>
          </w:p>
          <w:p w14:paraId="79A86C7C" w14:textId="77777777" w:rsidR="00192092" w:rsidRPr="005B3E11" w:rsidRDefault="00192092" w:rsidP="00192092">
            <w:pPr>
              <w:widowControl w:val="0"/>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Rey, D. (2011). Post-exposure prophylaxis for HIV infection. </w:t>
            </w:r>
            <w:hyperlink r:id="rId34">
              <w:r w:rsidRPr="005B3E11">
                <w:rPr>
                  <w:rFonts w:asciiTheme="minorHAnsi" w:hAnsiTheme="minorHAnsi" w:cstheme="minorHAnsi"/>
                  <w:i/>
                  <w:sz w:val="20"/>
                  <w:szCs w:val="20"/>
                </w:rPr>
                <w:t>Expert Review of Anti-infective Therapy</w:t>
              </w:r>
            </w:hyperlink>
            <w:r w:rsidRPr="005B3E11">
              <w:rPr>
                <w:rFonts w:asciiTheme="minorHAnsi" w:hAnsiTheme="minorHAnsi" w:cstheme="minorHAnsi"/>
                <w:i/>
                <w:sz w:val="20"/>
                <w:szCs w:val="20"/>
              </w:rPr>
              <w:t>, 9</w:t>
            </w:r>
            <w:r w:rsidRPr="005B3E11">
              <w:rPr>
                <w:rFonts w:asciiTheme="minorHAnsi" w:hAnsiTheme="minorHAnsi" w:cstheme="minorHAnsi"/>
                <w:sz w:val="20"/>
                <w:szCs w:val="20"/>
              </w:rPr>
              <w:t>(4),</w:t>
            </w:r>
            <w:r w:rsidRPr="005B3E11">
              <w:rPr>
                <w:rFonts w:asciiTheme="minorHAnsi" w:hAnsiTheme="minorHAnsi" w:cstheme="minorHAnsi"/>
                <w:i/>
                <w:sz w:val="20"/>
                <w:szCs w:val="20"/>
              </w:rPr>
              <w:t xml:space="preserve"> </w:t>
            </w:r>
            <w:r w:rsidRPr="005B3E11">
              <w:rPr>
                <w:rFonts w:asciiTheme="minorHAnsi" w:hAnsiTheme="minorHAnsi" w:cstheme="minorHAnsi"/>
                <w:sz w:val="20"/>
                <w:szCs w:val="20"/>
              </w:rPr>
              <w:t>431-442.</w:t>
            </w:r>
          </w:p>
          <w:p w14:paraId="4D56D0CD"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Schremmer</w:t>
            </w:r>
            <w:proofErr w:type="spellEnd"/>
            <w:r w:rsidRPr="005B3E11">
              <w:rPr>
                <w:rFonts w:asciiTheme="minorHAnsi" w:hAnsiTheme="minorHAnsi" w:cstheme="minorHAnsi"/>
                <w:sz w:val="20"/>
                <w:szCs w:val="20"/>
              </w:rPr>
              <w:t xml:space="preserve">, R. D., Swanson, D., &amp; </w:t>
            </w:r>
            <w:proofErr w:type="spellStart"/>
            <w:r w:rsidRPr="005B3E11">
              <w:rPr>
                <w:rFonts w:asciiTheme="minorHAnsi" w:hAnsiTheme="minorHAnsi" w:cstheme="minorHAnsi"/>
                <w:sz w:val="20"/>
                <w:szCs w:val="20"/>
              </w:rPr>
              <w:t>Kraly</w:t>
            </w:r>
            <w:proofErr w:type="spellEnd"/>
            <w:r w:rsidRPr="005B3E11">
              <w:rPr>
                <w:rFonts w:asciiTheme="minorHAnsi" w:hAnsiTheme="minorHAnsi" w:cstheme="minorHAnsi"/>
                <w:sz w:val="20"/>
                <w:szCs w:val="20"/>
              </w:rPr>
              <w:t xml:space="preserve">, K. (2005). Human immunodeficiency virus postexposure prophylaxis in children and adolescent victims of sexual assault. </w:t>
            </w:r>
            <w:r w:rsidRPr="005B3E11">
              <w:rPr>
                <w:rFonts w:asciiTheme="minorHAnsi" w:hAnsiTheme="minorHAnsi" w:cstheme="minorHAnsi"/>
                <w:i/>
                <w:sz w:val="20"/>
                <w:szCs w:val="20"/>
              </w:rPr>
              <w:t>Pediatric Emergency Care,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21</w:t>
            </w:r>
            <w:r w:rsidRPr="005B3E11">
              <w:rPr>
                <w:rFonts w:asciiTheme="minorHAnsi" w:hAnsiTheme="minorHAnsi" w:cstheme="minorHAnsi"/>
                <w:sz w:val="20"/>
                <w:szCs w:val="20"/>
              </w:rPr>
              <w:t>(8), 502-506.</w:t>
            </w:r>
          </w:p>
          <w:p w14:paraId="169516C7" w14:textId="77777777" w:rsidR="00192092" w:rsidRPr="005B3E11" w:rsidRDefault="00192092" w:rsidP="00192092">
            <w:pPr>
              <w:ind w:left="360" w:hanging="360"/>
              <w:rPr>
                <w:rFonts w:asciiTheme="minorHAnsi" w:hAnsiTheme="minorHAnsi" w:cstheme="minorHAnsi"/>
                <w:sz w:val="20"/>
                <w:szCs w:val="20"/>
              </w:rPr>
            </w:pPr>
            <w:r w:rsidRPr="005B3E11">
              <w:rPr>
                <w:rFonts w:asciiTheme="minorHAnsi" w:hAnsiTheme="minorHAnsi" w:cstheme="minorHAnsi"/>
                <w:sz w:val="20"/>
                <w:szCs w:val="20"/>
              </w:rPr>
              <w:t>U.S. Centers for Disease Control &amp; Prevention. (2016). Updated guidelines for antiretroviral postexposure prophylaxis after sexual, injection-drug use or other nonoccupational exposure to HIV in the United States: Recommendations from the U.S. Department of Health and Human Services.</w:t>
            </w:r>
            <w:r w:rsidRPr="005B3E11">
              <w:rPr>
                <w:rFonts w:asciiTheme="minorHAnsi" w:hAnsiTheme="minorHAnsi" w:cstheme="minorHAnsi"/>
                <w:i/>
                <w:sz w:val="20"/>
                <w:szCs w:val="20"/>
              </w:rPr>
              <w:t xml:space="preserve"> https://stacks.cdc.gov/view/cdc/38856</w:t>
            </w:r>
            <w:r w:rsidRPr="005B3E11">
              <w:rPr>
                <w:rFonts w:asciiTheme="minorHAnsi" w:hAnsiTheme="minorHAnsi" w:cstheme="minorHAnsi"/>
                <w:sz w:val="20"/>
                <w:szCs w:val="20"/>
              </w:rPr>
              <w:t>.</w:t>
            </w:r>
          </w:p>
          <w:p w14:paraId="70977CA6"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Weibe</w:t>
            </w:r>
            <w:proofErr w:type="spellEnd"/>
            <w:r w:rsidRPr="005B3E11">
              <w:rPr>
                <w:rFonts w:asciiTheme="minorHAnsi" w:hAnsiTheme="minorHAnsi" w:cstheme="minorHAnsi"/>
                <w:sz w:val="20"/>
                <w:szCs w:val="20"/>
              </w:rPr>
              <w:t xml:space="preserve">, R., </w:t>
            </w:r>
            <w:proofErr w:type="spellStart"/>
            <w:r w:rsidRPr="005B3E11">
              <w:rPr>
                <w:rFonts w:asciiTheme="minorHAnsi" w:hAnsiTheme="minorHAnsi" w:cstheme="minorHAnsi"/>
                <w:sz w:val="20"/>
                <w:szCs w:val="20"/>
              </w:rPr>
              <w:t>Comay</w:t>
            </w:r>
            <w:proofErr w:type="spellEnd"/>
            <w:r w:rsidRPr="005B3E11">
              <w:rPr>
                <w:rFonts w:asciiTheme="minorHAnsi" w:hAnsiTheme="minorHAnsi" w:cstheme="minorHAnsi"/>
                <w:sz w:val="20"/>
                <w:szCs w:val="20"/>
              </w:rPr>
              <w:t xml:space="preserve">, E., McGregor, M., &amp; </w:t>
            </w:r>
            <w:proofErr w:type="spellStart"/>
            <w:r w:rsidRPr="005B3E11">
              <w:rPr>
                <w:rFonts w:asciiTheme="minorHAnsi" w:hAnsiTheme="minorHAnsi" w:cstheme="minorHAnsi"/>
                <w:sz w:val="20"/>
                <w:szCs w:val="20"/>
              </w:rPr>
              <w:t>Ducceschi</w:t>
            </w:r>
            <w:proofErr w:type="spellEnd"/>
            <w:r w:rsidRPr="005B3E11">
              <w:rPr>
                <w:rFonts w:asciiTheme="minorHAnsi" w:hAnsiTheme="minorHAnsi" w:cstheme="minorHAnsi"/>
                <w:sz w:val="20"/>
                <w:szCs w:val="20"/>
              </w:rPr>
              <w:t xml:space="preserve">, S. (2000). Offering HIV prophylaxis to people who have been sexually assaulted: 16 months’ experience in a sexual assault service. </w:t>
            </w:r>
            <w:r w:rsidRPr="005B3E11">
              <w:rPr>
                <w:rFonts w:asciiTheme="minorHAnsi" w:hAnsiTheme="minorHAnsi" w:cstheme="minorHAnsi"/>
                <w:i/>
                <w:sz w:val="20"/>
                <w:szCs w:val="20"/>
              </w:rPr>
              <w:t>Canadian Medical Association Journal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162</w:t>
            </w:r>
            <w:r w:rsidRPr="005B3E11">
              <w:rPr>
                <w:rFonts w:asciiTheme="minorHAnsi" w:hAnsiTheme="minorHAnsi" w:cstheme="minorHAnsi"/>
                <w:sz w:val="20"/>
                <w:szCs w:val="20"/>
              </w:rPr>
              <w:t>(5), 641-645.</w:t>
            </w:r>
          </w:p>
          <w:p w14:paraId="7E95DA85" w14:textId="77777777" w:rsidR="00192092" w:rsidRPr="005B3E11" w:rsidRDefault="00192092" w:rsidP="00192092">
            <w:pPr>
              <w:widowControl w:val="0"/>
              <w:ind w:left="720" w:hanging="720"/>
              <w:rPr>
                <w:rFonts w:asciiTheme="minorHAnsi" w:hAnsiTheme="minorHAnsi" w:cstheme="minorHAnsi"/>
                <w:sz w:val="20"/>
                <w:szCs w:val="20"/>
              </w:rPr>
            </w:pPr>
            <w:r w:rsidRPr="005B3E11">
              <w:rPr>
                <w:rFonts w:asciiTheme="minorHAnsi" w:hAnsiTheme="minorHAnsi" w:cstheme="minorHAnsi"/>
                <w:color w:val="0A0A07"/>
                <w:sz w:val="20"/>
                <w:szCs w:val="20"/>
              </w:rPr>
              <w:t>Weinberg, G. (2002). Postexposure prophylaxis against human immunodeficiency virus infection after sexual assault</w:t>
            </w:r>
            <w:r w:rsidRPr="005B3E11">
              <w:rPr>
                <w:rFonts w:asciiTheme="minorHAnsi" w:hAnsiTheme="minorHAnsi" w:cstheme="minorHAnsi"/>
                <w:i/>
                <w:color w:val="0A0A07"/>
                <w:sz w:val="20"/>
                <w:szCs w:val="20"/>
              </w:rPr>
              <w:t>. Pediatric Infectious Disease Journal</w:t>
            </w:r>
            <w:r w:rsidRPr="005B3E11">
              <w:rPr>
                <w:rFonts w:asciiTheme="minorHAnsi" w:hAnsiTheme="minorHAnsi" w:cstheme="minorHAnsi"/>
                <w:color w:val="0A0A07"/>
                <w:sz w:val="20"/>
                <w:szCs w:val="20"/>
              </w:rPr>
              <w:t xml:space="preserve">, </w:t>
            </w:r>
            <w:r w:rsidRPr="005B3E11">
              <w:rPr>
                <w:rFonts w:asciiTheme="minorHAnsi" w:hAnsiTheme="minorHAnsi" w:cstheme="minorHAnsi"/>
                <w:i/>
                <w:color w:val="0A0A07"/>
                <w:sz w:val="20"/>
                <w:szCs w:val="20"/>
              </w:rPr>
              <w:t>21</w:t>
            </w:r>
            <w:r w:rsidRPr="005B3E11">
              <w:rPr>
                <w:rFonts w:asciiTheme="minorHAnsi" w:hAnsiTheme="minorHAnsi" w:cstheme="minorHAnsi"/>
                <w:color w:val="0A0A07"/>
                <w:sz w:val="20"/>
                <w:szCs w:val="20"/>
              </w:rPr>
              <w:t>(10), 959-960.</w:t>
            </w:r>
          </w:p>
          <w:p w14:paraId="55ED2803"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Wieczorek</w:t>
            </w:r>
            <w:proofErr w:type="spellEnd"/>
            <w:r w:rsidRPr="005B3E11">
              <w:rPr>
                <w:rFonts w:asciiTheme="minorHAnsi" w:hAnsiTheme="minorHAnsi" w:cstheme="minorHAnsi"/>
                <w:sz w:val="20"/>
                <w:szCs w:val="20"/>
              </w:rPr>
              <w:t xml:space="preserve">, K. (2010). A forensic nursing protocol for initiating human immunodeficiency virus post-exposure prophylaxis following sexual assault. </w:t>
            </w:r>
            <w:r w:rsidRPr="005B3E11">
              <w:rPr>
                <w:rFonts w:asciiTheme="minorHAnsi" w:hAnsiTheme="minorHAnsi" w:cstheme="minorHAnsi"/>
                <w:i/>
                <w:sz w:val="20"/>
                <w:szCs w:val="20"/>
              </w:rPr>
              <w:t>Journal of Forensic Nursing, 6</w:t>
            </w:r>
            <w:r w:rsidRPr="005B3E11">
              <w:rPr>
                <w:rFonts w:asciiTheme="minorHAnsi" w:hAnsiTheme="minorHAnsi" w:cstheme="minorHAnsi"/>
                <w:sz w:val="20"/>
                <w:szCs w:val="20"/>
              </w:rPr>
              <w:t>(1), 29-39.</w:t>
            </w:r>
          </w:p>
          <w:p w14:paraId="0624D322"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Young, T., </w:t>
            </w:r>
            <w:proofErr w:type="spellStart"/>
            <w:r w:rsidRPr="005B3E11">
              <w:rPr>
                <w:rFonts w:asciiTheme="minorHAnsi" w:hAnsiTheme="minorHAnsi" w:cstheme="minorHAnsi"/>
                <w:sz w:val="20"/>
                <w:szCs w:val="20"/>
              </w:rPr>
              <w:t>Arens</w:t>
            </w:r>
            <w:proofErr w:type="spellEnd"/>
            <w:r w:rsidRPr="005B3E11">
              <w:rPr>
                <w:rFonts w:asciiTheme="minorHAnsi" w:hAnsiTheme="minorHAnsi" w:cstheme="minorHAnsi"/>
                <w:sz w:val="20"/>
                <w:szCs w:val="20"/>
              </w:rPr>
              <w:t xml:space="preserve">, F. J., Kennedy, G. E., Laurie, J. W., &amp; Rutherford, G. W. (2007). Antiretroviral post-exposure prophylaxis (PEP) for occupational HIV exposure [Review]. </w:t>
            </w:r>
            <w:r w:rsidRPr="005B3E11">
              <w:rPr>
                <w:rFonts w:asciiTheme="minorHAnsi" w:hAnsiTheme="minorHAnsi" w:cstheme="minorHAnsi"/>
                <w:i/>
                <w:sz w:val="20"/>
                <w:szCs w:val="20"/>
              </w:rPr>
              <w:t>Cochrane Database of Systematic Reviews, 1.</w:t>
            </w:r>
          </w:p>
          <w:p w14:paraId="4DC4833C" w14:textId="77777777" w:rsidR="00192092" w:rsidRPr="005B3E11" w:rsidRDefault="00192092" w:rsidP="00192092">
            <w:pPr>
              <w:rPr>
                <w:rFonts w:asciiTheme="minorHAnsi" w:hAnsiTheme="minorHAnsi" w:cstheme="minorHAnsi"/>
                <w:sz w:val="20"/>
                <w:szCs w:val="20"/>
              </w:rPr>
            </w:pPr>
            <w:r w:rsidRPr="005B3E11">
              <w:rPr>
                <w:rFonts w:asciiTheme="minorHAnsi" w:hAnsiTheme="minorHAnsi" w:cstheme="minorHAnsi"/>
                <w:b/>
                <w:sz w:val="20"/>
                <w:szCs w:val="20"/>
              </w:rPr>
              <w:t>Crisis Intervention/ Mental Health</w:t>
            </w:r>
          </w:p>
          <w:p w14:paraId="06EB845E"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Alaggia</w:t>
            </w:r>
            <w:proofErr w:type="spellEnd"/>
            <w:r w:rsidRPr="005B3E11">
              <w:rPr>
                <w:rFonts w:asciiTheme="minorHAnsi" w:hAnsiTheme="minorHAnsi" w:cstheme="minorHAnsi"/>
                <w:sz w:val="20"/>
                <w:szCs w:val="20"/>
              </w:rPr>
              <w:t xml:space="preserve">, R. (2002). Balancing acts: Reconceptualizing support in maternal response to intra-familial child sexual abuse. </w:t>
            </w:r>
            <w:r w:rsidRPr="005B3E11">
              <w:rPr>
                <w:rFonts w:asciiTheme="minorHAnsi" w:hAnsiTheme="minorHAnsi" w:cstheme="minorHAnsi"/>
                <w:i/>
                <w:sz w:val="20"/>
                <w:szCs w:val="20"/>
              </w:rPr>
              <w:t>Clinical Social Work Journal</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30</w:t>
            </w:r>
            <w:r w:rsidRPr="005B3E11">
              <w:rPr>
                <w:rFonts w:asciiTheme="minorHAnsi" w:hAnsiTheme="minorHAnsi" w:cstheme="minorHAnsi"/>
                <w:sz w:val="20"/>
                <w:szCs w:val="20"/>
              </w:rPr>
              <w:t>(1), 41-56.</w:t>
            </w:r>
          </w:p>
          <w:p w14:paraId="1441CF63"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Bal, S., De </w:t>
            </w:r>
            <w:proofErr w:type="spellStart"/>
            <w:r w:rsidRPr="005B3E11">
              <w:rPr>
                <w:rFonts w:asciiTheme="minorHAnsi" w:hAnsiTheme="minorHAnsi" w:cstheme="minorHAnsi"/>
                <w:sz w:val="20"/>
                <w:szCs w:val="20"/>
              </w:rPr>
              <w:t>Bourdeaudhuij</w:t>
            </w:r>
            <w:proofErr w:type="spellEnd"/>
            <w:r w:rsidRPr="005B3E11">
              <w:rPr>
                <w:rFonts w:asciiTheme="minorHAnsi" w:hAnsiTheme="minorHAnsi" w:cstheme="minorHAnsi"/>
                <w:sz w:val="20"/>
                <w:szCs w:val="20"/>
              </w:rPr>
              <w:t xml:space="preserve">, I., </w:t>
            </w:r>
            <w:proofErr w:type="spellStart"/>
            <w:r w:rsidRPr="005B3E11">
              <w:rPr>
                <w:rFonts w:asciiTheme="minorHAnsi" w:hAnsiTheme="minorHAnsi" w:cstheme="minorHAnsi"/>
                <w:sz w:val="20"/>
                <w:szCs w:val="20"/>
              </w:rPr>
              <w:t>Crombez</w:t>
            </w:r>
            <w:proofErr w:type="spellEnd"/>
            <w:r w:rsidRPr="005B3E11">
              <w:rPr>
                <w:rFonts w:asciiTheme="minorHAnsi" w:hAnsiTheme="minorHAnsi" w:cstheme="minorHAnsi"/>
                <w:sz w:val="20"/>
                <w:szCs w:val="20"/>
              </w:rPr>
              <w:t xml:space="preserve">, G., &amp; Van Oost, P. (2005). Predictors of trauma symptomatology in sexually abused adolescents: A 6-month follow-up study. </w:t>
            </w:r>
            <w:r w:rsidRPr="005B3E11">
              <w:rPr>
                <w:rFonts w:asciiTheme="minorHAnsi" w:hAnsiTheme="minorHAnsi" w:cstheme="minorHAnsi"/>
                <w:i/>
                <w:sz w:val="20"/>
                <w:szCs w:val="20"/>
              </w:rPr>
              <w:t>Journal of Interpersonal Violence, 20</w:t>
            </w:r>
            <w:r w:rsidRPr="005B3E11">
              <w:rPr>
                <w:rFonts w:asciiTheme="minorHAnsi" w:hAnsiTheme="minorHAnsi" w:cstheme="minorHAnsi"/>
                <w:sz w:val="20"/>
                <w:szCs w:val="20"/>
              </w:rPr>
              <w:t>(11):1390-1405.</w:t>
            </w:r>
          </w:p>
          <w:p w14:paraId="3BBDB626"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Bolen, R. M. (2002). Guardian support of sexually abused children: A definition in search of construct. </w:t>
            </w:r>
            <w:r w:rsidRPr="005B3E11">
              <w:rPr>
                <w:rFonts w:asciiTheme="minorHAnsi" w:hAnsiTheme="minorHAnsi" w:cstheme="minorHAnsi"/>
                <w:i/>
                <w:sz w:val="20"/>
                <w:szCs w:val="20"/>
              </w:rPr>
              <w:t>Trauma, Violence, &amp; Abuse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w:t>
            </w:r>
            <w:r w:rsidRPr="005B3E11">
              <w:rPr>
                <w:rFonts w:asciiTheme="minorHAnsi" w:hAnsiTheme="minorHAnsi" w:cstheme="minorHAnsi"/>
                <w:sz w:val="20"/>
                <w:szCs w:val="20"/>
              </w:rPr>
              <w:t>(1), 40-67.</w:t>
            </w:r>
          </w:p>
          <w:p w14:paraId="78019795"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Brill, C., </w:t>
            </w:r>
            <w:proofErr w:type="spellStart"/>
            <w:r w:rsidRPr="005B3E11">
              <w:rPr>
                <w:rFonts w:asciiTheme="minorHAnsi" w:hAnsiTheme="minorHAnsi" w:cstheme="minorHAnsi"/>
                <w:sz w:val="20"/>
                <w:szCs w:val="20"/>
              </w:rPr>
              <w:t>Fiorentino</w:t>
            </w:r>
            <w:proofErr w:type="spellEnd"/>
            <w:r w:rsidRPr="005B3E11">
              <w:rPr>
                <w:rFonts w:asciiTheme="minorHAnsi" w:hAnsiTheme="minorHAnsi" w:cstheme="minorHAnsi"/>
                <w:sz w:val="20"/>
                <w:szCs w:val="20"/>
              </w:rPr>
              <w:t xml:space="preserve">, N., &amp; Grant, J. (2001). </w:t>
            </w:r>
            <w:proofErr w:type="spellStart"/>
            <w:r w:rsidRPr="005B3E11">
              <w:rPr>
                <w:rFonts w:asciiTheme="minorHAnsi" w:hAnsiTheme="minorHAnsi" w:cstheme="minorHAnsi"/>
                <w:sz w:val="20"/>
                <w:szCs w:val="20"/>
              </w:rPr>
              <w:t>Covictimization</w:t>
            </w:r>
            <w:proofErr w:type="spellEnd"/>
            <w:r w:rsidRPr="005B3E11">
              <w:rPr>
                <w:rFonts w:asciiTheme="minorHAnsi" w:hAnsiTheme="minorHAnsi" w:cstheme="minorHAnsi"/>
                <w:sz w:val="20"/>
                <w:szCs w:val="20"/>
              </w:rPr>
              <w:t xml:space="preserve"> and </w:t>
            </w:r>
            <w:proofErr w:type="gramStart"/>
            <w:r w:rsidRPr="005B3E11">
              <w:rPr>
                <w:rFonts w:asciiTheme="minorHAnsi" w:hAnsiTheme="minorHAnsi" w:cstheme="minorHAnsi"/>
                <w:sz w:val="20"/>
                <w:szCs w:val="20"/>
              </w:rPr>
              <w:t>inner city</w:t>
            </w:r>
            <w:proofErr w:type="gramEnd"/>
            <w:r w:rsidRPr="005B3E11">
              <w:rPr>
                <w:rFonts w:asciiTheme="minorHAnsi" w:hAnsiTheme="minorHAnsi" w:cstheme="minorHAnsi"/>
                <w:sz w:val="20"/>
                <w:szCs w:val="20"/>
              </w:rPr>
              <w:t xml:space="preserve"> youth: A review. </w:t>
            </w:r>
            <w:r w:rsidRPr="005B3E11">
              <w:rPr>
                <w:rFonts w:asciiTheme="minorHAnsi" w:hAnsiTheme="minorHAnsi" w:cstheme="minorHAnsi"/>
                <w:i/>
                <w:sz w:val="20"/>
                <w:szCs w:val="20"/>
              </w:rPr>
              <w:t>International Journal of Emergency Mental Health</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3</w:t>
            </w:r>
            <w:r w:rsidRPr="005B3E11">
              <w:rPr>
                <w:rFonts w:asciiTheme="minorHAnsi" w:hAnsiTheme="minorHAnsi" w:cstheme="minorHAnsi"/>
                <w:sz w:val="20"/>
                <w:szCs w:val="20"/>
              </w:rPr>
              <w:t>(4), 229-239.</w:t>
            </w:r>
          </w:p>
          <w:p w14:paraId="70212FC7"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 xml:space="preserve">Campbell, L., Keegan, A., </w:t>
            </w:r>
            <w:proofErr w:type="spellStart"/>
            <w:r w:rsidRPr="005B3E11">
              <w:rPr>
                <w:rFonts w:asciiTheme="minorHAnsi" w:hAnsiTheme="minorHAnsi" w:cstheme="minorHAnsi"/>
                <w:sz w:val="20"/>
                <w:szCs w:val="20"/>
              </w:rPr>
              <w:t>Cybulska</w:t>
            </w:r>
            <w:proofErr w:type="spellEnd"/>
            <w:r w:rsidRPr="005B3E11">
              <w:rPr>
                <w:rFonts w:asciiTheme="minorHAnsi" w:hAnsiTheme="minorHAnsi" w:cstheme="minorHAnsi"/>
                <w:sz w:val="20"/>
                <w:szCs w:val="20"/>
              </w:rPr>
              <w:t xml:space="preserve">, B., &amp; Forster, G. (2007). Prevalence of mental health problems and deliberate self-harm in complainants of sexual violence. </w:t>
            </w:r>
            <w:r w:rsidRPr="005B3E11">
              <w:rPr>
                <w:rFonts w:asciiTheme="minorHAnsi" w:hAnsiTheme="minorHAnsi" w:cstheme="minorHAnsi"/>
                <w:i/>
                <w:sz w:val="20"/>
                <w:szCs w:val="20"/>
              </w:rPr>
              <w:t>Journal of Forensic &amp; Legal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14</w:t>
            </w:r>
            <w:r w:rsidRPr="005B3E11">
              <w:rPr>
                <w:rFonts w:asciiTheme="minorHAnsi" w:hAnsiTheme="minorHAnsi" w:cstheme="minorHAnsi"/>
                <w:sz w:val="20"/>
                <w:szCs w:val="20"/>
              </w:rPr>
              <w:t>(2), 75-78.</w:t>
            </w:r>
          </w:p>
          <w:p w14:paraId="4432E0DA"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Cohen, J. A., &amp; </w:t>
            </w:r>
            <w:proofErr w:type="spellStart"/>
            <w:r w:rsidRPr="005B3E11">
              <w:rPr>
                <w:rFonts w:asciiTheme="minorHAnsi" w:hAnsiTheme="minorHAnsi" w:cstheme="minorHAnsi"/>
                <w:sz w:val="20"/>
                <w:szCs w:val="20"/>
              </w:rPr>
              <w:t>Mannarino</w:t>
            </w:r>
            <w:proofErr w:type="spellEnd"/>
            <w:r w:rsidRPr="005B3E11">
              <w:rPr>
                <w:rFonts w:asciiTheme="minorHAnsi" w:hAnsiTheme="minorHAnsi" w:cstheme="minorHAnsi"/>
                <w:sz w:val="20"/>
                <w:szCs w:val="20"/>
              </w:rPr>
              <w:t xml:space="preserve">, A. P. (1996). A follow-up study of factors that mediate the development of psychological symptomatology in sexually abused girls. </w:t>
            </w:r>
            <w:r w:rsidRPr="005B3E11">
              <w:rPr>
                <w:rFonts w:asciiTheme="minorHAnsi" w:hAnsiTheme="minorHAnsi" w:cstheme="minorHAnsi"/>
                <w:i/>
                <w:sz w:val="20"/>
                <w:szCs w:val="20"/>
              </w:rPr>
              <w:t>Child Maltreatment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w:t>
            </w:r>
            <w:r w:rsidRPr="005B3E11">
              <w:rPr>
                <w:rFonts w:asciiTheme="minorHAnsi" w:hAnsiTheme="minorHAnsi" w:cstheme="minorHAnsi"/>
                <w:sz w:val="20"/>
                <w:szCs w:val="20"/>
              </w:rPr>
              <w:t>(3), 246-260.</w:t>
            </w:r>
          </w:p>
          <w:p w14:paraId="6EE8D2E6"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Elliott, A. N., &amp; Carnes, C. N. (2001). Reactions of nonoffending parents to the sexual abuse of their child: A review of the literature. </w:t>
            </w:r>
            <w:r w:rsidRPr="005B3E11">
              <w:rPr>
                <w:rFonts w:asciiTheme="minorHAnsi" w:hAnsiTheme="minorHAnsi" w:cstheme="minorHAnsi"/>
                <w:i/>
                <w:sz w:val="20"/>
                <w:szCs w:val="20"/>
              </w:rPr>
              <w:t>Child Maltreatment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6</w:t>
            </w:r>
            <w:r w:rsidRPr="005B3E11">
              <w:rPr>
                <w:rFonts w:asciiTheme="minorHAnsi" w:hAnsiTheme="minorHAnsi" w:cstheme="minorHAnsi"/>
                <w:sz w:val="20"/>
                <w:szCs w:val="20"/>
              </w:rPr>
              <w:t>(4), 314-331.</w:t>
            </w:r>
          </w:p>
          <w:p w14:paraId="74EFBB3C"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Gavril, A, R., Kellogg, N. D., &amp; Nair, P. (2012). Value of follow-up examinations of children and adolescents evaluated for sexual abuse and assault. </w:t>
            </w:r>
            <w:r w:rsidRPr="005B3E11">
              <w:rPr>
                <w:rFonts w:asciiTheme="minorHAnsi" w:hAnsiTheme="minorHAnsi" w:cstheme="minorHAnsi"/>
                <w:i/>
                <w:sz w:val="20"/>
                <w:szCs w:val="20"/>
              </w:rPr>
              <w:t>Pediatrics,</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129</w:t>
            </w:r>
            <w:r w:rsidRPr="005B3E11">
              <w:rPr>
                <w:rFonts w:asciiTheme="minorHAnsi" w:hAnsiTheme="minorHAnsi" w:cstheme="minorHAnsi"/>
                <w:sz w:val="20"/>
                <w:szCs w:val="20"/>
              </w:rPr>
              <w:t>(2), 282-289.</w:t>
            </w:r>
          </w:p>
          <w:p w14:paraId="2BEEEC67"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Goodman-Brown, T., Edelstein, R., Goodman, G., Jones, D., &amp; Gordon, D. (2003). Why children tell: A model of children’s disclosure of sexual abuse. </w:t>
            </w:r>
            <w:r w:rsidRPr="005B3E11">
              <w:rPr>
                <w:rFonts w:asciiTheme="minorHAnsi" w:hAnsiTheme="minorHAnsi" w:cstheme="minorHAnsi"/>
                <w:i/>
                <w:sz w:val="20"/>
                <w:szCs w:val="20"/>
              </w:rPr>
              <w:t>Child Abuse &amp; Neglect, 27</w:t>
            </w:r>
            <w:r w:rsidRPr="005B3E11">
              <w:rPr>
                <w:rFonts w:asciiTheme="minorHAnsi" w:hAnsiTheme="minorHAnsi" w:cstheme="minorHAnsi"/>
                <w:sz w:val="20"/>
                <w:szCs w:val="20"/>
              </w:rPr>
              <w:t>(5), 525-540.</w:t>
            </w:r>
          </w:p>
          <w:p w14:paraId="07EFEBC9" w14:textId="77777777" w:rsidR="00192092" w:rsidRPr="005B3E11" w:rsidRDefault="00192092" w:rsidP="00192092">
            <w:pPr>
              <w:shd w:val="clear" w:color="auto" w:fill="DAEEF3" w:themeFill="accent5" w:themeFillTint="33"/>
              <w:ind w:left="720" w:hanging="720"/>
              <w:rPr>
                <w:rFonts w:asciiTheme="minorHAnsi" w:hAnsiTheme="minorHAnsi" w:cstheme="minorHAnsi"/>
                <w:sz w:val="20"/>
                <w:szCs w:val="20"/>
              </w:rPr>
            </w:pPr>
            <w:r w:rsidRPr="00C008CE">
              <w:rPr>
                <w:rFonts w:asciiTheme="minorHAnsi" w:hAnsiTheme="minorHAnsi" w:cstheme="minorHAnsi"/>
                <w:color w:val="222222"/>
                <w:sz w:val="20"/>
                <w:szCs w:val="20"/>
                <w:shd w:val="clear" w:color="auto" w:fill="DAEEF3" w:themeFill="accent5" w:themeFillTint="33"/>
              </w:rPr>
              <w:t>Greeson, J. K., Briggs, E. C., Layne, C. M., Belcher, H. M., Ostrowski, S. A., Kim, S., ... &amp; Fairbank, J. A. (2014). Traumatic childhood experiences in the 21st century: Broadening and building on the ACE studies with data from the National Child Traumatic Stress Network. </w:t>
            </w:r>
            <w:r w:rsidRPr="00C008CE">
              <w:rPr>
                <w:rFonts w:asciiTheme="minorHAnsi" w:hAnsiTheme="minorHAnsi" w:cstheme="minorHAnsi"/>
                <w:i/>
                <w:iCs/>
                <w:color w:val="222222"/>
                <w:sz w:val="20"/>
                <w:szCs w:val="20"/>
                <w:shd w:val="clear" w:color="auto" w:fill="DAEEF3" w:themeFill="accent5" w:themeFillTint="33"/>
              </w:rPr>
              <w:t>Journal of interpersonal violence</w:t>
            </w:r>
            <w:r w:rsidRPr="00C008CE">
              <w:rPr>
                <w:rFonts w:asciiTheme="minorHAnsi" w:hAnsiTheme="minorHAnsi" w:cstheme="minorHAnsi"/>
                <w:color w:val="222222"/>
                <w:sz w:val="20"/>
                <w:szCs w:val="20"/>
                <w:shd w:val="clear" w:color="auto" w:fill="DAEEF3" w:themeFill="accent5" w:themeFillTint="33"/>
              </w:rPr>
              <w:t>, </w:t>
            </w:r>
            <w:r w:rsidRPr="00C008CE">
              <w:rPr>
                <w:rFonts w:asciiTheme="minorHAnsi" w:hAnsiTheme="minorHAnsi" w:cstheme="minorHAnsi"/>
                <w:i/>
                <w:iCs/>
                <w:color w:val="222222"/>
                <w:sz w:val="20"/>
                <w:szCs w:val="20"/>
                <w:shd w:val="clear" w:color="auto" w:fill="DAEEF3" w:themeFill="accent5" w:themeFillTint="33"/>
              </w:rPr>
              <w:t>29</w:t>
            </w:r>
            <w:r w:rsidRPr="00C008CE">
              <w:rPr>
                <w:rFonts w:asciiTheme="minorHAnsi" w:hAnsiTheme="minorHAnsi" w:cstheme="minorHAnsi"/>
                <w:color w:val="222222"/>
                <w:sz w:val="20"/>
                <w:szCs w:val="20"/>
                <w:shd w:val="clear" w:color="auto" w:fill="DAEEF3" w:themeFill="accent5" w:themeFillTint="33"/>
              </w:rPr>
              <w:t>(3), 536-556.</w:t>
            </w:r>
          </w:p>
          <w:p w14:paraId="1A35329F"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Habigzang</w:t>
            </w:r>
            <w:proofErr w:type="spellEnd"/>
            <w:r w:rsidRPr="005B3E11">
              <w:rPr>
                <w:rFonts w:asciiTheme="minorHAnsi" w:hAnsiTheme="minorHAnsi" w:cstheme="minorHAnsi"/>
                <w:sz w:val="20"/>
                <w:szCs w:val="20"/>
              </w:rPr>
              <w:t xml:space="preserve">, L. F., </w:t>
            </w:r>
            <w:proofErr w:type="spellStart"/>
            <w:r w:rsidRPr="005B3E11">
              <w:rPr>
                <w:rFonts w:asciiTheme="minorHAnsi" w:hAnsiTheme="minorHAnsi" w:cstheme="minorHAnsi"/>
                <w:sz w:val="20"/>
                <w:szCs w:val="20"/>
              </w:rPr>
              <w:t>Stroeher</w:t>
            </w:r>
            <w:proofErr w:type="spellEnd"/>
            <w:r w:rsidRPr="005B3E11">
              <w:rPr>
                <w:rFonts w:asciiTheme="minorHAnsi" w:hAnsiTheme="minorHAnsi" w:cstheme="minorHAnsi"/>
                <w:sz w:val="20"/>
                <w:szCs w:val="20"/>
              </w:rPr>
              <w:t xml:space="preserve">, F. H., </w:t>
            </w:r>
            <w:proofErr w:type="spellStart"/>
            <w:r w:rsidRPr="005B3E11">
              <w:rPr>
                <w:rFonts w:asciiTheme="minorHAnsi" w:hAnsiTheme="minorHAnsi" w:cstheme="minorHAnsi"/>
                <w:sz w:val="20"/>
                <w:szCs w:val="20"/>
              </w:rPr>
              <w:t>Hatzenberger</w:t>
            </w:r>
            <w:proofErr w:type="spellEnd"/>
            <w:r w:rsidRPr="005B3E11">
              <w:rPr>
                <w:rFonts w:asciiTheme="minorHAnsi" w:hAnsiTheme="minorHAnsi" w:cstheme="minorHAnsi"/>
                <w:sz w:val="20"/>
                <w:szCs w:val="20"/>
              </w:rPr>
              <w:t xml:space="preserve">, R., Cunha, R. C., Ramos, M. S., &amp; Koller, S. H. (2009). Cognitive behavioral group therapy for sexually abused girls. </w:t>
            </w:r>
            <w:proofErr w:type="spellStart"/>
            <w:r w:rsidRPr="005B3E11">
              <w:rPr>
                <w:rFonts w:asciiTheme="minorHAnsi" w:hAnsiTheme="minorHAnsi" w:cstheme="minorHAnsi"/>
                <w:i/>
                <w:sz w:val="20"/>
                <w:szCs w:val="20"/>
              </w:rPr>
              <w:t>Revista</w:t>
            </w:r>
            <w:proofErr w:type="spellEnd"/>
            <w:r w:rsidRPr="005B3E11">
              <w:rPr>
                <w:rFonts w:asciiTheme="minorHAnsi" w:hAnsiTheme="minorHAnsi" w:cstheme="minorHAnsi"/>
                <w:i/>
                <w:sz w:val="20"/>
                <w:szCs w:val="20"/>
              </w:rPr>
              <w:t xml:space="preserve"> de </w:t>
            </w:r>
            <w:proofErr w:type="spellStart"/>
            <w:r w:rsidRPr="005B3E11">
              <w:rPr>
                <w:rFonts w:asciiTheme="minorHAnsi" w:hAnsiTheme="minorHAnsi" w:cstheme="minorHAnsi"/>
                <w:i/>
                <w:sz w:val="20"/>
                <w:szCs w:val="20"/>
              </w:rPr>
              <w:t>Saude</w:t>
            </w:r>
            <w:proofErr w:type="spellEnd"/>
            <w:r w:rsidRPr="005B3E11">
              <w:rPr>
                <w:rFonts w:asciiTheme="minorHAnsi" w:hAnsiTheme="minorHAnsi" w:cstheme="minorHAnsi"/>
                <w:i/>
                <w:sz w:val="20"/>
                <w:szCs w:val="20"/>
              </w:rPr>
              <w:t xml:space="preserve"> Publica, 43(</w:t>
            </w:r>
            <w:r w:rsidRPr="005B3E11">
              <w:rPr>
                <w:rFonts w:asciiTheme="minorHAnsi" w:hAnsiTheme="minorHAnsi" w:cstheme="minorHAnsi"/>
                <w:sz w:val="20"/>
                <w:szCs w:val="20"/>
              </w:rPr>
              <w:t>Supplement 1), 70-78.</w:t>
            </w:r>
          </w:p>
          <w:p w14:paraId="05E3C4DF"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International Society for the Study of Dissociation. (2004). Guidelines for the evaluation and treatment of dissociative symptoms in children and adolescents. </w:t>
            </w:r>
            <w:r w:rsidRPr="005B3E11">
              <w:rPr>
                <w:rFonts w:asciiTheme="minorHAnsi" w:hAnsiTheme="minorHAnsi" w:cstheme="minorHAnsi"/>
                <w:i/>
                <w:sz w:val="20"/>
                <w:szCs w:val="20"/>
              </w:rPr>
              <w:t>Journal of Trauma &amp; Dissociation,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5</w:t>
            </w:r>
            <w:r w:rsidRPr="005B3E11">
              <w:rPr>
                <w:rFonts w:asciiTheme="minorHAnsi" w:hAnsiTheme="minorHAnsi" w:cstheme="minorHAnsi"/>
                <w:sz w:val="20"/>
                <w:szCs w:val="20"/>
              </w:rPr>
              <w:t xml:space="preserve"> (3), 119-150.</w:t>
            </w:r>
          </w:p>
          <w:p w14:paraId="0E0460F4"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Kawsar</w:t>
            </w:r>
            <w:proofErr w:type="spellEnd"/>
            <w:r w:rsidRPr="005B3E11">
              <w:rPr>
                <w:rFonts w:asciiTheme="minorHAnsi" w:hAnsiTheme="minorHAnsi" w:cstheme="minorHAnsi"/>
                <w:sz w:val="20"/>
                <w:szCs w:val="20"/>
              </w:rPr>
              <w:t xml:space="preserve">, M., </w:t>
            </w:r>
            <w:proofErr w:type="spellStart"/>
            <w:r w:rsidRPr="005B3E11">
              <w:rPr>
                <w:rFonts w:asciiTheme="minorHAnsi" w:hAnsiTheme="minorHAnsi" w:cstheme="minorHAnsi"/>
                <w:sz w:val="20"/>
                <w:szCs w:val="20"/>
              </w:rPr>
              <w:t>Anfield</w:t>
            </w:r>
            <w:proofErr w:type="spellEnd"/>
            <w:r w:rsidRPr="005B3E11">
              <w:rPr>
                <w:rFonts w:asciiTheme="minorHAnsi" w:hAnsiTheme="minorHAnsi" w:cstheme="minorHAnsi"/>
                <w:sz w:val="20"/>
                <w:szCs w:val="20"/>
              </w:rPr>
              <w:t xml:space="preserve">, A., Walters, E., McCabe, S., &amp; Forster, G. E. (2004). Prevalence of sexually transmitted infections and mental health needs of female child and adolescent survivors of rape and sexual assault attending a specialist clinic. </w:t>
            </w:r>
            <w:r w:rsidRPr="005B3E11">
              <w:rPr>
                <w:rFonts w:asciiTheme="minorHAnsi" w:hAnsiTheme="minorHAnsi" w:cstheme="minorHAnsi"/>
                <w:i/>
                <w:sz w:val="20"/>
                <w:szCs w:val="20"/>
              </w:rPr>
              <w:t>Sexually Transmitted Infections Journal, 80</w:t>
            </w:r>
            <w:r w:rsidRPr="005B3E11">
              <w:rPr>
                <w:rFonts w:asciiTheme="minorHAnsi" w:hAnsiTheme="minorHAnsi" w:cstheme="minorHAnsi"/>
                <w:sz w:val="20"/>
                <w:szCs w:val="20"/>
              </w:rPr>
              <w:t>(2), 138-141.</w:t>
            </w:r>
          </w:p>
          <w:p w14:paraId="59081E1F"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Kendell-Tackett, K. A., Meyer-Williams, L., &amp; </w:t>
            </w:r>
            <w:proofErr w:type="spellStart"/>
            <w:r w:rsidRPr="005B3E11">
              <w:rPr>
                <w:rFonts w:asciiTheme="minorHAnsi" w:hAnsiTheme="minorHAnsi" w:cstheme="minorHAnsi"/>
                <w:sz w:val="20"/>
                <w:szCs w:val="20"/>
              </w:rPr>
              <w:t>Finkelhor</w:t>
            </w:r>
            <w:proofErr w:type="spellEnd"/>
            <w:r w:rsidRPr="005B3E11">
              <w:rPr>
                <w:rFonts w:asciiTheme="minorHAnsi" w:hAnsiTheme="minorHAnsi" w:cstheme="minorHAnsi"/>
                <w:sz w:val="20"/>
                <w:szCs w:val="20"/>
              </w:rPr>
              <w:t xml:space="preserve">, D. (1993). Impact of sexual abuse on children: A review and synthesis of recent empirical studies. </w:t>
            </w:r>
            <w:r w:rsidRPr="005B3E11">
              <w:rPr>
                <w:rFonts w:asciiTheme="minorHAnsi" w:hAnsiTheme="minorHAnsi" w:cstheme="minorHAnsi"/>
                <w:i/>
                <w:sz w:val="20"/>
                <w:szCs w:val="20"/>
              </w:rPr>
              <w:t>Psychological Bulletin,</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113</w:t>
            </w:r>
            <w:r w:rsidRPr="005B3E11">
              <w:rPr>
                <w:rFonts w:asciiTheme="minorHAnsi" w:hAnsiTheme="minorHAnsi" w:cstheme="minorHAnsi"/>
                <w:sz w:val="20"/>
                <w:szCs w:val="20"/>
              </w:rPr>
              <w:t>(1), 164-180.</w:t>
            </w:r>
          </w:p>
          <w:p w14:paraId="27786EE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Kolko, D. J., Hurlburt, M. S., Zhang, J., Barth, R. P., Leslie, L. K., &amp; Burns, B. J. (2010). Posttraumatic stress symptoms in children and adolescents referred for child welfare investigation: A national sample of in-home and out-of-home care. </w:t>
            </w:r>
            <w:r w:rsidRPr="005B3E11">
              <w:rPr>
                <w:rFonts w:asciiTheme="minorHAnsi" w:hAnsiTheme="minorHAnsi" w:cstheme="minorHAnsi"/>
                <w:i/>
                <w:sz w:val="20"/>
                <w:szCs w:val="20"/>
              </w:rPr>
              <w:t>Child Maltreatment</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15</w:t>
            </w:r>
            <w:r w:rsidRPr="005B3E11">
              <w:rPr>
                <w:rFonts w:asciiTheme="minorHAnsi" w:hAnsiTheme="minorHAnsi" w:cstheme="minorHAnsi"/>
                <w:sz w:val="20"/>
                <w:szCs w:val="20"/>
              </w:rPr>
              <w:t>(1), 48-63.</w:t>
            </w:r>
          </w:p>
          <w:p w14:paraId="5243F72D"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Leventhal, J. M., Murphy, J. L., &amp; </w:t>
            </w:r>
            <w:proofErr w:type="spellStart"/>
            <w:r w:rsidRPr="005B3E11">
              <w:rPr>
                <w:rFonts w:asciiTheme="minorHAnsi" w:hAnsiTheme="minorHAnsi" w:cstheme="minorHAnsi"/>
                <w:sz w:val="20"/>
                <w:szCs w:val="20"/>
              </w:rPr>
              <w:t>Asnes</w:t>
            </w:r>
            <w:proofErr w:type="spellEnd"/>
            <w:r w:rsidRPr="005B3E11">
              <w:rPr>
                <w:rFonts w:asciiTheme="minorHAnsi" w:hAnsiTheme="minorHAnsi" w:cstheme="minorHAnsi"/>
                <w:sz w:val="20"/>
                <w:szCs w:val="20"/>
              </w:rPr>
              <w:t xml:space="preserve">, A. G. (2010). Evaluations of childhood sexual abuse: Recognition of overt and latent family concerns. </w:t>
            </w:r>
            <w:r w:rsidRPr="005B3E11">
              <w:rPr>
                <w:rFonts w:asciiTheme="minorHAnsi" w:hAnsiTheme="minorHAnsi" w:cstheme="minorHAnsi"/>
                <w:i/>
                <w:sz w:val="20"/>
                <w:szCs w:val="20"/>
              </w:rPr>
              <w:t>Child Abuse &amp; Neglect, 34</w:t>
            </w:r>
            <w:r w:rsidRPr="005B3E11">
              <w:rPr>
                <w:rFonts w:asciiTheme="minorHAnsi" w:hAnsiTheme="minorHAnsi" w:cstheme="minorHAnsi"/>
                <w:sz w:val="20"/>
                <w:szCs w:val="20"/>
              </w:rPr>
              <w:t>(5), 289-295.</w:t>
            </w:r>
          </w:p>
          <w:p w14:paraId="146E4FF8"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Malloy, L., Lyon, T., &amp; </w:t>
            </w:r>
            <w:proofErr w:type="spellStart"/>
            <w:r w:rsidRPr="005B3E11">
              <w:rPr>
                <w:rFonts w:asciiTheme="minorHAnsi" w:hAnsiTheme="minorHAnsi" w:cstheme="minorHAnsi"/>
                <w:sz w:val="20"/>
                <w:szCs w:val="20"/>
              </w:rPr>
              <w:t>Quas</w:t>
            </w:r>
            <w:proofErr w:type="spellEnd"/>
            <w:r w:rsidRPr="005B3E11">
              <w:rPr>
                <w:rFonts w:asciiTheme="minorHAnsi" w:hAnsiTheme="minorHAnsi" w:cstheme="minorHAnsi"/>
                <w:sz w:val="20"/>
                <w:szCs w:val="20"/>
              </w:rPr>
              <w:t xml:space="preserve">, J. (2007). Filial dependency and recantation of child sexual abuse allegations. </w:t>
            </w:r>
            <w:r w:rsidRPr="005B3E11">
              <w:rPr>
                <w:rFonts w:asciiTheme="minorHAnsi" w:hAnsiTheme="minorHAnsi" w:cstheme="minorHAnsi"/>
                <w:i/>
                <w:sz w:val="20"/>
                <w:szCs w:val="20"/>
              </w:rPr>
              <w:t>Journal of the American Academy of Child &amp; Adolescent Psychiatry, 46</w:t>
            </w:r>
            <w:r w:rsidRPr="005B3E11">
              <w:rPr>
                <w:rFonts w:asciiTheme="minorHAnsi" w:hAnsiTheme="minorHAnsi" w:cstheme="minorHAnsi"/>
                <w:sz w:val="20"/>
                <w:szCs w:val="20"/>
              </w:rPr>
              <w:t>(2), 162-170.</w:t>
            </w:r>
          </w:p>
          <w:p w14:paraId="66FE8FAB"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lastRenderedPageBreak/>
              <w:t xml:space="preserve">Marks, S., Lamb, R., &amp; </w:t>
            </w:r>
            <w:proofErr w:type="spellStart"/>
            <w:r w:rsidRPr="005B3E11">
              <w:rPr>
                <w:rFonts w:asciiTheme="minorHAnsi" w:hAnsiTheme="minorHAnsi" w:cstheme="minorHAnsi"/>
                <w:sz w:val="20"/>
                <w:szCs w:val="20"/>
              </w:rPr>
              <w:t>Tzioumi</w:t>
            </w:r>
            <w:proofErr w:type="spellEnd"/>
            <w:r w:rsidRPr="005B3E11">
              <w:rPr>
                <w:rFonts w:asciiTheme="minorHAnsi" w:hAnsiTheme="minorHAnsi" w:cstheme="minorHAnsi"/>
                <w:sz w:val="20"/>
                <w:szCs w:val="20"/>
              </w:rPr>
              <w:t xml:space="preserve">, D. (2009). Do no more harm: The psychological stress of the medical examination for alleged child sexual abuse. </w:t>
            </w:r>
            <w:r w:rsidRPr="005B3E11">
              <w:rPr>
                <w:rFonts w:asciiTheme="minorHAnsi" w:hAnsiTheme="minorHAnsi" w:cstheme="minorHAnsi"/>
                <w:i/>
                <w:sz w:val="20"/>
                <w:szCs w:val="20"/>
              </w:rPr>
              <w:t xml:space="preserve">Journal of </w:t>
            </w:r>
            <w:proofErr w:type="spellStart"/>
            <w:r w:rsidRPr="005B3E11">
              <w:rPr>
                <w:rFonts w:asciiTheme="minorHAnsi" w:hAnsiTheme="minorHAnsi" w:cstheme="minorHAnsi"/>
                <w:i/>
                <w:sz w:val="20"/>
                <w:szCs w:val="20"/>
              </w:rPr>
              <w:t>Paediatrics</w:t>
            </w:r>
            <w:proofErr w:type="spellEnd"/>
            <w:r w:rsidRPr="005B3E11">
              <w:rPr>
                <w:rFonts w:asciiTheme="minorHAnsi" w:hAnsiTheme="minorHAnsi" w:cstheme="minorHAnsi"/>
                <w:i/>
                <w:sz w:val="20"/>
                <w:szCs w:val="20"/>
              </w:rPr>
              <w:t xml:space="preserve"> &amp; Child Health</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45</w:t>
            </w:r>
            <w:r w:rsidRPr="005B3E11">
              <w:rPr>
                <w:rFonts w:asciiTheme="minorHAnsi" w:hAnsiTheme="minorHAnsi" w:cstheme="minorHAnsi"/>
                <w:sz w:val="20"/>
                <w:szCs w:val="20"/>
              </w:rPr>
              <w:t>(3), 125-132.</w:t>
            </w:r>
          </w:p>
          <w:p w14:paraId="4EDA8443"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Massat</w:t>
            </w:r>
            <w:proofErr w:type="spellEnd"/>
            <w:r w:rsidRPr="005B3E11">
              <w:rPr>
                <w:rFonts w:asciiTheme="minorHAnsi" w:hAnsiTheme="minorHAnsi" w:cstheme="minorHAnsi"/>
                <w:sz w:val="20"/>
                <w:szCs w:val="20"/>
              </w:rPr>
              <w:t xml:space="preserve">, C. R., &amp; Lundy, M. (1999). Service and support needs of non-offending parents in cases of intrafamilial sexual abuse. </w:t>
            </w:r>
            <w:r w:rsidRPr="005B3E11">
              <w:rPr>
                <w:rFonts w:asciiTheme="minorHAnsi" w:hAnsiTheme="minorHAnsi" w:cstheme="minorHAnsi"/>
                <w:i/>
                <w:sz w:val="20"/>
                <w:szCs w:val="20"/>
              </w:rPr>
              <w:t>Journal of Child Sexual Abuse, 8</w:t>
            </w:r>
            <w:r w:rsidRPr="005B3E11">
              <w:rPr>
                <w:rFonts w:asciiTheme="minorHAnsi" w:hAnsiTheme="minorHAnsi" w:cstheme="minorHAnsi"/>
                <w:sz w:val="20"/>
                <w:szCs w:val="20"/>
              </w:rPr>
              <w:t>(2), 41-56.</w:t>
            </w:r>
          </w:p>
          <w:p w14:paraId="3010E2D2" w14:textId="77777777" w:rsidR="00192092" w:rsidRPr="005B3E11" w:rsidRDefault="00192092" w:rsidP="00192092">
            <w:pPr>
              <w:ind w:left="720" w:hanging="720"/>
              <w:rPr>
                <w:rFonts w:asciiTheme="minorHAnsi" w:hAnsiTheme="minorHAnsi" w:cstheme="minorHAnsi"/>
                <w:sz w:val="20"/>
                <w:szCs w:val="20"/>
              </w:rPr>
            </w:pPr>
            <w:r w:rsidRPr="005B3E11">
              <w:rPr>
                <w:rFonts w:asciiTheme="minorHAnsi" w:hAnsiTheme="minorHAnsi" w:cstheme="minorHAnsi"/>
                <w:sz w:val="20"/>
                <w:szCs w:val="20"/>
              </w:rPr>
              <w:t xml:space="preserve">McGregor, K., Julich, S., Glover, M., &amp; Gautam, J. (2010). Health professionals’ response to disclosure of child sexual abuse history: Female child sexual abuse survivors’ experience. </w:t>
            </w:r>
            <w:r w:rsidRPr="005B3E11">
              <w:rPr>
                <w:rFonts w:asciiTheme="minorHAnsi" w:hAnsiTheme="minorHAnsi" w:cstheme="minorHAnsi"/>
                <w:i/>
                <w:sz w:val="20"/>
                <w:szCs w:val="20"/>
              </w:rPr>
              <w:t>Journal of Child Sexual Abuse, 19</w:t>
            </w:r>
            <w:r w:rsidRPr="005B3E11">
              <w:rPr>
                <w:rFonts w:asciiTheme="minorHAnsi" w:hAnsiTheme="minorHAnsi" w:cstheme="minorHAnsi"/>
                <w:sz w:val="20"/>
                <w:szCs w:val="20"/>
              </w:rPr>
              <w:t>(3), 239-254.</w:t>
            </w:r>
          </w:p>
          <w:p w14:paraId="12DA5C06" w14:textId="77777777" w:rsidR="00192092" w:rsidRPr="005B3E11" w:rsidRDefault="00192092" w:rsidP="00192092">
            <w:pPr>
              <w:ind w:left="720" w:hanging="720"/>
              <w:rPr>
                <w:rFonts w:asciiTheme="minorHAnsi" w:hAnsiTheme="minorHAnsi" w:cstheme="minorHAnsi"/>
                <w:sz w:val="20"/>
                <w:szCs w:val="20"/>
              </w:rPr>
            </w:pPr>
            <w:proofErr w:type="spellStart"/>
            <w:r w:rsidRPr="005B3E11">
              <w:rPr>
                <w:rFonts w:asciiTheme="minorHAnsi" w:hAnsiTheme="minorHAnsi" w:cstheme="minorHAnsi"/>
                <w:sz w:val="20"/>
                <w:szCs w:val="20"/>
              </w:rPr>
              <w:t>Olshen</w:t>
            </w:r>
            <w:proofErr w:type="spellEnd"/>
            <w:r w:rsidRPr="005B3E11">
              <w:rPr>
                <w:rFonts w:asciiTheme="minorHAnsi" w:hAnsiTheme="minorHAnsi" w:cstheme="minorHAnsi"/>
                <w:sz w:val="20"/>
                <w:szCs w:val="20"/>
              </w:rPr>
              <w:t xml:space="preserve">, E., McVeigh, K. H., Wunsch-Hitzig, R. A., &amp; Rickert, V. I. (2007). Dating violence, sexual assault, and suicide attempts among urban teenagers. </w:t>
            </w:r>
            <w:r w:rsidRPr="005B3E11">
              <w:rPr>
                <w:rFonts w:asciiTheme="minorHAnsi" w:hAnsiTheme="minorHAnsi" w:cstheme="minorHAnsi"/>
                <w:i/>
                <w:sz w:val="20"/>
                <w:szCs w:val="20"/>
              </w:rPr>
              <w:t>Archives of Pediatrics &amp; Adolescent Medicine</w:t>
            </w:r>
            <w:r w:rsidRPr="005B3E11">
              <w:rPr>
                <w:rFonts w:asciiTheme="minorHAnsi" w:hAnsiTheme="minorHAnsi" w:cstheme="minorHAnsi"/>
                <w:sz w:val="20"/>
                <w:szCs w:val="20"/>
              </w:rPr>
              <w:t xml:space="preserve">, </w:t>
            </w:r>
            <w:r w:rsidRPr="005B3E11">
              <w:rPr>
                <w:rFonts w:asciiTheme="minorHAnsi" w:hAnsiTheme="minorHAnsi" w:cstheme="minorHAnsi"/>
                <w:i/>
                <w:sz w:val="20"/>
                <w:szCs w:val="20"/>
              </w:rPr>
              <w:t>161</w:t>
            </w:r>
            <w:r w:rsidRPr="005B3E11">
              <w:rPr>
                <w:rFonts w:asciiTheme="minorHAnsi" w:hAnsiTheme="minorHAnsi" w:cstheme="minorHAnsi"/>
                <w:sz w:val="20"/>
                <w:szCs w:val="20"/>
              </w:rPr>
              <w:t>(6), 539-545.</w:t>
            </w:r>
          </w:p>
          <w:p w14:paraId="290BB776" w14:textId="5E08FB77" w:rsidR="00552818" w:rsidRPr="008142B9" w:rsidRDefault="00192092" w:rsidP="00192092">
            <w:pPr>
              <w:tabs>
                <w:tab w:val="left" w:pos="4320"/>
                <w:tab w:val="left" w:pos="8726"/>
                <w:tab w:val="left" w:pos="10713"/>
                <w:tab w:val="left" w:pos="12960"/>
              </w:tabs>
              <w:snapToGrid w:val="0"/>
              <w:spacing w:after="0" w:line="216" w:lineRule="auto"/>
              <w:rPr>
                <w:rFonts w:asciiTheme="minorHAnsi" w:hAnsiTheme="minorHAnsi"/>
              </w:rPr>
            </w:pPr>
            <w:r w:rsidRPr="005B3E11">
              <w:rPr>
                <w:rFonts w:asciiTheme="minorHAnsi" w:hAnsiTheme="minorHAnsi" w:cstheme="minorHAnsi"/>
                <w:sz w:val="20"/>
                <w:szCs w:val="20"/>
              </w:rPr>
              <w:t xml:space="preserve">Werner, J., &amp; Werner, M. C. M. (2008). Child sexual abuse in clinical and forensic psychiatry: A review of recent literature. </w:t>
            </w:r>
            <w:r w:rsidRPr="005B3E11">
              <w:rPr>
                <w:rFonts w:asciiTheme="minorHAnsi" w:hAnsiTheme="minorHAnsi" w:cstheme="minorHAnsi"/>
                <w:i/>
                <w:sz w:val="20"/>
                <w:szCs w:val="20"/>
              </w:rPr>
              <w:t>Current Opinion in Psychiatry, 21</w:t>
            </w:r>
            <w:r w:rsidRPr="005B3E11">
              <w:rPr>
                <w:rFonts w:asciiTheme="minorHAnsi" w:hAnsiTheme="minorHAnsi" w:cstheme="minorHAnsi"/>
                <w:sz w:val="20"/>
                <w:szCs w:val="20"/>
              </w:rPr>
              <w:t>(5), 499-504.</w:t>
            </w:r>
          </w:p>
        </w:tc>
      </w:tr>
    </w:tbl>
    <w:p w14:paraId="63E8A904" w14:textId="77777777" w:rsidR="00DD65A1" w:rsidRPr="00A73D9C" w:rsidRDefault="00DD65A1" w:rsidP="00DD65A1">
      <w:pPr>
        <w:spacing w:after="0" w:line="240" w:lineRule="auto"/>
        <w:rPr>
          <w:rFonts w:asciiTheme="minorHAnsi" w:hAnsiTheme="minorHAnsi"/>
          <w:b/>
        </w:rPr>
      </w:pPr>
    </w:p>
    <w:p w14:paraId="6FA8DA8A" w14:textId="77777777" w:rsidR="00F836F9" w:rsidRPr="00F53FDD" w:rsidRDefault="00DD65A1" w:rsidP="00A73D9C">
      <w:pPr>
        <w:spacing w:after="0" w:line="240" w:lineRule="auto"/>
        <w:ind w:hanging="360"/>
        <w:rPr>
          <w:rFonts w:asciiTheme="minorHAnsi" w:hAnsiTheme="minorHAnsi"/>
          <w:b/>
          <w:u w:val="single"/>
        </w:rPr>
      </w:pPr>
      <w:r w:rsidRPr="00F53FDD">
        <w:rPr>
          <w:rFonts w:asciiTheme="minorHAnsi" w:hAnsiTheme="minorHAnsi"/>
          <w:b/>
          <w:u w:val="single"/>
        </w:rPr>
        <w:t>I</w:t>
      </w:r>
      <w:r w:rsidR="00F836F9" w:rsidRPr="00F53FDD">
        <w:rPr>
          <w:rFonts w:asciiTheme="minorHAnsi" w:hAnsiTheme="minorHAnsi"/>
          <w:b/>
          <w:u w:val="single"/>
        </w:rPr>
        <w:t>f Live:</w:t>
      </w:r>
    </w:p>
    <w:p w14:paraId="3BD4C30A" w14:textId="77777777" w:rsidR="00F836F9" w:rsidRPr="00A73D9C" w:rsidRDefault="00DD65A1" w:rsidP="00A73D9C">
      <w:pPr>
        <w:spacing w:after="0" w:line="240" w:lineRule="auto"/>
        <w:ind w:hanging="360"/>
        <w:rPr>
          <w:rFonts w:asciiTheme="minorHAnsi" w:hAnsiTheme="minorHAnsi"/>
          <w:b/>
        </w:rPr>
      </w:pPr>
      <w:r w:rsidRPr="00A73D9C">
        <w:rPr>
          <w:rFonts w:asciiTheme="minorHAnsi" w:hAnsiTheme="minorHAnsi"/>
          <w:b/>
        </w:rPr>
        <w:t>Note: Time spent evaluating the learning activity may be included in the total time when calculating contact hours.</w:t>
      </w:r>
    </w:p>
    <w:p w14:paraId="6C4B277A" w14:textId="1C8F17A7" w:rsidR="00F836F9" w:rsidRPr="00A73D9C" w:rsidRDefault="00DD65A1" w:rsidP="00A73D9C">
      <w:pPr>
        <w:spacing w:after="0" w:line="240" w:lineRule="auto"/>
        <w:ind w:firstLine="900"/>
        <w:rPr>
          <w:rFonts w:asciiTheme="minorHAnsi" w:hAnsiTheme="minorHAnsi"/>
          <w:b/>
        </w:rPr>
      </w:pPr>
      <w:r w:rsidRPr="00A73D9C">
        <w:rPr>
          <w:rFonts w:asciiTheme="minorHAnsi" w:hAnsiTheme="minorHAnsi"/>
          <w:b/>
        </w:rPr>
        <w:t xml:space="preserve">Total </w:t>
      </w:r>
      <w:r w:rsidR="00CF2474">
        <w:rPr>
          <w:rFonts w:asciiTheme="minorHAnsi" w:hAnsiTheme="minorHAnsi"/>
          <w:b/>
        </w:rPr>
        <w:t>m</w:t>
      </w:r>
      <w:r w:rsidRPr="00A73D9C">
        <w:rPr>
          <w:rFonts w:asciiTheme="minorHAnsi" w:hAnsiTheme="minorHAnsi"/>
          <w:b/>
        </w:rPr>
        <w:t>inutes</w:t>
      </w:r>
      <w:r w:rsidR="00071599">
        <w:rPr>
          <w:rFonts w:asciiTheme="minorHAnsi" w:hAnsiTheme="minorHAnsi"/>
          <w:b/>
        </w:rPr>
        <w:t xml:space="preserve">  </w:t>
      </w:r>
      <w:sdt>
        <w:sdtPr>
          <w:rPr>
            <w:b/>
          </w:rPr>
          <w:id w:val="586428829"/>
          <w:text/>
        </w:sdtPr>
        <w:sdtEndPr/>
        <w:sdtContent>
          <w:r w:rsidR="001C3232">
            <w:rPr>
              <w:b/>
            </w:rPr>
            <w:t xml:space="preserve"> </w:t>
          </w:r>
          <w:r w:rsidR="00CD3828">
            <w:rPr>
              <w:b/>
            </w:rPr>
            <w:softHyphen/>
          </w:r>
          <w:r w:rsidR="00CD3828">
            <w:rPr>
              <w:b/>
            </w:rPr>
            <w:softHyphen/>
          </w:r>
          <w:r w:rsidR="00192092">
            <w:rPr>
              <w:b/>
            </w:rPr>
            <w:t>2400</w:t>
          </w:r>
          <w:r w:rsidR="001C3232">
            <w:rPr>
              <w:b/>
            </w:rPr>
            <w:t xml:space="preserve">    </w:t>
          </w:r>
        </w:sdtContent>
      </w:sdt>
      <w:r w:rsidR="00071599" w:rsidRPr="00A73D9C">
        <w:rPr>
          <w:rFonts w:asciiTheme="minorHAnsi" w:hAnsiTheme="minorHAnsi"/>
          <w:b/>
        </w:rPr>
        <w:t xml:space="preserve"> </w:t>
      </w:r>
      <w:r w:rsidR="00071599">
        <w:rPr>
          <w:rFonts w:asciiTheme="minorHAnsi" w:hAnsiTheme="minorHAnsi"/>
          <w:b/>
        </w:rPr>
        <w:t xml:space="preserve"> </w:t>
      </w:r>
      <w:r w:rsidRPr="00A73D9C">
        <w:rPr>
          <w:rFonts w:asciiTheme="minorHAnsi" w:hAnsiTheme="minorHAnsi"/>
          <w:b/>
        </w:rPr>
        <w:t>divided by 60=</w:t>
      </w:r>
      <w:r w:rsidR="00071599">
        <w:rPr>
          <w:rFonts w:asciiTheme="minorHAnsi" w:hAnsiTheme="minorHAnsi"/>
          <w:b/>
        </w:rPr>
        <w:t xml:space="preserve">   </w:t>
      </w:r>
      <w:sdt>
        <w:sdtPr>
          <w:rPr>
            <w:b/>
          </w:rPr>
          <w:id w:val="783383108"/>
          <w:text/>
        </w:sdtPr>
        <w:sdtEndPr/>
        <w:sdtContent>
          <w:r w:rsidR="001C3232">
            <w:rPr>
              <w:b/>
            </w:rPr>
            <w:t xml:space="preserve">   </w:t>
          </w:r>
          <w:r w:rsidR="00192092">
            <w:rPr>
              <w:b/>
            </w:rPr>
            <w:t>40</w:t>
          </w:r>
          <w:r w:rsidR="001C3232">
            <w:rPr>
              <w:b/>
            </w:rPr>
            <w:t xml:space="preserve">    </w:t>
          </w:r>
        </w:sdtContent>
      </w:sdt>
      <w:r w:rsidR="00071599" w:rsidRPr="00A73D9C">
        <w:rPr>
          <w:rFonts w:asciiTheme="minorHAnsi" w:hAnsiTheme="minorHAnsi"/>
          <w:b/>
        </w:rPr>
        <w:t xml:space="preserve"> </w:t>
      </w:r>
      <w:r w:rsidR="00071599">
        <w:rPr>
          <w:rFonts w:asciiTheme="minorHAnsi" w:hAnsiTheme="minorHAnsi"/>
          <w:b/>
        </w:rPr>
        <w:t xml:space="preserve">   </w:t>
      </w:r>
      <w:r w:rsidRPr="00A73D9C">
        <w:rPr>
          <w:rFonts w:asciiTheme="minorHAnsi" w:hAnsiTheme="minorHAnsi"/>
          <w:b/>
        </w:rPr>
        <w:t>contact hour(s)</w:t>
      </w:r>
    </w:p>
    <w:p w14:paraId="1A367327" w14:textId="77777777" w:rsidR="00F836F9" w:rsidRPr="00F53FDD" w:rsidRDefault="00F836F9" w:rsidP="00A73D9C">
      <w:pPr>
        <w:spacing w:after="0" w:line="240" w:lineRule="auto"/>
        <w:ind w:hanging="360"/>
        <w:rPr>
          <w:rFonts w:asciiTheme="minorHAnsi" w:hAnsiTheme="minorHAnsi"/>
          <w:b/>
          <w:u w:val="single"/>
        </w:rPr>
      </w:pPr>
      <w:r w:rsidRPr="00F53FDD">
        <w:rPr>
          <w:rFonts w:asciiTheme="minorHAnsi" w:hAnsiTheme="minorHAnsi"/>
          <w:b/>
          <w:u w:val="single"/>
        </w:rPr>
        <w:t>If Enduring:</w:t>
      </w:r>
    </w:p>
    <w:p w14:paraId="35EC4E26" w14:textId="77777777" w:rsidR="00F836F9" w:rsidRPr="00A73D9C" w:rsidRDefault="00BD27EA" w:rsidP="00A73D9C">
      <w:pPr>
        <w:spacing w:after="0" w:line="240" w:lineRule="auto"/>
        <w:ind w:hanging="360"/>
        <w:rPr>
          <w:rFonts w:asciiTheme="minorHAnsi" w:hAnsiTheme="minorHAnsi"/>
          <w:b/>
        </w:rPr>
      </w:pPr>
      <w:r w:rsidRPr="00A73D9C">
        <w:rPr>
          <w:rFonts w:asciiTheme="minorHAnsi" w:hAnsiTheme="minorHAnsi"/>
          <w:b/>
        </w:rPr>
        <w:t>Method of calculating contact hours:</w:t>
      </w:r>
    </w:p>
    <w:bookmarkStart w:id="2" w:name="_Hlk25236021"/>
    <w:p w14:paraId="457EDD5F" w14:textId="6AF8BFED" w:rsidR="00BD27EA" w:rsidRPr="00A73D9C" w:rsidRDefault="000C7BC0" w:rsidP="00A73D9C">
      <w:pPr>
        <w:pStyle w:val="ListParagraph"/>
        <w:tabs>
          <w:tab w:val="left" w:pos="4320"/>
          <w:tab w:val="left" w:pos="8726"/>
          <w:tab w:val="left" w:pos="10713"/>
          <w:tab w:val="left" w:pos="12960"/>
        </w:tabs>
        <w:snapToGrid w:val="0"/>
        <w:spacing w:before="120" w:after="0" w:line="216" w:lineRule="auto"/>
        <w:ind w:left="1260" w:hanging="540"/>
        <w:rPr>
          <w:rFonts w:asciiTheme="minorHAnsi" w:hAnsiTheme="minorHAnsi"/>
          <w:b/>
        </w:rPr>
      </w:pPr>
      <w:sdt>
        <w:sdtPr>
          <w:rPr>
            <w:rFonts w:asciiTheme="minorHAnsi" w:hAnsiTheme="minorHAnsi"/>
            <w:snapToGrid w:val="0"/>
            <w:u w:val="single"/>
          </w:rPr>
          <w:id w:val="1351988630"/>
          <w14:checkbox>
            <w14:checked w14:val="0"/>
            <w14:checkedState w14:val="2612" w14:font="MS Gothic"/>
            <w14:uncheckedState w14:val="2610" w14:font="MS Gothic"/>
          </w14:checkbox>
        </w:sdtPr>
        <w:sdtEndPr/>
        <w:sdtContent>
          <w:r w:rsidR="001C3232">
            <w:rPr>
              <w:rFonts w:ascii="MS Gothic" w:eastAsia="MS Gothic" w:hAnsi="MS Gothic" w:hint="eastAsia"/>
              <w:snapToGrid w:val="0"/>
              <w:u w:val="single"/>
            </w:rPr>
            <w:t>☐</w:t>
          </w:r>
        </w:sdtContent>
      </w:sdt>
      <w:r w:rsidR="00BD27EA" w:rsidRPr="00A73D9C">
        <w:rPr>
          <w:rFonts w:asciiTheme="minorHAnsi" w:hAnsiTheme="minorHAnsi"/>
          <w:snapToGrid w:val="0"/>
        </w:rPr>
        <w:t xml:space="preserve"> </w:t>
      </w:r>
      <w:r w:rsidR="00BD27EA" w:rsidRPr="00A73D9C">
        <w:rPr>
          <w:rFonts w:asciiTheme="minorHAnsi" w:hAnsiTheme="minorHAnsi"/>
          <w:b/>
        </w:rPr>
        <w:t>Pilot Study</w:t>
      </w:r>
      <w:bookmarkEnd w:id="2"/>
      <w:r w:rsidR="001C3232">
        <w:rPr>
          <w:rFonts w:asciiTheme="minorHAnsi" w:hAnsiTheme="minorHAnsi"/>
          <w:b/>
        </w:rPr>
        <w:t xml:space="preserve">      </w:t>
      </w:r>
      <w:r w:rsidR="00BD27EA" w:rsidRPr="00A73D9C">
        <w:rPr>
          <w:rFonts w:asciiTheme="minorHAnsi" w:hAnsiTheme="minorHAnsi"/>
          <w:b/>
        </w:rPr>
        <w:t xml:space="preserve"> </w:t>
      </w:r>
      <w:sdt>
        <w:sdtPr>
          <w:rPr>
            <w:rFonts w:asciiTheme="minorHAnsi" w:hAnsiTheme="minorHAnsi"/>
            <w:snapToGrid w:val="0"/>
            <w:u w:val="single"/>
          </w:rPr>
          <w:id w:val="-1875457514"/>
          <w14:checkbox>
            <w14:checked w14:val="0"/>
            <w14:checkedState w14:val="2612" w14:font="MS Gothic"/>
            <w14:uncheckedState w14:val="2610" w14:font="MS Gothic"/>
          </w14:checkbox>
        </w:sdtPr>
        <w:sdtEndPr/>
        <w:sdtContent>
          <w:r w:rsidR="001C3232">
            <w:rPr>
              <w:rFonts w:ascii="MS Gothic" w:eastAsia="MS Gothic" w:hAnsi="MS Gothic" w:hint="eastAsia"/>
              <w:snapToGrid w:val="0"/>
              <w:u w:val="single"/>
            </w:rPr>
            <w:t>☐</w:t>
          </w:r>
        </w:sdtContent>
      </w:sdt>
      <w:r w:rsidR="001C3232" w:rsidRPr="00A73D9C">
        <w:rPr>
          <w:rFonts w:asciiTheme="minorHAnsi" w:hAnsiTheme="minorHAnsi"/>
          <w:snapToGrid w:val="0"/>
        </w:rPr>
        <w:t xml:space="preserve"> </w:t>
      </w:r>
      <w:proofErr w:type="spellStart"/>
      <w:r w:rsidR="001C3232">
        <w:rPr>
          <w:rFonts w:asciiTheme="minorHAnsi" w:hAnsiTheme="minorHAnsi"/>
          <w:b/>
        </w:rPr>
        <w:t>Mergener</w:t>
      </w:r>
      <w:proofErr w:type="spellEnd"/>
      <w:r w:rsidR="001C3232">
        <w:rPr>
          <w:rFonts w:asciiTheme="minorHAnsi" w:hAnsiTheme="minorHAnsi"/>
          <w:b/>
        </w:rPr>
        <w:t xml:space="preserve"> formula</w:t>
      </w:r>
      <w:r w:rsidR="00BD27EA" w:rsidRPr="00A73D9C">
        <w:rPr>
          <w:rFonts w:asciiTheme="minorHAnsi" w:hAnsiTheme="minorHAnsi"/>
          <w:b/>
        </w:rPr>
        <w:t xml:space="preserve">     </w:t>
      </w:r>
      <w:sdt>
        <w:sdtPr>
          <w:rPr>
            <w:rFonts w:asciiTheme="minorHAnsi" w:hAnsiTheme="minorHAnsi"/>
            <w:snapToGrid w:val="0"/>
            <w:u w:val="single"/>
          </w:rPr>
          <w:id w:val="-1331442528"/>
          <w14:checkbox>
            <w14:checked w14:val="0"/>
            <w14:checkedState w14:val="2612" w14:font="MS Gothic"/>
            <w14:uncheckedState w14:val="2610" w14:font="MS Gothic"/>
          </w14:checkbox>
        </w:sdtPr>
        <w:sdtEndPr/>
        <w:sdtContent>
          <w:r w:rsidR="001C3232">
            <w:rPr>
              <w:rFonts w:ascii="MS Gothic" w:eastAsia="MS Gothic" w:hAnsi="MS Gothic" w:hint="eastAsia"/>
              <w:snapToGrid w:val="0"/>
              <w:u w:val="single"/>
            </w:rPr>
            <w:t>☐</w:t>
          </w:r>
        </w:sdtContent>
      </w:sdt>
      <w:r w:rsidR="00BD27EA" w:rsidRPr="00A73D9C">
        <w:rPr>
          <w:rFonts w:asciiTheme="minorHAnsi" w:hAnsiTheme="minorHAnsi"/>
        </w:rPr>
        <w:t xml:space="preserve"> </w:t>
      </w:r>
      <w:r w:rsidR="00BD27EA" w:rsidRPr="00A73D9C">
        <w:rPr>
          <w:rFonts w:asciiTheme="minorHAnsi" w:hAnsiTheme="minorHAnsi"/>
          <w:b/>
        </w:rPr>
        <w:t xml:space="preserve">Historical Data      </w:t>
      </w:r>
      <w:sdt>
        <w:sdtPr>
          <w:rPr>
            <w:rFonts w:asciiTheme="minorHAnsi" w:hAnsiTheme="minorHAnsi"/>
            <w:snapToGrid w:val="0"/>
            <w:u w:val="single"/>
          </w:rPr>
          <w:id w:val="2121250549"/>
          <w14:checkbox>
            <w14:checked w14:val="0"/>
            <w14:checkedState w14:val="2612" w14:font="MS Gothic"/>
            <w14:uncheckedState w14:val="2610" w14:font="MS Gothic"/>
          </w14:checkbox>
        </w:sdtPr>
        <w:sdtEndPr/>
        <w:sdtContent>
          <w:r w:rsidR="00071599">
            <w:rPr>
              <w:rFonts w:ascii="MS Gothic" w:eastAsia="MS Gothic" w:hAnsi="MS Gothic" w:hint="eastAsia"/>
              <w:snapToGrid w:val="0"/>
              <w:u w:val="single"/>
            </w:rPr>
            <w:t>☐</w:t>
          </w:r>
        </w:sdtContent>
      </w:sdt>
      <w:r w:rsidR="00BD27EA" w:rsidRPr="00A73D9C">
        <w:rPr>
          <w:rFonts w:asciiTheme="minorHAnsi" w:hAnsiTheme="minorHAnsi"/>
          <w:snapToGrid w:val="0"/>
        </w:rPr>
        <w:t xml:space="preserve"> </w:t>
      </w:r>
      <w:r w:rsidR="00BD27EA" w:rsidRPr="00A73D9C">
        <w:rPr>
          <w:rFonts w:asciiTheme="minorHAnsi" w:hAnsiTheme="minorHAnsi"/>
          <w:b/>
        </w:rPr>
        <w:t>Complexity of Content</w:t>
      </w:r>
      <w:r w:rsidR="00BD27EA" w:rsidRPr="00A73D9C">
        <w:rPr>
          <w:rFonts w:asciiTheme="minorHAnsi" w:hAnsiTheme="minorHAnsi"/>
        </w:rPr>
        <w:t xml:space="preserve">       </w:t>
      </w:r>
      <w:sdt>
        <w:sdtPr>
          <w:rPr>
            <w:rFonts w:asciiTheme="minorHAnsi" w:hAnsiTheme="minorHAnsi"/>
            <w:snapToGrid w:val="0"/>
            <w:u w:val="single"/>
          </w:rPr>
          <w:id w:val="768273914"/>
          <w14:checkbox>
            <w14:checked w14:val="0"/>
            <w14:checkedState w14:val="2612" w14:font="MS Gothic"/>
            <w14:uncheckedState w14:val="2610" w14:font="MS Gothic"/>
          </w14:checkbox>
        </w:sdtPr>
        <w:sdtEndPr/>
        <w:sdtContent>
          <w:r w:rsidR="00071599">
            <w:rPr>
              <w:rFonts w:ascii="MS Gothic" w:eastAsia="MS Gothic" w:hAnsi="MS Gothic" w:hint="eastAsia"/>
              <w:snapToGrid w:val="0"/>
              <w:u w:val="single"/>
            </w:rPr>
            <w:t>☐</w:t>
          </w:r>
        </w:sdtContent>
      </w:sdt>
      <w:r w:rsidR="00BD27EA" w:rsidRPr="00A73D9C">
        <w:rPr>
          <w:rFonts w:asciiTheme="minorHAnsi" w:hAnsiTheme="minorHAnsi"/>
          <w:snapToGrid w:val="0"/>
        </w:rPr>
        <w:t xml:space="preserve"> </w:t>
      </w:r>
      <w:r w:rsidR="00BD27EA" w:rsidRPr="00A73D9C">
        <w:rPr>
          <w:rFonts w:asciiTheme="minorHAnsi" w:hAnsiTheme="minorHAnsi"/>
          <w:b/>
        </w:rPr>
        <w:t>Other: Describe</w:t>
      </w:r>
      <w:r w:rsidR="00071599">
        <w:rPr>
          <w:rFonts w:asciiTheme="minorHAnsi" w:hAnsiTheme="minorHAnsi"/>
          <w:b/>
        </w:rPr>
        <w:t xml:space="preserve">  </w:t>
      </w:r>
      <w:r w:rsidR="00071599" w:rsidRPr="00071599">
        <w:rPr>
          <w:b/>
        </w:rPr>
        <w:t xml:space="preserve"> </w:t>
      </w:r>
      <w:sdt>
        <w:sdtPr>
          <w:rPr>
            <w:b/>
          </w:rPr>
          <w:id w:val="-30800710"/>
          <w:showingPlcHdr/>
          <w:text/>
        </w:sdtPr>
        <w:sdtEndPr/>
        <w:sdtContent>
          <w:r w:rsidR="00071599" w:rsidRPr="0027143D">
            <w:rPr>
              <w:rStyle w:val="PlaceholderText"/>
            </w:rPr>
            <w:t>Click here to enter text.</w:t>
          </w:r>
        </w:sdtContent>
      </w:sdt>
    </w:p>
    <w:p w14:paraId="27DB9999" w14:textId="2F7FFAB2" w:rsidR="00F33844" w:rsidRDefault="00F33844" w:rsidP="00F33844">
      <w:pPr>
        <w:tabs>
          <w:tab w:val="left" w:pos="4320"/>
          <w:tab w:val="left" w:pos="8726"/>
          <w:tab w:val="left" w:pos="10713"/>
          <w:tab w:val="left" w:pos="12960"/>
        </w:tabs>
        <w:snapToGrid w:val="0"/>
        <w:spacing w:before="120" w:after="0" w:line="216" w:lineRule="auto"/>
        <w:rPr>
          <w:rFonts w:asciiTheme="minorHAnsi" w:hAnsiTheme="minorHAnsi"/>
          <w:b/>
        </w:rPr>
      </w:pPr>
    </w:p>
    <w:p w14:paraId="589646AD" w14:textId="18224F70" w:rsidR="001467B2" w:rsidRDefault="001467B2" w:rsidP="00F33844">
      <w:pPr>
        <w:tabs>
          <w:tab w:val="left" w:pos="4320"/>
          <w:tab w:val="left" w:pos="8726"/>
          <w:tab w:val="left" w:pos="10713"/>
          <w:tab w:val="left" w:pos="12960"/>
        </w:tabs>
        <w:snapToGrid w:val="0"/>
        <w:spacing w:before="120" w:after="0" w:line="216" w:lineRule="auto"/>
        <w:rPr>
          <w:rFonts w:asciiTheme="minorHAnsi" w:hAnsiTheme="minorHAnsi"/>
          <w:b/>
        </w:rPr>
      </w:pPr>
    </w:p>
    <w:p w14:paraId="05414ED3" w14:textId="7D6306A4" w:rsidR="00F33844" w:rsidRPr="00D63F3D" w:rsidRDefault="00F33844" w:rsidP="00F33844">
      <w:pPr>
        <w:shd w:val="clear" w:color="auto" w:fill="FFFFFF"/>
        <w:autoSpaceDE w:val="0"/>
        <w:autoSpaceDN w:val="0"/>
        <w:adjustRightInd w:val="0"/>
        <w:spacing w:before="240" w:after="0" w:line="240" w:lineRule="auto"/>
        <w:ind w:left="-356"/>
        <w:contextualSpacing/>
        <w:rPr>
          <w:rFonts w:asciiTheme="minorHAnsi" w:eastAsia="Calibri" w:hAnsiTheme="minorHAnsi" w:cstheme="minorHAnsi"/>
          <w:lang w:bidi="ar-SA"/>
        </w:rPr>
      </w:pPr>
      <w:r w:rsidRPr="00D63F3D">
        <w:rPr>
          <w:rFonts w:asciiTheme="minorHAnsi" w:eastAsia="Calibri" w:hAnsiTheme="minorHAnsi" w:cstheme="minorHAnsi"/>
          <w:b/>
          <w:lang w:bidi="ar-SA"/>
        </w:rPr>
        <w:t>Criteria for Awarding Contact Hours</w:t>
      </w:r>
    </w:p>
    <w:p w14:paraId="3579A189" w14:textId="77777777" w:rsidR="00F33844" w:rsidRPr="00D63F3D" w:rsidRDefault="00F33844" w:rsidP="00F33844">
      <w:pPr>
        <w:tabs>
          <w:tab w:val="left" w:pos="360"/>
        </w:tabs>
        <w:suppressAutoHyphens/>
        <w:spacing w:after="0" w:line="240" w:lineRule="auto"/>
        <w:ind w:left="4"/>
        <w:contextualSpacing/>
        <w:rPr>
          <w:rFonts w:asciiTheme="minorHAnsi" w:eastAsia="Calibri" w:hAnsiTheme="minorHAnsi" w:cstheme="minorHAnsi"/>
          <w:lang w:bidi="ar-SA"/>
        </w:rPr>
      </w:pPr>
      <w:r w:rsidRPr="00D63F3D">
        <w:rPr>
          <w:rFonts w:asciiTheme="minorHAnsi" w:eastAsia="Calibri" w:hAnsiTheme="minorHAnsi" w:cstheme="minorHAnsi"/>
          <w:lang w:bidi="ar-SA"/>
        </w:rPr>
        <w:t xml:space="preserve">Criteria for awarding contact hours for live and enduring material activities include: </w:t>
      </w:r>
    </w:p>
    <w:p w14:paraId="1636E28A" w14:textId="77777777" w:rsidR="00F33844" w:rsidRPr="00D63F3D" w:rsidRDefault="00F33844" w:rsidP="00F33844">
      <w:pPr>
        <w:tabs>
          <w:tab w:val="left" w:pos="360"/>
        </w:tabs>
        <w:suppressAutoHyphens/>
        <w:spacing w:after="0" w:line="240" w:lineRule="auto"/>
        <w:ind w:left="360"/>
        <w:rPr>
          <w:rFonts w:asciiTheme="minorHAnsi" w:eastAsia="Calibri" w:hAnsiTheme="minorHAnsi" w:cstheme="minorHAnsi"/>
          <w:lang w:bidi="ar-SA"/>
        </w:rPr>
      </w:pPr>
      <w:r w:rsidRPr="00D63F3D">
        <w:rPr>
          <w:rFonts w:asciiTheme="minorHAnsi" w:eastAsia="Calibri" w:hAnsiTheme="minorHAnsi" w:cstheme="minorHAnsi"/>
          <w:lang w:bidi="ar-SA"/>
        </w:rPr>
        <w:t xml:space="preserve">(Check all that apply) </w:t>
      </w:r>
    </w:p>
    <w:p w14:paraId="529D9396" w14:textId="4AFBFB02" w:rsidR="00F33844" w:rsidRPr="00D63F3D" w:rsidRDefault="000C7BC0" w:rsidP="00F33844">
      <w:pPr>
        <w:tabs>
          <w:tab w:val="left" w:pos="0"/>
          <w:tab w:val="left" w:pos="900"/>
        </w:tabs>
        <w:spacing w:after="0" w:line="240" w:lineRule="auto"/>
        <w:ind w:left="900" w:hanging="540"/>
        <w:rPr>
          <w:rFonts w:asciiTheme="minorHAnsi" w:eastAsia="Calibri" w:hAnsiTheme="minorHAnsi" w:cstheme="minorHAnsi"/>
          <w:lang w:bidi="ar-SA"/>
        </w:rPr>
      </w:pPr>
      <w:sdt>
        <w:sdtPr>
          <w:rPr>
            <w:rFonts w:asciiTheme="minorHAnsi" w:eastAsia="Calibri" w:hAnsiTheme="minorHAnsi" w:cstheme="minorHAnsi"/>
            <w:lang w:bidi="ar-SA"/>
          </w:rPr>
          <w:id w:val="-787582591"/>
          <w14:checkbox>
            <w14:checked w14:val="1"/>
            <w14:checkedState w14:val="2612" w14:font="MS Gothic"/>
            <w14:uncheckedState w14:val="2610" w14:font="MS Gothic"/>
          </w14:checkbox>
        </w:sdtPr>
        <w:sdtEndPr/>
        <w:sdtContent>
          <w:r w:rsidR="00192092">
            <w:rPr>
              <w:rFonts w:ascii="MS Gothic" w:eastAsia="MS Gothic" w:hAnsi="MS Gothic" w:cstheme="minorHAnsi" w:hint="eastAsia"/>
              <w:lang w:bidi="ar-SA"/>
            </w:rPr>
            <w:t>☒</w:t>
          </w:r>
        </w:sdtContent>
      </w:sdt>
      <w:r w:rsidR="00F33844" w:rsidRPr="00D63F3D">
        <w:rPr>
          <w:rFonts w:asciiTheme="minorHAnsi" w:eastAsia="Calibri" w:hAnsiTheme="minorHAnsi" w:cstheme="minorHAnsi"/>
          <w:lang w:bidi="ar-SA"/>
        </w:rPr>
        <w:tab/>
        <w:t>Attendance for a specified period of time (e.g., 100% of activity, or miss no more than 10 minutes of activity)</w:t>
      </w:r>
    </w:p>
    <w:p w14:paraId="0233B7F7" w14:textId="77777777" w:rsidR="00F33844" w:rsidRPr="00D63F3D" w:rsidRDefault="000C7BC0" w:rsidP="00F33844">
      <w:pPr>
        <w:tabs>
          <w:tab w:val="left" w:pos="-1980"/>
          <w:tab w:val="left" w:pos="900"/>
        </w:tabs>
        <w:spacing w:after="0" w:line="240" w:lineRule="auto"/>
        <w:ind w:left="360"/>
        <w:rPr>
          <w:rFonts w:asciiTheme="minorHAnsi" w:eastAsia="Calibri" w:hAnsiTheme="minorHAnsi" w:cstheme="minorHAnsi"/>
          <w:lang w:bidi="ar-SA"/>
        </w:rPr>
      </w:pPr>
      <w:sdt>
        <w:sdtPr>
          <w:rPr>
            <w:rFonts w:asciiTheme="minorHAnsi" w:eastAsia="Calibri" w:hAnsiTheme="minorHAnsi" w:cstheme="minorHAnsi"/>
            <w:lang w:bidi="ar-SA"/>
          </w:rPr>
          <w:id w:val="1540391160"/>
          <w14:checkbox>
            <w14:checked w14:val="0"/>
            <w14:checkedState w14:val="2612" w14:font="MS Gothic"/>
            <w14:uncheckedState w14:val="2610" w14:font="MS Gothic"/>
          </w14:checkbox>
        </w:sdtPr>
        <w:sdtEndPr/>
        <w:sdtContent>
          <w:r w:rsidR="00F33844" w:rsidRPr="00D63F3D">
            <w:rPr>
              <w:rFonts w:ascii="Segoe UI Symbol" w:eastAsia="Calibri" w:hAnsi="Segoe UI Symbol" w:cs="Segoe UI Symbol"/>
              <w:lang w:bidi="ar-SA"/>
            </w:rPr>
            <w:t>☐</w:t>
          </w:r>
        </w:sdtContent>
      </w:sdt>
      <w:r w:rsidR="00F33844" w:rsidRPr="00D63F3D">
        <w:rPr>
          <w:rFonts w:asciiTheme="minorHAnsi" w:eastAsia="Calibri" w:hAnsiTheme="minorHAnsi" w:cstheme="minorHAnsi"/>
          <w:lang w:bidi="ar-SA"/>
        </w:rPr>
        <w:tab/>
        <w:t>Credit awarded commensurate with participation</w:t>
      </w:r>
    </w:p>
    <w:p w14:paraId="15252360" w14:textId="77777777" w:rsidR="00F33844" w:rsidRPr="00D63F3D" w:rsidRDefault="000C7BC0" w:rsidP="00F33844">
      <w:pPr>
        <w:tabs>
          <w:tab w:val="left" w:pos="-1440"/>
          <w:tab w:val="left" w:pos="900"/>
        </w:tabs>
        <w:spacing w:after="0" w:line="240" w:lineRule="auto"/>
        <w:ind w:left="360"/>
        <w:rPr>
          <w:rFonts w:asciiTheme="minorHAnsi" w:eastAsia="Calibri" w:hAnsiTheme="minorHAnsi" w:cstheme="minorHAnsi"/>
          <w:lang w:bidi="ar-SA"/>
        </w:rPr>
      </w:pPr>
      <w:sdt>
        <w:sdtPr>
          <w:rPr>
            <w:rFonts w:asciiTheme="minorHAnsi" w:eastAsia="Calibri" w:hAnsiTheme="minorHAnsi" w:cstheme="minorHAnsi"/>
            <w:lang w:bidi="ar-SA"/>
          </w:rPr>
          <w:id w:val="2074998013"/>
          <w14:checkbox>
            <w14:checked w14:val="0"/>
            <w14:checkedState w14:val="2612" w14:font="MS Gothic"/>
            <w14:uncheckedState w14:val="2610" w14:font="MS Gothic"/>
          </w14:checkbox>
        </w:sdtPr>
        <w:sdtEndPr/>
        <w:sdtContent>
          <w:r w:rsidR="00F33844" w:rsidRPr="00D63F3D">
            <w:rPr>
              <w:rFonts w:ascii="Segoe UI Symbol" w:eastAsia="Calibri" w:hAnsi="Segoe UI Symbol" w:cs="Segoe UI Symbol"/>
              <w:lang w:bidi="ar-SA"/>
            </w:rPr>
            <w:t>☐</w:t>
          </w:r>
        </w:sdtContent>
      </w:sdt>
      <w:r w:rsidR="00F33844" w:rsidRPr="00D63F3D">
        <w:rPr>
          <w:rFonts w:asciiTheme="minorHAnsi" w:eastAsia="Calibri" w:hAnsiTheme="minorHAnsi" w:cstheme="minorHAnsi"/>
          <w:lang w:bidi="ar-SA"/>
        </w:rPr>
        <w:t xml:space="preserve"> </w:t>
      </w:r>
      <w:r w:rsidR="00F33844" w:rsidRPr="00D63F3D">
        <w:rPr>
          <w:rFonts w:asciiTheme="minorHAnsi" w:eastAsia="Calibri" w:hAnsiTheme="minorHAnsi" w:cstheme="minorHAnsi"/>
          <w:lang w:bidi="ar-SA"/>
        </w:rPr>
        <w:tab/>
        <w:t xml:space="preserve">Attendance at 1 or more sessions </w:t>
      </w:r>
    </w:p>
    <w:p w14:paraId="4CCAC689" w14:textId="12101231" w:rsidR="00F33844" w:rsidRPr="00D63F3D" w:rsidRDefault="000C7BC0" w:rsidP="00F33844">
      <w:pPr>
        <w:tabs>
          <w:tab w:val="left" w:pos="-1260"/>
          <w:tab w:val="left" w:pos="900"/>
        </w:tabs>
        <w:spacing w:after="0" w:line="240" w:lineRule="auto"/>
        <w:ind w:left="360"/>
        <w:rPr>
          <w:rFonts w:asciiTheme="minorHAnsi" w:eastAsia="Calibri" w:hAnsiTheme="minorHAnsi" w:cstheme="minorHAnsi"/>
          <w:lang w:bidi="ar-SA"/>
        </w:rPr>
      </w:pPr>
      <w:sdt>
        <w:sdtPr>
          <w:rPr>
            <w:rFonts w:asciiTheme="minorHAnsi" w:eastAsia="Calibri" w:hAnsiTheme="minorHAnsi" w:cstheme="minorHAnsi"/>
            <w:lang w:bidi="ar-SA"/>
          </w:rPr>
          <w:id w:val="1302739981"/>
          <w14:checkbox>
            <w14:checked w14:val="1"/>
            <w14:checkedState w14:val="2612" w14:font="MS Gothic"/>
            <w14:uncheckedState w14:val="2610" w14:font="MS Gothic"/>
          </w14:checkbox>
        </w:sdtPr>
        <w:sdtEndPr/>
        <w:sdtContent>
          <w:r w:rsidR="00192092">
            <w:rPr>
              <w:rFonts w:ascii="MS Gothic" w:eastAsia="MS Gothic" w:hAnsi="MS Gothic" w:cstheme="minorHAnsi" w:hint="eastAsia"/>
              <w:lang w:bidi="ar-SA"/>
            </w:rPr>
            <w:t>☒</w:t>
          </w:r>
        </w:sdtContent>
      </w:sdt>
      <w:r w:rsidR="00F33844" w:rsidRPr="00D63F3D">
        <w:rPr>
          <w:rFonts w:asciiTheme="minorHAnsi" w:eastAsia="Calibri" w:hAnsiTheme="minorHAnsi" w:cstheme="minorHAnsi"/>
          <w:snapToGrid w:val="0"/>
          <w:lang w:bidi="ar-SA"/>
        </w:rPr>
        <w:t xml:space="preserve"> </w:t>
      </w:r>
      <w:r w:rsidR="00F33844" w:rsidRPr="00D63F3D">
        <w:rPr>
          <w:rFonts w:asciiTheme="minorHAnsi" w:eastAsia="Calibri" w:hAnsiTheme="minorHAnsi" w:cstheme="minorHAnsi"/>
          <w:snapToGrid w:val="0"/>
          <w:lang w:bidi="ar-SA"/>
        </w:rPr>
        <w:tab/>
      </w:r>
      <w:r w:rsidR="00F33844" w:rsidRPr="00D63F3D">
        <w:rPr>
          <w:rFonts w:asciiTheme="minorHAnsi" w:eastAsia="Calibri" w:hAnsiTheme="minorHAnsi" w:cstheme="minorHAnsi"/>
          <w:lang w:bidi="ar-SA"/>
        </w:rPr>
        <w:t xml:space="preserve">Completion/submission of evaluation form </w:t>
      </w:r>
    </w:p>
    <w:p w14:paraId="1A2F4A24" w14:textId="77777777" w:rsidR="00F33844" w:rsidRPr="00D63F3D" w:rsidRDefault="000C7BC0" w:rsidP="00F33844">
      <w:pPr>
        <w:tabs>
          <w:tab w:val="left" w:pos="-1350"/>
          <w:tab w:val="left" w:pos="900"/>
        </w:tabs>
        <w:spacing w:after="0" w:line="240" w:lineRule="auto"/>
        <w:ind w:left="360"/>
        <w:rPr>
          <w:rFonts w:asciiTheme="minorHAnsi" w:eastAsia="Calibri" w:hAnsiTheme="minorHAnsi" w:cstheme="minorHAnsi"/>
          <w:lang w:bidi="ar-SA"/>
        </w:rPr>
      </w:pPr>
      <w:sdt>
        <w:sdtPr>
          <w:rPr>
            <w:rFonts w:asciiTheme="minorHAnsi" w:eastAsia="Calibri" w:hAnsiTheme="minorHAnsi" w:cstheme="minorHAnsi"/>
            <w:lang w:bidi="ar-SA"/>
          </w:rPr>
          <w:id w:val="985977775"/>
          <w14:checkbox>
            <w14:checked w14:val="0"/>
            <w14:checkedState w14:val="2612" w14:font="MS Gothic"/>
            <w14:uncheckedState w14:val="2610" w14:font="MS Gothic"/>
          </w14:checkbox>
        </w:sdtPr>
        <w:sdtEndPr/>
        <w:sdtContent>
          <w:r w:rsidR="00F33844" w:rsidRPr="00D63F3D">
            <w:rPr>
              <w:rFonts w:ascii="Segoe UI Symbol" w:eastAsia="Calibri" w:hAnsi="Segoe UI Symbol" w:cs="Segoe UI Symbol"/>
              <w:lang w:bidi="ar-SA"/>
            </w:rPr>
            <w:t>☐</w:t>
          </w:r>
        </w:sdtContent>
      </w:sdt>
      <w:r w:rsidR="00F33844" w:rsidRPr="00D63F3D">
        <w:rPr>
          <w:rFonts w:asciiTheme="minorHAnsi" w:eastAsia="Calibri" w:hAnsiTheme="minorHAnsi" w:cstheme="minorHAnsi"/>
          <w:lang w:bidi="ar-SA"/>
        </w:rPr>
        <w:t xml:space="preserve"> </w:t>
      </w:r>
      <w:r w:rsidR="00F33844" w:rsidRPr="00D63F3D">
        <w:rPr>
          <w:rFonts w:asciiTheme="minorHAnsi" w:eastAsia="Calibri" w:hAnsiTheme="minorHAnsi" w:cstheme="minorHAnsi"/>
          <w:lang w:bidi="ar-SA"/>
        </w:rPr>
        <w:tab/>
        <w:t xml:space="preserve">Successful completion of a post-test (e.g., attendee must score </w:t>
      </w:r>
      <w:r w:rsidR="00F33844" w:rsidRPr="00D63F3D">
        <w:rPr>
          <w:rFonts w:asciiTheme="minorHAnsi" w:eastAsia="Calibri" w:hAnsiTheme="minorHAnsi" w:cstheme="minorHAnsi"/>
          <w:snapToGrid w:val="0"/>
          <w:u w:val="single"/>
          <w:shd w:val="clear" w:color="auto" w:fill="E5DFEC"/>
          <w:lang w:bidi="ar-SA"/>
        </w:rPr>
        <w:fldChar w:fldCharType="begin">
          <w:ffData>
            <w:name w:val="Text2"/>
            <w:enabled/>
            <w:calcOnExit w:val="0"/>
            <w:textInput/>
          </w:ffData>
        </w:fldChar>
      </w:r>
      <w:r w:rsidR="00F33844" w:rsidRPr="00D63F3D">
        <w:rPr>
          <w:rFonts w:asciiTheme="minorHAnsi" w:eastAsia="Calibri" w:hAnsiTheme="minorHAnsi" w:cstheme="minorHAnsi"/>
          <w:snapToGrid w:val="0"/>
          <w:u w:val="single"/>
          <w:shd w:val="clear" w:color="auto" w:fill="E5DFEC"/>
          <w:lang w:bidi="ar-SA"/>
        </w:rPr>
        <w:instrText xml:space="preserve"> FORMTEXT </w:instrText>
      </w:r>
      <w:r w:rsidR="00F33844" w:rsidRPr="00D63F3D">
        <w:rPr>
          <w:rFonts w:asciiTheme="minorHAnsi" w:eastAsia="Calibri" w:hAnsiTheme="minorHAnsi" w:cstheme="minorHAnsi"/>
          <w:snapToGrid w:val="0"/>
          <w:u w:val="single"/>
          <w:shd w:val="clear" w:color="auto" w:fill="E5DFEC"/>
          <w:lang w:bidi="ar-SA"/>
        </w:rPr>
      </w:r>
      <w:r w:rsidR="00F33844" w:rsidRPr="00D63F3D">
        <w:rPr>
          <w:rFonts w:asciiTheme="minorHAnsi" w:eastAsia="Calibri" w:hAnsiTheme="minorHAnsi" w:cstheme="minorHAnsi"/>
          <w:snapToGrid w:val="0"/>
          <w:u w:val="single"/>
          <w:shd w:val="clear" w:color="auto" w:fill="E5DFEC"/>
          <w:lang w:bidi="ar-SA"/>
        </w:rPr>
        <w:fldChar w:fldCharType="separate"/>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snapToGrid w:val="0"/>
          <w:u w:val="single"/>
          <w:shd w:val="clear" w:color="auto" w:fill="E5DFEC"/>
          <w:lang w:bidi="ar-SA"/>
        </w:rPr>
        <w:fldChar w:fldCharType="end"/>
      </w:r>
      <w:r w:rsidR="00F33844" w:rsidRPr="00D63F3D">
        <w:rPr>
          <w:rFonts w:asciiTheme="minorHAnsi" w:eastAsia="Calibri" w:hAnsiTheme="minorHAnsi" w:cstheme="minorHAnsi"/>
          <w:lang w:bidi="ar-SA"/>
        </w:rPr>
        <w:t>% or higher)</w:t>
      </w:r>
    </w:p>
    <w:p w14:paraId="233C0EC9" w14:textId="77777777" w:rsidR="00F33844" w:rsidRPr="00D63F3D" w:rsidRDefault="000C7BC0" w:rsidP="00F33844">
      <w:pPr>
        <w:tabs>
          <w:tab w:val="left" w:pos="-1170"/>
          <w:tab w:val="left" w:pos="900"/>
        </w:tabs>
        <w:spacing w:after="0" w:line="240" w:lineRule="auto"/>
        <w:ind w:left="360"/>
        <w:rPr>
          <w:rFonts w:asciiTheme="minorHAnsi" w:eastAsia="Calibri" w:hAnsiTheme="minorHAnsi" w:cstheme="minorHAnsi"/>
          <w:lang w:bidi="ar-SA"/>
        </w:rPr>
      </w:pPr>
      <w:sdt>
        <w:sdtPr>
          <w:rPr>
            <w:rFonts w:asciiTheme="minorHAnsi" w:eastAsia="Calibri" w:hAnsiTheme="minorHAnsi" w:cstheme="minorHAnsi"/>
            <w:lang w:bidi="ar-SA"/>
          </w:rPr>
          <w:id w:val="1295718726"/>
          <w14:checkbox>
            <w14:checked w14:val="0"/>
            <w14:checkedState w14:val="2612" w14:font="MS Gothic"/>
            <w14:uncheckedState w14:val="2610" w14:font="MS Gothic"/>
          </w14:checkbox>
        </w:sdtPr>
        <w:sdtEndPr/>
        <w:sdtContent>
          <w:r w:rsidR="00F33844" w:rsidRPr="00D63F3D">
            <w:rPr>
              <w:rFonts w:ascii="Segoe UI Symbol" w:eastAsia="Calibri" w:hAnsi="Segoe UI Symbol" w:cs="Segoe UI Symbol"/>
              <w:lang w:bidi="ar-SA"/>
            </w:rPr>
            <w:t>☐</w:t>
          </w:r>
        </w:sdtContent>
      </w:sdt>
      <w:r w:rsidR="00F33844" w:rsidRPr="00D63F3D">
        <w:rPr>
          <w:rFonts w:asciiTheme="minorHAnsi" w:eastAsia="Calibri" w:hAnsiTheme="minorHAnsi" w:cstheme="minorHAnsi"/>
          <w:lang w:bidi="ar-SA"/>
        </w:rPr>
        <w:t xml:space="preserve"> </w:t>
      </w:r>
      <w:r w:rsidR="00F33844" w:rsidRPr="00D63F3D">
        <w:rPr>
          <w:rFonts w:asciiTheme="minorHAnsi" w:eastAsia="Calibri" w:hAnsiTheme="minorHAnsi" w:cstheme="minorHAnsi"/>
          <w:lang w:bidi="ar-SA"/>
        </w:rPr>
        <w:tab/>
        <w:t xml:space="preserve">Successful completion of a return demonstration </w:t>
      </w:r>
    </w:p>
    <w:p w14:paraId="52100857" w14:textId="77777777" w:rsidR="00F33844" w:rsidRPr="00D63F3D" w:rsidRDefault="000C7BC0" w:rsidP="00F33844">
      <w:pPr>
        <w:tabs>
          <w:tab w:val="left" w:pos="-990"/>
          <w:tab w:val="left" w:pos="900"/>
        </w:tabs>
        <w:spacing w:after="0" w:line="240" w:lineRule="auto"/>
        <w:ind w:left="360"/>
        <w:rPr>
          <w:rFonts w:asciiTheme="minorHAnsi" w:eastAsia="Calibri" w:hAnsiTheme="minorHAnsi" w:cstheme="minorHAnsi"/>
          <w:snapToGrid w:val="0"/>
          <w:u w:val="single"/>
          <w:lang w:bidi="ar-SA"/>
        </w:rPr>
      </w:pPr>
      <w:sdt>
        <w:sdtPr>
          <w:rPr>
            <w:rFonts w:asciiTheme="minorHAnsi" w:eastAsia="Calibri" w:hAnsiTheme="minorHAnsi" w:cstheme="minorHAnsi"/>
            <w:lang w:bidi="ar-SA"/>
          </w:rPr>
          <w:id w:val="-1249110021"/>
          <w14:checkbox>
            <w14:checked w14:val="0"/>
            <w14:checkedState w14:val="2612" w14:font="MS Gothic"/>
            <w14:uncheckedState w14:val="2610" w14:font="MS Gothic"/>
          </w14:checkbox>
        </w:sdtPr>
        <w:sdtEndPr/>
        <w:sdtContent>
          <w:r w:rsidR="00F33844" w:rsidRPr="00D63F3D">
            <w:rPr>
              <w:rFonts w:ascii="Segoe UI Symbol" w:eastAsia="Calibri" w:hAnsi="Segoe UI Symbol" w:cs="Segoe UI Symbol"/>
              <w:lang w:bidi="ar-SA"/>
            </w:rPr>
            <w:t>☐</w:t>
          </w:r>
        </w:sdtContent>
      </w:sdt>
      <w:r w:rsidR="00F33844" w:rsidRPr="00D63F3D">
        <w:rPr>
          <w:rFonts w:asciiTheme="minorHAnsi" w:eastAsia="Calibri" w:hAnsiTheme="minorHAnsi" w:cstheme="minorHAnsi"/>
          <w:snapToGrid w:val="0"/>
          <w:lang w:bidi="ar-SA"/>
        </w:rPr>
        <w:t xml:space="preserve"> </w:t>
      </w:r>
      <w:r w:rsidR="00F33844" w:rsidRPr="00D63F3D">
        <w:rPr>
          <w:rFonts w:asciiTheme="minorHAnsi" w:eastAsia="Calibri" w:hAnsiTheme="minorHAnsi" w:cstheme="minorHAnsi"/>
          <w:snapToGrid w:val="0"/>
          <w:lang w:bidi="ar-SA"/>
        </w:rPr>
        <w:tab/>
      </w:r>
      <w:r w:rsidR="00F33844" w:rsidRPr="00D63F3D">
        <w:rPr>
          <w:rFonts w:asciiTheme="minorHAnsi" w:eastAsia="Calibri" w:hAnsiTheme="minorHAnsi" w:cstheme="minorHAnsi"/>
          <w:lang w:bidi="ar-SA"/>
        </w:rPr>
        <w:t xml:space="preserve">Other - Describe:  </w:t>
      </w:r>
      <w:r w:rsidR="00F33844" w:rsidRPr="00D63F3D">
        <w:rPr>
          <w:rFonts w:asciiTheme="minorHAnsi" w:eastAsia="Calibri" w:hAnsiTheme="minorHAnsi" w:cstheme="minorHAnsi"/>
          <w:snapToGrid w:val="0"/>
          <w:u w:val="single"/>
          <w:shd w:val="clear" w:color="auto" w:fill="E5DFEC"/>
          <w:lang w:bidi="ar-SA"/>
        </w:rPr>
        <w:fldChar w:fldCharType="begin">
          <w:ffData>
            <w:name w:val="Text2"/>
            <w:enabled/>
            <w:calcOnExit w:val="0"/>
            <w:textInput/>
          </w:ffData>
        </w:fldChar>
      </w:r>
      <w:r w:rsidR="00F33844" w:rsidRPr="00D63F3D">
        <w:rPr>
          <w:rFonts w:asciiTheme="minorHAnsi" w:eastAsia="Calibri" w:hAnsiTheme="minorHAnsi" w:cstheme="minorHAnsi"/>
          <w:snapToGrid w:val="0"/>
          <w:u w:val="single"/>
          <w:shd w:val="clear" w:color="auto" w:fill="E5DFEC"/>
          <w:lang w:bidi="ar-SA"/>
        </w:rPr>
        <w:instrText xml:space="preserve"> FORMTEXT </w:instrText>
      </w:r>
      <w:r w:rsidR="00F33844" w:rsidRPr="00D63F3D">
        <w:rPr>
          <w:rFonts w:asciiTheme="minorHAnsi" w:eastAsia="Calibri" w:hAnsiTheme="minorHAnsi" w:cstheme="minorHAnsi"/>
          <w:snapToGrid w:val="0"/>
          <w:u w:val="single"/>
          <w:shd w:val="clear" w:color="auto" w:fill="E5DFEC"/>
          <w:lang w:bidi="ar-SA"/>
        </w:rPr>
      </w:r>
      <w:r w:rsidR="00F33844" w:rsidRPr="00D63F3D">
        <w:rPr>
          <w:rFonts w:asciiTheme="minorHAnsi" w:eastAsia="Calibri" w:hAnsiTheme="minorHAnsi" w:cstheme="minorHAnsi"/>
          <w:snapToGrid w:val="0"/>
          <w:u w:val="single"/>
          <w:shd w:val="clear" w:color="auto" w:fill="E5DFEC"/>
          <w:lang w:bidi="ar-SA"/>
        </w:rPr>
        <w:fldChar w:fldCharType="separate"/>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noProof/>
          <w:snapToGrid w:val="0"/>
          <w:u w:val="single"/>
          <w:shd w:val="clear" w:color="auto" w:fill="E5DFEC"/>
          <w:lang w:bidi="ar-SA"/>
        </w:rPr>
        <w:t> </w:t>
      </w:r>
      <w:r w:rsidR="00F33844" w:rsidRPr="00D63F3D">
        <w:rPr>
          <w:rFonts w:asciiTheme="minorHAnsi" w:eastAsia="Calibri" w:hAnsiTheme="minorHAnsi" w:cstheme="minorHAnsi"/>
          <w:snapToGrid w:val="0"/>
          <w:u w:val="single"/>
          <w:shd w:val="clear" w:color="auto" w:fill="E5DFEC"/>
          <w:lang w:bidi="ar-SA"/>
        </w:rPr>
        <w:fldChar w:fldCharType="end"/>
      </w:r>
    </w:p>
    <w:p w14:paraId="1877F4A9" w14:textId="2EA0595A" w:rsidR="00BD27EA" w:rsidRPr="00D63F3D" w:rsidRDefault="00BD27EA" w:rsidP="00F33844">
      <w:pPr>
        <w:tabs>
          <w:tab w:val="left" w:pos="4320"/>
          <w:tab w:val="left" w:pos="8726"/>
          <w:tab w:val="left" w:pos="10713"/>
          <w:tab w:val="left" w:pos="12960"/>
        </w:tabs>
        <w:snapToGrid w:val="0"/>
        <w:spacing w:before="120" w:after="0" w:line="216" w:lineRule="auto"/>
        <w:ind w:hanging="360"/>
        <w:rPr>
          <w:rFonts w:asciiTheme="minorHAnsi" w:hAnsiTheme="minorHAnsi" w:cstheme="minorHAnsi"/>
          <w:b/>
        </w:rPr>
      </w:pPr>
      <w:r w:rsidRPr="00D63F3D">
        <w:rPr>
          <w:rFonts w:asciiTheme="minorHAnsi" w:hAnsiTheme="minorHAnsi" w:cstheme="minorHAnsi"/>
          <w:b/>
        </w:rPr>
        <w:t xml:space="preserve">Estimated Number of Contact Hours to </w:t>
      </w:r>
      <w:r w:rsidR="00CF2474" w:rsidRPr="00D63F3D">
        <w:rPr>
          <w:rFonts w:asciiTheme="minorHAnsi" w:hAnsiTheme="minorHAnsi" w:cstheme="minorHAnsi"/>
          <w:b/>
        </w:rPr>
        <w:t>B</w:t>
      </w:r>
      <w:r w:rsidRPr="00D63F3D">
        <w:rPr>
          <w:rFonts w:asciiTheme="minorHAnsi" w:hAnsiTheme="minorHAnsi" w:cstheme="minorHAnsi"/>
          <w:b/>
        </w:rPr>
        <w:t xml:space="preserve">e </w:t>
      </w:r>
      <w:r w:rsidR="00CF2474" w:rsidRPr="00D63F3D">
        <w:rPr>
          <w:rFonts w:asciiTheme="minorHAnsi" w:hAnsiTheme="minorHAnsi" w:cstheme="minorHAnsi"/>
          <w:b/>
        </w:rPr>
        <w:t>A</w:t>
      </w:r>
      <w:r w:rsidRPr="00D63F3D">
        <w:rPr>
          <w:rFonts w:asciiTheme="minorHAnsi" w:hAnsiTheme="minorHAnsi" w:cstheme="minorHAnsi"/>
          <w:b/>
        </w:rPr>
        <w:t xml:space="preserve">warded: </w:t>
      </w:r>
      <w:sdt>
        <w:sdtPr>
          <w:rPr>
            <w:rFonts w:asciiTheme="minorHAnsi" w:hAnsiTheme="minorHAnsi" w:cstheme="minorHAnsi"/>
          </w:rPr>
          <w:id w:val="290020851"/>
          <w:showingPlcHdr/>
          <w:text/>
        </w:sdtPr>
        <w:sdtEndPr/>
        <w:sdtContent>
          <w:r w:rsidR="00071599" w:rsidRPr="00D63F3D">
            <w:rPr>
              <w:rStyle w:val="PlaceholderText"/>
              <w:rFonts w:asciiTheme="minorHAnsi" w:hAnsiTheme="minorHAnsi" w:cstheme="minorHAnsi"/>
            </w:rPr>
            <w:t>Click here to enter text.</w:t>
          </w:r>
        </w:sdtContent>
      </w:sdt>
    </w:p>
    <w:p w14:paraId="38B6021D" w14:textId="77A3E34D" w:rsidR="00F33844" w:rsidRPr="00D63F3D" w:rsidRDefault="00F33844" w:rsidP="00F33844">
      <w:pPr>
        <w:pStyle w:val="ListParagraph"/>
        <w:shd w:val="clear" w:color="auto" w:fill="FFFFFF" w:themeFill="background1"/>
        <w:autoSpaceDE w:val="0"/>
        <w:autoSpaceDN w:val="0"/>
        <w:adjustRightInd w:val="0"/>
        <w:spacing w:before="240" w:after="0" w:line="240" w:lineRule="auto"/>
        <w:ind w:left="0"/>
        <w:rPr>
          <w:rFonts w:asciiTheme="minorHAnsi" w:hAnsiTheme="minorHAnsi" w:cstheme="minorHAnsi"/>
          <w:b/>
        </w:rPr>
        <w:sectPr w:rsidR="00F33844" w:rsidRPr="00D63F3D" w:rsidSect="00BD27EA">
          <w:headerReference w:type="even" r:id="rId35"/>
          <w:headerReference w:type="default" r:id="rId36"/>
          <w:footerReference w:type="even" r:id="rId37"/>
          <w:footerReference w:type="default" r:id="rId38"/>
          <w:headerReference w:type="first" r:id="rId39"/>
          <w:footerReference w:type="first" r:id="rId40"/>
          <w:pgSz w:w="15840" w:h="12240" w:orient="landscape"/>
          <w:pgMar w:top="1061" w:right="900" w:bottom="900" w:left="1440" w:header="450" w:footer="0" w:gutter="0"/>
          <w:cols w:space="720"/>
          <w:docGrid w:linePitch="360"/>
        </w:sectPr>
      </w:pPr>
    </w:p>
    <w:p w14:paraId="5968E35A" w14:textId="77777777" w:rsidR="008A4E54" w:rsidRDefault="008A4E54" w:rsidP="00CD3828">
      <w:pPr>
        <w:pStyle w:val="ListParagraph"/>
        <w:shd w:val="clear" w:color="auto" w:fill="FFFFFF" w:themeFill="background1"/>
        <w:autoSpaceDE w:val="0"/>
        <w:autoSpaceDN w:val="0"/>
        <w:adjustRightInd w:val="0"/>
        <w:spacing w:before="240" w:after="0" w:line="240" w:lineRule="auto"/>
        <w:ind w:left="-356"/>
        <w:rPr>
          <w:rFonts w:asciiTheme="minorHAnsi" w:hAnsiTheme="minorHAnsi" w:cstheme="minorHAnsi"/>
          <w:b/>
        </w:rPr>
      </w:pPr>
    </w:p>
    <w:p w14:paraId="44E53EBE" w14:textId="67CA5D44" w:rsidR="00CD3828" w:rsidRPr="00D63F3D" w:rsidRDefault="00CD3828" w:rsidP="00CD3828">
      <w:pPr>
        <w:pStyle w:val="ListParagraph"/>
        <w:shd w:val="clear" w:color="auto" w:fill="FFFFFF" w:themeFill="background1"/>
        <w:autoSpaceDE w:val="0"/>
        <w:autoSpaceDN w:val="0"/>
        <w:adjustRightInd w:val="0"/>
        <w:spacing w:before="240" w:after="0" w:line="240" w:lineRule="auto"/>
        <w:ind w:left="-356"/>
        <w:rPr>
          <w:rFonts w:asciiTheme="minorHAnsi" w:hAnsiTheme="minorHAnsi" w:cstheme="minorHAnsi"/>
          <w:b/>
        </w:rPr>
      </w:pPr>
      <w:r w:rsidRPr="00D63F3D">
        <w:rPr>
          <w:rFonts w:asciiTheme="minorHAnsi" w:hAnsiTheme="minorHAnsi" w:cstheme="minorHAnsi"/>
          <w:b/>
        </w:rPr>
        <w:t>Description of evaluation method: How change in knowledge, skills, and/or practices of target audience will be assessed at the end of the activity (relate this to identified practice gap and educational need):</w:t>
      </w:r>
    </w:p>
    <w:p w14:paraId="2B694131" w14:textId="7FF6B4C9" w:rsidR="00CD3828" w:rsidRPr="00D63F3D" w:rsidRDefault="00CD3828" w:rsidP="00CD3828">
      <w:pPr>
        <w:pStyle w:val="ListParagraph"/>
        <w:shd w:val="clear" w:color="auto" w:fill="FFFFFF" w:themeFill="background1"/>
        <w:autoSpaceDE w:val="0"/>
        <w:autoSpaceDN w:val="0"/>
        <w:adjustRightInd w:val="0"/>
        <w:spacing w:before="240" w:after="0" w:line="240" w:lineRule="auto"/>
        <w:ind w:left="-356"/>
        <w:rPr>
          <w:rFonts w:asciiTheme="minorHAnsi" w:hAnsiTheme="minorHAnsi" w:cstheme="minorHAnsi"/>
          <w:b/>
        </w:rPr>
      </w:pPr>
    </w:p>
    <w:p w14:paraId="704E78EA" w14:textId="77777777" w:rsidR="00CD3828" w:rsidRPr="00D63F3D" w:rsidRDefault="00CD3828" w:rsidP="00CD3828">
      <w:pPr>
        <w:pStyle w:val="ListParagraph"/>
        <w:shd w:val="clear" w:color="auto" w:fill="FFFFFF" w:themeFill="background1"/>
        <w:autoSpaceDE w:val="0"/>
        <w:autoSpaceDN w:val="0"/>
        <w:adjustRightInd w:val="0"/>
        <w:spacing w:before="240" w:after="0" w:line="240" w:lineRule="auto"/>
        <w:ind w:left="4"/>
        <w:rPr>
          <w:rFonts w:asciiTheme="minorHAnsi" w:hAnsiTheme="minorHAnsi" w:cstheme="minorHAnsi"/>
          <w:b/>
        </w:rPr>
        <w:sectPr w:rsidR="00CD3828" w:rsidRPr="00D63F3D" w:rsidSect="00F33844">
          <w:type w:val="continuous"/>
          <w:pgSz w:w="15840" w:h="12240" w:orient="landscape"/>
          <w:pgMar w:top="1061" w:right="900" w:bottom="900" w:left="1440" w:header="450" w:footer="0" w:gutter="0"/>
          <w:cols w:space="720"/>
          <w:docGrid w:linePitch="360"/>
        </w:sectPr>
      </w:pP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387"/>
        <w:gridCol w:w="6750"/>
      </w:tblGrid>
      <w:tr w:rsidR="001467B2" w14:paraId="6C68472D" w14:textId="76E831B9" w:rsidTr="001467B2">
        <w:trPr>
          <w:trHeight w:val="2560"/>
        </w:trPr>
        <w:tc>
          <w:tcPr>
            <w:tcW w:w="6387" w:type="dxa"/>
          </w:tcPr>
          <w:p w14:paraId="28564D91" w14:textId="77777777" w:rsidR="001467B2" w:rsidRPr="001467B2" w:rsidRDefault="001467B2"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b/>
                <w:sz w:val="24"/>
                <w:szCs w:val="24"/>
              </w:rPr>
            </w:pPr>
            <w:r w:rsidRPr="001467B2">
              <w:rPr>
                <w:rFonts w:asciiTheme="minorHAnsi" w:hAnsiTheme="minorHAnsi" w:cstheme="minorHAnsi"/>
                <w:b/>
                <w:sz w:val="24"/>
                <w:szCs w:val="24"/>
              </w:rPr>
              <w:lastRenderedPageBreak/>
              <w:t>Short-term evaluation options:</w:t>
            </w:r>
          </w:p>
          <w:p w14:paraId="11EA8CD8"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900989044"/>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Intent to change practice</w:t>
            </w:r>
          </w:p>
          <w:p w14:paraId="6E29F3C9"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2055724716"/>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Active participation in learning activity</w:t>
            </w:r>
          </w:p>
          <w:p w14:paraId="5A7A647F"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113361517"/>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Post-test</w:t>
            </w:r>
          </w:p>
          <w:p w14:paraId="246E4D5B"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2025824132"/>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Return demonstration</w:t>
            </w:r>
          </w:p>
          <w:p w14:paraId="369A6125"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1868410554"/>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Case study analysis</w:t>
            </w:r>
          </w:p>
          <w:p w14:paraId="5B8D8E0C"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1240938427"/>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Role-play</w:t>
            </w:r>
          </w:p>
          <w:p w14:paraId="608F58BF"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b/>
                <w:sz w:val="24"/>
                <w:szCs w:val="24"/>
              </w:rPr>
            </w:pPr>
            <w:sdt>
              <w:sdtPr>
                <w:rPr>
                  <w:rFonts w:asciiTheme="minorHAnsi" w:hAnsiTheme="minorHAnsi" w:cstheme="minorHAnsi"/>
                  <w:sz w:val="24"/>
                  <w:szCs w:val="24"/>
                </w:rPr>
                <w:id w:val="832262893"/>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Other – Describe: </w:t>
            </w:r>
            <w:r w:rsidR="001467B2" w:rsidRPr="001467B2">
              <w:rPr>
                <w:rFonts w:asciiTheme="minorHAnsi" w:hAnsiTheme="minorHAnsi" w:cstheme="minorHAnsi"/>
                <w:snapToGrid w:val="0"/>
                <w:sz w:val="24"/>
                <w:szCs w:val="24"/>
                <w:u w:val="single"/>
                <w:shd w:val="clear" w:color="auto" w:fill="E5DFEC" w:themeFill="accent4" w:themeFillTint="33"/>
              </w:rPr>
              <w:fldChar w:fldCharType="begin">
                <w:ffData>
                  <w:name w:val="Text2"/>
                  <w:enabled/>
                  <w:calcOnExit w:val="0"/>
                  <w:textInput/>
                </w:ffData>
              </w:fldChar>
            </w:r>
            <w:r w:rsidR="001467B2" w:rsidRPr="001467B2">
              <w:rPr>
                <w:rFonts w:asciiTheme="minorHAnsi" w:hAnsiTheme="minorHAnsi" w:cstheme="minorHAnsi"/>
                <w:snapToGrid w:val="0"/>
                <w:sz w:val="24"/>
                <w:szCs w:val="24"/>
                <w:u w:val="single"/>
                <w:shd w:val="clear" w:color="auto" w:fill="E5DFEC" w:themeFill="accent4" w:themeFillTint="33"/>
              </w:rPr>
              <w:instrText xml:space="preserve"> FORMTEXT </w:instrText>
            </w:r>
            <w:r w:rsidR="001467B2" w:rsidRPr="001467B2">
              <w:rPr>
                <w:rFonts w:asciiTheme="minorHAnsi" w:hAnsiTheme="minorHAnsi" w:cstheme="minorHAnsi"/>
                <w:snapToGrid w:val="0"/>
                <w:sz w:val="24"/>
                <w:szCs w:val="24"/>
                <w:u w:val="single"/>
                <w:shd w:val="clear" w:color="auto" w:fill="E5DFEC" w:themeFill="accent4" w:themeFillTint="33"/>
              </w:rPr>
            </w:r>
            <w:r w:rsidR="001467B2" w:rsidRPr="001467B2">
              <w:rPr>
                <w:rFonts w:asciiTheme="minorHAnsi" w:hAnsiTheme="minorHAnsi" w:cstheme="minorHAnsi"/>
                <w:snapToGrid w:val="0"/>
                <w:sz w:val="24"/>
                <w:szCs w:val="24"/>
                <w:u w:val="single"/>
                <w:shd w:val="clear" w:color="auto" w:fill="E5DFEC" w:themeFill="accent4" w:themeFillTint="33"/>
              </w:rPr>
              <w:fldChar w:fldCharType="separate"/>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snapToGrid w:val="0"/>
                <w:sz w:val="24"/>
                <w:szCs w:val="24"/>
                <w:u w:val="single"/>
                <w:shd w:val="clear" w:color="auto" w:fill="E5DFEC" w:themeFill="accent4" w:themeFillTint="33"/>
              </w:rPr>
              <w:fldChar w:fldCharType="end"/>
            </w:r>
            <w:r w:rsidR="001467B2" w:rsidRPr="001467B2">
              <w:rPr>
                <w:rFonts w:asciiTheme="minorHAnsi" w:hAnsiTheme="minorHAnsi" w:cstheme="minorHAnsi"/>
                <w:sz w:val="24"/>
                <w:szCs w:val="24"/>
              </w:rPr>
              <w:t xml:space="preserve"> </w:t>
            </w:r>
          </w:p>
          <w:p w14:paraId="764C70EC" w14:textId="77777777" w:rsidR="001467B2" w:rsidRPr="001467B2" w:rsidRDefault="001467B2"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b/>
                <w:sz w:val="24"/>
                <w:szCs w:val="24"/>
              </w:rPr>
            </w:pPr>
          </w:p>
          <w:p w14:paraId="38B755ED" w14:textId="77777777" w:rsidR="001467B2" w:rsidRPr="001467B2" w:rsidRDefault="001467B2"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b/>
                <w:sz w:val="24"/>
                <w:szCs w:val="24"/>
              </w:rPr>
            </w:pPr>
          </w:p>
        </w:tc>
        <w:tc>
          <w:tcPr>
            <w:tcW w:w="6750" w:type="dxa"/>
          </w:tcPr>
          <w:p w14:paraId="49DEF0F6" w14:textId="77777777" w:rsidR="001467B2" w:rsidRPr="001467B2" w:rsidRDefault="001467B2"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b/>
                <w:sz w:val="24"/>
                <w:szCs w:val="24"/>
              </w:rPr>
            </w:pPr>
            <w:r w:rsidRPr="001467B2">
              <w:rPr>
                <w:rFonts w:asciiTheme="minorHAnsi" w:hAnsiTheme="minorHAnsi" w:cstheme="minorHAnsi"/>
                <w:b/>
                <w:sz w:val="24"/>
                <w:szCs w:val="24"/>
              </w:rPr>
              <w:t>Long-term evaluation options:</w:t>
            </w:r>
          </w:p>
          <w:p w14:paraId="08CEF1A0"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379790571"/>
                <w14:checkbox>
                  <w14:checked w14:val="0"/>
                  <w14:checkedState w14:val="2612" w14:font="MS Gothic"/>
                  <w14:uncheckedState w14:val="2610" w14:font="MS Gothic"/>
                </w14:checkbox>
              </w:sdtPr>
              <w:sdtEndPr/>
              <w:sdtContent>
                <w:r w:rsidR="001467B2" w:rsidRPr="001467B2">
                  <w:rPr>
                    <w:rFonts w:ascii="MS Gothic" w:eastAsia="MS Gothic" w:hAnsi="MS Gothic" w:cstheme="minorHAnsi" w:hint="eastAsia"/>
                    <w:sz w:val="24"/>
                    <w:szCs w:val="24"/>
                  </w:rPr>
                  <w:t>☐</w:t>
                </w:r>
              </w:sdtContent>
            </w:sdt>
            <w:r w:rsidR="001467B2" w:rsidRPr="001467B2">
              <w:rPr>
                <w:rFonts w:asciiTheme="minorHAnsi" w:hAnsiTheme="minorHAnsi" w:cstheme="minorHAnsi"/>
                <w:sz w:val="24"/>
                <w:szCs w:val="24"/>
              </w:rPr>
              <w:t xml:space="preserve"> Self-reported change in practice</w:t>
            </w:r>
          </w:p>
          <w:p w14:paraId="06183BF4"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1502187821"/>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Change in quality outcome measure</w:t>
            </w:r>
          </w:p>
          <w:p w14:paraId="6AC0B549"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1320607977"/>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Return on Investment (ROI)</w:t>
            </w:r>
          </w:p>
          <w:p w14:paraId="7DF7B3D1"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sz w:val="24"/>
                <w:szCs w:val="24"/>
              </w:rPr>
            </w:pPr>
            <w:sdt>
              <w:sdtPr>
                <w:rPr>
                  <w:rFonts w:asciiTheme="minorHAnsi" w:hAnsiTheme="minorHAnsi" w:cstheme="minorHAnsi"/>
                  <w:sz w:val="24"/>
                  <w:szCs w:val="24"/>
                </w:rPr>
                <w:id w:val="931018309"/>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Observation of performance</w:t>
            </w:r>
          </w:p>
          <w:p w14:paraId="22BA5443" w14:textId="77777777" w:rsidR="001467B2" w:rsidRPr="001467B2" w:rsidRDefault="000C7BC0"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b/>
                <w:sz w:val="24"/>
                <w:szCs w:val="24"/>
              </w:rPr>
            </w:pPr>
            <w:sdt>
              <w:sdtPr>
                <w:rPr>
                  <w:rFonts w:asciiTheme="minorHAnsi" w:hAnsiTheme="minorHAnsi" w:cstheme="minorHAnsi"/>
                  <w:sz w:val="24"/>
                  <w:szCs w:val="24"/>
                </w:rPr>
                <w:id w:val="-228394650"/>
                <w14:checkbox>
                  <w14:checked w14:val="0"/>
                  <w14:checkedState w14:val="2612" w14:font="MS Gothic"/>
                  <w14:uncheckedState w14:val="2610" w14:font="MS Gothic"/>
                </w14:checkbox>
              </w:sdtPr>
              <w:sdtEndPr/>
              <w:sdtContent>
                <w:r w:rsidR="001467B2" w:rsidRPr="001467B2">
                  <w:rPr>
                    <w:rFonts w:ascii="Segoe UI Symbol" w:eastAsia="MS Gothic" w:hAnsi="Segoe UI Symbol" w:cs="Segoe UI Symbol"/>
                    <w:sz w:val="24"/>
                    <w:szCs w:val="24"/>
                  </w:rPr>
                  <w:t>☐</w:t>
                </w:r>
              </w:sdtContent>
            </w:sdt>
            <w:r w:rsidR="001467B2" w:rsidRPr="001467B2">
              <w:rPr>
                <w:rFonts w:asciiTheme="minorHAnsi" w:hAnsiTheme="minorHAnsi" w:cstheme="minorHAnsi"/>
                <w:sz w:val="24"/>
                <w:szCs w:val="24"/>
              </w:rPr>
              <w:t xml:space="preserve"> Other – Describe: </w:t>
            </w:r>
            <w:r w:rsidR="001467B2" w:rsidRPr="001467B2">
              <w:rPr>
                <w:rFonts w:asciiTheme="minorHAnsi" w:hAnsiTheme="minorHAnsi" w:cstheme="minorHAnsi"/>
                <w:snapToGrid w:val="0"/>
                <w:sz w:val="24"/>
                <w:szCs w:val="24"/>
                <w:u w:val="single"/>
                <w:shd w:val="clear" w:color="auto" w:fill="E5DFEC" w:themeFill="accent4" w:themeFillTint="33"/>
              </w:rPr>
              <w:fldChar w:fldCharType="begin">
                <w:ffData>
                  <w:name w:val="Text2"/>
                  <w:enabled/>
                  <w:calcOnExit w:val="0"/>
                  <w:textInput/>
                </w:ffData>
              </w:fldChar>
            </w:r>
            <w:r w:rsidR="001467B2" w:rsidRPr="001467B2">
              <w:rPr>
                <w:rFonts w:asciiTheme="minorHAnsi" w:hAnsiTheme="minorHAnsi" w:cstheme="minorHAnsi"/>
                <w:snapToGrid w:val="0"/>
                <w:sz w:val="24"/>
                <w:szCs w:val="24"/>
                <w:u w:val="single"/>
                <w:shd w:val="clear" w:color="auto" w:fill="E5DFEC" w:themeFill="accent4" w:themeFillTint="33"/>
              </w:rPr>
              <w:instrText xml:space="preserve"> FORMTEXT </w:instrText>
            </w:r>
            <w:r w:rsidR="001467B2" w:rsidRPr="001467B2">
              <w:rPr>
                <w:rFonts w:asciiTheme="minorHAnsi" w:hAnsiTheme="minorHAnsi" w:cstheme="minorHAnsi"/>
                <w:snapToGrid w:val="0"/>
                <w:sz w:val="24"/>
                <w:szCs w:val="24"/>
                <w:u w:val="single"/>
                <w:shd w:val="clear" w:color="auto" w:fill="E5DFEC" w:themeFill="accent4" w:themeFillTint="33"/>
              </w:rPr>
            </w:r>
            <w:r w:rsidR="001467B2" w:rsidRPr="001467B2">
              <w:rPr>
                <w:rFonts w:asciiTheme="minorHAnsi" w:hAnsiTheme="minorHAnsi" w:cstheme="minorHAnsi"/>
                <w:snapToGrid w:val="0"/>
                <w:sz w:val="24"/>
                <w:szCs w:val="24"/>
                <w:u w:val="single"/>
                <w:shd w:val="clear" w:color="auto" w:fill="E5DFEC" w:themeFill="accent4" w:themeFillTint="33"/>
              </w:rPr>
              <w:fldChar w:fldCharType="separate"/>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noProof/>
                <w:snapToGrid w:val="0"/>
                <w:sz w:val="24"/>
                <w:szCs w:val="24"/>
                <w:u w:val="single"/>
                <w:shd w:val="clear" w:color="auto" w:fill="E5DFEC" w:themeFill="accent4" w:themeFillTint="33"/>
              </w:rPr>
              <w:t> </w:t>
            </w:r>
            <w:r w:rsidR="001467B2" w:rsidRPr="001467B2">
              <w:rPr>
                <w:rFonts w:asciiTheme="minorHAnsi" w:hAnsiTheme="minorHAnsi" w:cstheme="minorHAnsi"/>
                <w:snapToGrid w:val="0"/>
                <w:sz w:val="24"/>
                <w:szCs w:val="24"/>
                <w:u w:val="single"/>
                <w:shd w:val="clear" w:color="auto" w:fill="E5DFEC" w:themeFill="accent4" w:themeFillTint="33"/>
              </w:rPr>
              <w:fldChar w:fldCharType="end"/>
            </w:r>
            <w:r w:rsidR="001467B2" w:rsidRPr="001467B2">
              <w:rPr>
                <w:rFonts w:asciiTheme="minorHAnsi" w:hAnsiTheme="minorHAnsi" w:cstheme="minorHAnsi"/>
                <w:sz w:val="24"/>
                <w:szCs w:val="24"/>
              </w:rPr>
              <w:t xml:space="preserve"> </w:t>
            </w:r>
          </w:p>
          <w:p w14:paraId="5B801FD3" w14:textId="77777777" w:rsidR="001467B2" w:rsidRPr="001467B2" w:rsidRDefault="001467B2">
            <w:pPr>
              <w:rPr>
                <w:rFonts w:asciiTheme="minorHAnsi" w:hAnsiTheme="minorHAnsi" w:cstheme="minorHAnsi"/>
                <w:b/>
                <w:sz w:val="24"/>
                <w:szCs w:val="24"/>
              </w:rPr>
            </w:pPr>
          </w:p>
          <w:p w14:paraId="44C88416" w14:textId="77777777" w:rsidR="001467B2" w:rsidRPr="001467B2" w:rsidRDefault="001467B2" w:rsidP="001467B2">
            <w:pPr>
              <w:pStyle w:val="ListParagraph"/>
              <w:shd w:val="clear" w:color="auto" w:fill="FFFFFF" w:themeFill="background1"/>
              <w:autoSpaceDE w:val="0"/>
              <w:autoSpaceDN w:val="0"/>
              <w:adjustRightInd w:val="0"/>
              <w:spacing w:before="240" w:after="0" w:line="240" w:lineRule="auto"/>
              <w:ind w:left="271"/>
              <w:rPr>
                <w:rFonts w:asciiTheme="minorHAnsi" w:hAnsiTheme="minorHAnsi" w:cstheme="minorHAnsi"/>
                <w:b/>
                <w:sz w:val="24"/>
                <w:szCs w:val="24"/>
              </w:rPr>
            </w:pPr>
          </w:p>
        </w:tc>
      </w:tr>
    </w:tbl>
    <w:p w14:paraId="554B5375" w14:textId="77777777" w:rsidR="00CD3828" w:rsidRDefault="00CD3828" w:rsidP="00F33844">
      <w:pPr>
        <w:pStyle w:val="ListParagraph"/>
        <w:shd w:val="clear" w:color="auto" w:fill="FFFFFF" w:themeFill="background1"/>
        <w:autoSpaceDE w:val="0"/>
        <w:autoSpaceDN w:val="0"/>
        <w:adjustRightInd w:val="0"/>
        <w:spacing w:before="240" w:after="0" w:line="240" w:lineRule="auto"/>
        <w:ind w:left="0"/>
        <w:rPr>
          <w:rFonts w:asciiTheme="minorHAnsi" w:hAnsiTheme="minorHAnsi" w:cs="Arial"/>
          <w:b/>
          <w:sz w:val="20"/>
          <w:szCs w:val="20"/>
        </w:rPr>
      </w:pPr>
    </w:p>
    <w:p w14:paraId="05E92118" w14:textId="11178608" w:rsidR="00C66B41" w:rsidRDefault="00082D78" w:rsidP="00A165AD">
      <w:pPr>
        <w:shd w:val="clear" w:color="auto" w:fill="FFFFFF" w:themeFill="background1"/>
        <w:spacing w:after="0" w:line="240" w:lineRule="auto"/>
        <w:rPr>
          <w:rFonts w:asciiTheme="minorHAnsi" w:hAnsiTheme="minorHAnsi"/>
          <w:b/>
          <w:bCs/>
          <w:shd w:val="clear" w:color="auto" w:fill="DAEEF3" w:themeFill="accent5" w:themeFillTint="33"/>
        </w:rPr>
      </w:pPr>
      <w:r w:rsidRPr="00552818">
        <w:rPr>
          <w:rFonts w:asciiTheme="minorHAnsi" w:hAnsiTheme="minorHAnsi"/>
          <w:b/>
          <w:bCs/>
          <w:shd w:val="clear" w:color="auto" w:fill="CCC0D9" w:themeFill="accent4" w:themeFillTint="66"/>
        </w:rPr>
        <w:t>Completed By</w:t>
      </w:r>
      <w:r w:rsidR="001C3232" w:rsidRPr="00552818">
        <w:rPr>
          <w:rFonts w:asciiTheme="minorHAnsi" w:hAnsiTheme="minorHAnsi"/>
          <w:b/>
          <w:bCs/>
          <w:shd w:val="clear" w:color="auto" w:fill="CCC0D9" w:themeFill="accent4" w:themeFillTint="66"/>
        </w:rPr>
        <w:t xml:space="preserve"> (name/credentials)</w:t>
      </w:r>
      <w:r w:rsidRPr="00552818">
        <w:rPr>
          <w:rFonts w:asciiTheme="minorHAnsi" w:hAnsiTheme="minorHAnsi"/>
          <w:b/>
          <w:bCs/>
          <w:shd w:val="clear" w:color="auto" w:fill="B2A1C7" w:themeFill="accent4" w:themeFillTint="99"/>
        </w:rPr>
        <w:t>:</w:t>
      </w:r>
      <w:r w:rsidR="00552818" w:rsidRPr="00552818">
        <w:rPr>
          <w:rFonts w:asciiTheme="minorHAnsi" w:hAnsiTheme="minorHAnsi"/>
          <w:b/>
          <w:bCs/>
          <w:shd w:val="clear" w:color="auto" w:fill="FFFFFF" w:themeFill="background1"/>
        </w:rPr>
        <w:t xml:space="preserve">     </w:t>
      </w:r>
      <w:sdt>
        <w:sdtPr>
          <w:rPr>
            <w:rFonts w:asciiTheme="minorHAnsi" w:hAnsiTheme="minorHAnsi"/>
            <w:b/>
            <w:bCs/>
            <w:color w:val="000000" w:themeColor="text1"/>
            <w:shd w:val="clear" w:color="auto" w:fill="DAEEF3" w:themeFill="accent5" w:themeFillTint="33"/>
          </w:rPr>
          <w:id w:val="-1336456649"/>
          <w:placeholder>
            <w:docPart w:val="D1FF659B314C4BD8902BD557700B96AD"/>
          </w:placeholder>
          <w:showingPlcHdr/>
          <w:text/>
        </w:sdtPr>
        <w:sdtEndPr/>
        <w:sdtContent>
          <w:r w:rsidR="00552818" w:rsidRPr="007D53B8">
            <w:rPr>
              <w:rStyle w:val="PlaceholderText"/>
              <w:rFonts w:eastAsiaTheme="minorHAnsi"/>
              <w:color w:val="000000" w:themeColor="text1"/>
            </w:rPr>
            <w:t>Click or tap here to enter text.</w:t>
          </w:r>
        </w:sdtContent>
      </w:sdt>
      <w:r w:rsidR="00552818" w:rsidRPr="00552818">
        <w:rPr>
          <w:rFonts w:asciiTheme="minorHAnsi" w:hAnsiTheme="minorHAnsi"/>
          <w:b/>
          <w:bCs/>
          <w:shd w:val="clear" w:color="auto" w:fill="FFFFFF" w:themeFill="background1"/>
        </w:rPr>
        <w:t xml:space="preserve">                 </w:t>
      </w:r>
      <w:r w:rsidR="00552818">
        <w:rPr>
          <w:rFonts w:asciiTheme="minorHAnsi" w:hAnsiTheme="minorHAnsi"/>
          <w:b/>
          <w:bCs/>
          <w:shd w:val="clear" w:color="auto" w:fill="CCC0D9" w:themeFill="accent4" w:themeFillTint="66"/>
        </w:rPr>
        <w:t xml:space="preserve"> </w:t>
      </w:r>
      <w:r w:rsidR="00552818" w:rsidRPr="00552818">
        <w:rPr>
          <w:rFonts w:asciiTheme="minorHAnsi" w:hAnsiTheme="minorHAnsi"/>
          <w:b/>
          <w:bCs/>
          <w:shd w:val="clear" w:color="auto" w:fill="CCC0D9" w:themeFill="accent4" w:themeFillTint="66"/>
        </w:rPr>
        <w:t xml:space="preserve"> </w:t>
      </w:r>
      <w:r w:rsidR="00E23C77" w:rsidRPr="00552818">
        <w:rPr>
          <w:rFonts w:asciiTheme="minorHAnsi" w:hAnsiTheme="minorHAnsi"/>
          <w:b/>
          <w:bCs/>
          <w:shd w:val="clear" w:color="auto" w:fill="CCC0D9" w:themeFill="accent4" w:themeFillTint="66"/>
        </w:rPr>
        <w:t>Date</w:t>
      </w:r>
      <w:r w:rsidR="00C549BC" w:rsidRPr="00552818">
        <w:rPr>
          <w:rFonts w:asciiTheme="minorHAnsi" w:hAnsiTheme="minorHAnsi"/>
          <w:b/>
          <w:bCs/>
          <w:shd w:val="clear" w:color="auto" w:fill="CCC0D9" w:themeFill="accent4" w:themeFillTint="66"/>
        </w:rPr>
        <w:t>:</w:t>
      </w:r>
      <w:r w:rsidR="00C549BC">
        <w:rPr>
          <w:rFonts w:asciiTheme="minorHAnsi" w:hAnsiTheme="minorHAnsi"/>
          <w:b/>
          <w:bCs/>
          <w:shd w:val="clear" w:color="auto" w:fill="DAEEF3" w:themeFill="accent5" w:themeFillTint="33"/>
        </w:rPr>
        <w:t xml:space="preserve"> </w:t>
      </w:r>
      <w:sdt>
        <w:sdtPr>
          <w:rPr>
            <w:rFonts w:asciiTheme="minorHAnsi" w:hAnsiTheme="minorHAnsi"/>
            <w:b/>
            <w:bCs/>
            <w:shd w:val="clear" w:color="auto" w:fill="DAEEF3" w:themeFill="accent5" w:themeFillTint="33"/>
          </w:rPr>
          <w:id w:val="-1448147911"/>
          <w:placeholder>
            <w:docPart w:val="DefaultPlaceholder_-1854013437"/>
          </w:placeholder>
          <w:showingPlcHdr/>
          <w:date>
            <w:dateFormat w:val="M/d/yyyy"/>
            <w:lid w:val="en-US"/>
            <w:storeMappedDataAs w:val="dateTime"/>
            <w:calendar w:val="gregorian"/>
          </w:date>
        </w:sdtPr>
        <w:sdtEndPr/>
        <w:sdtContent>
          <w:r w:rsidR="00C549BC" w:rsidRPr="006343A8">
            <w:rPr>
              <w:rStyle w:val="PlaceholderText"/>
              <w:rFonts w:eastAsiaTheme="minorHAnsi"/>
            </w:rPr>
            <w:t>Click or tap to enter a date.</w:t>
          </w:r>
        </w:sdtContent>
      </w:sdt>
    </w:p>
    <w:p w14:paraId="4E7D9B93" w14:textId="7A03AF96" w:rsidR="001467B2" w:rsidRDefault="0044607E" w:rsidP="00A165AD">
      <w:pPr>
        <w:shd w:val="clear" w:color="auto" w:fill="FFFFFF" w:themeFill="background1"/>
        <w:spacing w:after="0" w:line="240" w:lineRule="auto"/>
        <w:rPr>
          <w:rFonts w:asciiTheme="minorHAnsi" w:hAnsiTheme="minorHAnsi"/>
          <w:b/>
          <w:bCs/>
          <w:shd w:val="clear" w:color="auto" w:fill="DAEEF3" w:themeFill="accent5" w:themeFillTint="33"/>
        </w:rPr>
      </w:pPr>
      <w:r w:rsidRPr="001467B2">
        <w:rPr>
          <w:rFonts w:asciiTheme="minorHAnsi" w:hAnsiTheme="minorHAnsi"/>
          <w:b/>
          <w:bCs/>
          <w:noProof/>
          <w:lang w:bidi="ar-SA"/>
        </w:rPr>
        <mc:AlternateContent>
          <mc:Choice Requires="wps">
            <w:drawing>
              <wp:anchor distT="45720" distB="45720" distL="114300" distR="114300" simplePos="0" relativeHeight="251658240" behindDoc="0" locked="0" layoutInCell="1" allowOverlap="1" wp14:anchorId="6F9AD62B" wp14:editId="7F21A526">
                <wp:simplePos x="0" y="0"/>
                <wp:positionH relativeFrom="column">
                  <wp:posOffset>1376680</wp:posOffset>
                </wp:positionH>
                <wp:positionV relativeFrom="paragraph">
                  <wp:posOffset>141605</wp:posOffset>
                </wp:positionV>
                <wp:extent cx="5688965" cy="812165"/>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812165"/>
                        </a:xfrm>
                        <a:prstGeom prst="rect">
                          <a:avLst/>
                        </a:prstGeom>
                        <a:solidFill>
                          <a:schemeClr val="accent4">
                            <a:lumMod val="60000"/>
                            <a:lumOff val="40000"/>
                          </a:schemeClr>
                        </a:solidFill>
                        <a:ln w="9525">
                          <a:solidFill>
                            <a:srgbClr val="000000"/>
                          </a:solidFill>
                          <a:miter lim="800000"/>
                          <a:headEnd/>
                          <a:tailEnd/>
                        </a:ln>
                      </wps:spPr>
                      <wps:txbx>
                        <w:txbxContent>
                          <w:p w14:paraId="535F53D2" w14:textId="16C5167F" w:rsidR="00D02B2F" w:rsidRPr="0044607E" w:rsidRDefault="00D02B2F" w:rsidP="0044607E">
                            <w:pPr>
                              <w:spacing w:after="0"/>
                              <w:jc w:val="center"/>
                              <w:rPr>
                                <w:b/>
                                <w:bCs/>
                                <w:sz w:val="24"/>
                                <w:szCs w:val="24"/>
                              </w:rPr>
                            </w:pPr>
                            <w:r w:rsidRPr="0044607E">
                              <w:rPr>
                                <w:b/>
                                <w:bCs/>
                                <w:sz w:val="24"/>
                                <w:szCs w:val="24"/>
                              </w:rPr>
                              <w:t>QUESTIONS?   Phone: 410.626.7805 ext. 116</w:t>
                            </w:r>
                          </w:p>
                          <w:p w14:paraId="21FCCAB3" w14:textId="007EE409" w:rsidR="00D02B2F" w:rsidRDefault="00D02B2F" w:rsidP="0044607E">
                            <w:pPr>
                              <w:spacing w:after="0"/>
                              <w:jc w:val="center"/>
                              <w:rPr>
                                <w:b/>
                                <w:bCs/>
                                <w:sz w:val="24"/>
                                <w:szCs w:val="24"/>
                              </w:rPr>
                            </w:pPr>
                            <w:r w:rsidRPr="0044607E">
                              <w:rPr>
                                <w:b/>
                                <w:bCs/>
                                <w:sz w:val="24"/>
                                <w:szCs w:val="24"/>
                              </w:rPr>
                              <w:t xml:space="preserve">Please return the completed Educational Planning Table Form to </w:t>
                            </w:r>
                            <w:r w:rsidRPr="0044607E">
                              <w:rPr>
                                <w:b/>
                                <w:bCs/>
                                <w:sz w:val="24"/>
                                <w:szCs w:val="24"/>
                                <w:u w:val="single"/>
                              </w:rPr>
                              <w:t>IAFN</w:t>
                            </w:r>
                            <w:r w:rsidRPr="0044607E">
                              <w:rPr>
                                <w:b/>
                                <w:bCs/>
                                <w:sz w:val="24"/>
                                <w:szCs w:val="24"/>
                              </w:rPr>
                              <w:t xml:space="preserve"> at:</w:t>
                            </w:r>
                          </w:p>
                          <w:p w14:paraId="1EFEEA1D" w14:textId="7CC862EA" w:rsidR="00D02B2F" w:rsidRPr="0044607E" w:rsidRDefault="00D02B2F" w:rsidP="0044607E">
                            <w:pPr>
                              <w:spacing w:after="0"/>
                              <w:jc w:val="center"/>
                              <w:rPr>
                                <w:b/>
                                <w:bCs/>
                                <w:sz w:val="24"/>
                                <w:szCs w:val="24"/>
                              </w:rPr>
                            </w:pPr>
                            <w:r>
                              <w:rPr>
                                <w:b/>
                                <w:bCs/>
                                <w:sz w:val="24"/>
                                <w:szCs w:val="24"/>
                              </w:rPr>
                              <w:t>EMAIL: CE@forensicnurses.org</w:t>
                            </w:r>
                          </w:p>
                          <w:p w14:paraId="15CACE98" w14:textId="77777777" w:rsidR="00D02B2F" w:rsidRDefault="00D0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AD62B" id="_x0000_t202" coordsize="21600,21600" o:spt="202" path="m,l,21600r21600,l21600,xe">
                <v:stroke joinstyle="miter"/>
                <v:path gradientshapeok="t" o:connecttype="rect"/>
              </v:shapetype>
              <v:shape id="Text Box 2" o:spid="_x0000_s1026" type="#_x0000_t202" style="position:absolute;margin-left:108.4pt;margin-top:11.15pt;width:447.95pt;height:6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" fillcolor="#b2a1c7 [1943]">
                <v:textbox>
                  <w:txbxContent>
                    <w:p w14:paraId="535F53D2" w14:textId="16C5167F" w:rsidR="00D02B2F" w:rsidRPr="0044607E" w:rsidRDefault="00D02B2F" w:rsidP="0044607E">
                      <w:pPr>
                        <w:spacing w:after="0"/>
                        <w:jc w:val="center"/>
                        <w:rPr>
                          <w:b/>
                          <w:bCs/>
                          <w:sz w:val="24"/>
                          <w:szCs w:val="24"/>
                        </w:rPr>
                      </w:pPr>
                      <w:r w:rsidRPr="0044607E">
                        <w:rPr>
                          <w:b/>
                          <w:bCs/>
                          <w:sz w:val="24"/>
                          <w:szCs w:val="24"/>
                        </w:rPr>
                        <w:t>QUESTIONS?   Phone: 410.626.7805 ext. 116</w:t>
                      </w:r>
                    </w:p>
                    <w:p w14:paraId="21FCCAB3" w14:textId="007EE409" w:rsidR="00D02B2F" w:rsidRDefault="00D02B2F" w:rsidP="0044607E">
                      <w:pPr>
                        <w:spacing w:after="0"/>
                        <w:jc w:val="center"/>
                        <w:rPr>
                          <w:b/>
                          <w:bCs/>
                          <w:sz w:val="24"/>
                          <w:szCs w:val="24"/>
                        </w:rPr>
                      </w:pPr>
                      <w:r w:rsidRPr="0044607E">
                        <w:rPr>
                          <w:b/>
                          <w:bCs/>
                          <w:sz w:val="24"/>
                          <w:szCs w:val="24"/>
                        </w:rPr>
                        <w:t xml:space="preserve">Please return the completed Educational Planning Table Form to </w:t>
                      </w:r>
                      <w:r w:rsidRPr="0044607E">
                        <w:rPr>
                          <w:b/>
                          <w:bCs/>
                          <w:sz w:val="24"/>
                          <w:szCs w:val="24"/>
                          <w:u w:val="single"/>
                        </w:rPr>
                        <w:t>IAFN</w:t>
                      </w:r>
                      <w:r w:rsidRPr="0044607E">
                        <w:rPr>
                          <w:b/>
                          <w:bCs/>
                          <w:sz w:val="24"/>
                          <w:szCs w:val="24"/>
                        </w:rPr>
                        <w:t xml:space="preserve"> at:</w:t>
                      </w:r>
                    </w:p>
                    <w:p w14:paraId="1EFEEA1D" w14:textId="7CC862EA" w:rsidR="00D02B2F" w:rsidRPr="0044607E" w:rsidRDefault="00D02B2F" w:rsidP="0044607E">
                      <w:pPr>
                        <w:spacing w:after="0"/>
                        <w:jc w:val="center"/>
                        <w:rPr>
                          <w:b/>
                          <w:bCs/>
                          <w:sz w:val="24"/>
                          <w:szCs w:val="24"/>
                        </w:rPr>
                      </w:pPr>
                      <w:r>
                        <w:rPr>
                          <w:b/>
                          <w:bCs/>
                          <w:sz w:val="24"/>
                          <w:szCs w:val="24"/>
                        </w:rPr>
                        <w:t>EMAIL: CE@forensicnurses.org</w:t>
                      </w:r>
                    </w:p>
                    <w:p w14:paraId="15CACE98" w14:textId="77777777" w:rsidR="00D02B2F" w:rsidRDefault="00D02B2F"/>
                  </w:txbxContent>
                </v:textbox>
                <w10:wrap type="square"/>
              </v:shape>
            </w:pict>
          </mc:Fallback>
        </mc:AlternateContent>
      </w:r>
    </w:p>
    <w:p w14:paraId="26801D53" w14:textId="5751D921" w:rsidR="001467B2" w:rsidRPr="00A73D9C" w:rsidRDefault="001467B2" w:rsidP="00A165AD">
      <w:pPr>
        <w:shd w:val="clear" w:color="auto" w:fill="FFFFFF" w:themeFill="background1"/>
        <w:spacing w:after="0" w:line="240" w:lineRule="auto"/>
        <w:rPr>
          <w:rFonts w:asciiTheme="minorHAnsi" w:hAnsiTheme="minorHAnsi"/>
          <w:b/>
          <w:bCs/>
        </w:rPr>
      </w:pPr>
    </w:p>
    <w:sectPr w:rsidR="001467B2" w:rsidRPr="00A73D9C" w:rsidSect="00F33844">
      <w:type w:val="continuous"/>
      <w:pgSz w:w="15840" w:h="12240" w:orient="landscape"/>
      <w:pgMar w:top="1061" w:right="900" w:bottom="90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5AB45" w14:textId="77777777" w:rsidR="000C7BC0" w:rsidRDefault="000C7BC0" w:rsidP="00312BE3">
      <w:pPr>
        <w:spacing w:after="0" w:line="240" w:lineRule="auto"/>
      </w:pPr>
      <w:r>
        <w:separator/>
      </w:r>
    </w:p>
  </w:endnote>
  <w:endnote w:type="continuationSeparator" w:id="0">
    <w:p w14:paraId="1FE8E47C" w14:textId="77777777" w:rsidR="000C7BC0" w:rsidRDefault="000C7BC0" w:rsidP="0031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vPA0C7">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238B" w14:textId="77777777" w:rsidR="00D02B2F" w:rsidRDefault="00D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rPr>
      <w:id w:val="214098075"/>
      <w:docPartObj>
        <w:docPartGallery w:val="Page Numbers (Bottom of Page)"/>
        <w:docPartUnique/>
      </w:docPartObj>
    </w:sdtPr>
    <w:sdtEndPr/>
    <w:sdtContent>
      <w:sdt>
        <w:sdtPr>
          <w:rPr>
            <w:rFonts w:asciiTheme="minorHAnsi" w:hAnsiTheme="minorHAnsi"/>
          </w:rPr>
          <w:id w:val="214098076"/>
          <w:docPartObj>
            <w:docPartGallery w:val="Page Numbers (Top of Page)"/>
            <w:docPartUnique/>
          </w:docPartObj>
        </w:sdtPr>
        <w:sdtEndPr/>
        <w:sdtContent>
          <w:p w14:paraId="3471F73B" w14:textId="0E9FEB32" w:rsidR="00D02B2F" w:rsidRPr="00A73D9C" w:rsidRDefault="00D02B2F" w:rsidP="000565EA">
            <w:pPr>
              <w:pStyle w:val="Footer"/>
              <w:rPr>
                <w:rFonts w:asciiTheme="minorHAnsi" w:hAnsiTheme="minorHAnsi"/>
              </w:rPr>
            </w:pPr>
            <w:r>
              <w:rPr>
                <w:rFonts w:asciiTheme="minorHAnsi" w:hAnsiTheme="minorHAnsi"/>
              </w:rPr>
              <w:t xml:space="preserve">IAFN Individual Activity Application </w:t>
            </w:r>
            <w:r w:rsidRPr="00A73D9C">
              <w:rPr>
                <w:rFonts w:asciiTheme="minorHAnsi" w:hAnsiTheme="minorHAnsi"/>
              </w:rPr>
              <w:t>Provider Educational Planning Table – Live/Enduring Material</w:t>
            </w:r>
            <w:r>
              <w:rPr>
                <w:rFonts w:asciiTheme="minorHAnsi" w:hAnsiTheme="minorHAnsi"/>
              </w:rPr>
              <w:t xml:space="preserve"> REV ANCC 6.27.17      2020</w:t>
            </w:r>
          </w:p>
          <w:p w14:paraId="13266EC0" w14:textId="0AA5BC72" w:rsidR="00D02B2F" w:rsidRPr="00A73D9C" w:rsidRDefault="00D02B2F" w:rsidP="0044607E">
            <w:pPr>
              <w:pStyle w:val="Footer"/>
              <w:jc w:val="right"/>
              <w:rPr>
                <w:rFonts w:asciiTheme="minorHAnsi" w:hAnsiTheme="minorHAnsi"/>
              </w:rPr>
            </w:pPr>
            <w:r w:rsidRPr="00A73D9C">
              <w:rPr>
                <w:rFonts w:asciiTheme="minorHAnsi" w:hAnsiTheme="minorHAnsi"/>
              </w:rPr>
              <w:t xml:space="preserve">Page </w:t>
            </w:r>
            <w:r w:rsidRPr="00A73D9C">
              <w:rPr>
                <w:rFonts w:asciiTheme="minorHAnsi" w:hAnsiTheme="minorHAnsi"/>
                <w:b/>
                <w:sz w:val="24"/>
                <w:szCs w:val="24"/>
              </w:rPr>
              <w:fldChar w:fldCharType="begin"/>
            </w:r>
            <w:r w:rsidRPr="00A73D9C">
              <w:rPr>
                <w:rFonts w:asciiTheme="minorHAnsi" w:hAnsiTheme="minorHAnsi"/>
                <w:b/>
              </w:rPr>
              <w:instrText xml:space="preserve"> PAGE </w:instrText>
            </w:r>
            <w:r w:rsidRPr="00A73D9C">
              <w:rPr>
                <w:rFonts w:asciiTheme="minorHAnsi" w:hAnsiTheme="minorHAnsi"/>
                <w:b/>
                <w:sz w:val="24"/>
                <w:szCs w:val="24"/>
              </w:rPr>
              <w:fldChar w:fldCharType="separate"/>
            </w:r>
            <w:r>
              <w:rPr>
                <w:rFonts w:asciiTheme="minorHAnsi" w:hAnsiTheme="minorHAnsi"/>
                <w:b/>
                <w:noProof/>
              </w:rPr>
              <w:t>2</w:t>
            </w:r>
            <w:r w:rsidRPr="00A73D9C">
              <w:rPr>
                <w:rFonts w:asciiTheme="minorHAnsi" w:hAnsiTheme="minorHAnsi"/>
                <w:b/>
                <w:sz w:val="24"/>
                <w:szCs w:val="24"/>
              </w:rPr>
              <w:fldChar w:fldCharType="end"/>
            </w:r>
            <w:r w:rsidRPr="00A73D9C">
              <w:rPr>
                <w:rFonts w:asciiTheme="minorHAnsi" w:hAnsiTheme="minorHAnsi"/>
              </w:rPr>
              <w:t xml:space="preserve"> of </w:t>
            </w:r>
            <w:r w:rsidRPr="00A73D9C">
              <w:rPr>
                <w:rFonts w:asciiTheme="minorHAnsi" w:hAnsiTheme="minorHAnsi"/>
                <w:b/>
                <w:sz w:val="24"/>
                <w:szCs w:val="24"/>
              </w:rPr>
              <w:fldChar w:fldCharType="begin"/>
            </w:r>
            <w:r w:rsidRPr="00A73D9C">
              <w:rPr>
                <w:rFonts w:asciiTheme="minorHAnsi" w:hAnsiTheme="minorHAnsi"/>
                <w:b/>
              </w:rPr>
              <w:instrText xml:space="preserve"> NUMPAGES  </w:instrText>
            </w:r>
            <w:r w:rsidRPr="00A73D9C">
              <w:rPr>
                <w:rFonts w:asciiTheme="minorHAnsi" w:hAnsiTheme="minorHAnsi"/>
                <w:b/>
                <w:sz w:val="24"/>
                <w:szCs w:val="24"/>
              </w:rPr>
              <w:fldChar w:fldCharType="separate"/>
            </w:r>
            <w:r>
              <w:rPr>
                <w:rFonts w:asciiTheme="minorHAnsi" w:hAnsiTheme="minorHAnsi"/>
                <w:b/>
                <w:noProof/>
              </w:rPr>
              <w:t>3</w:t>
            </w:r>
            <w:r w:rsidRPr="00A73D9C">
              <w:rPr>
                <w:rFonts w:asciiTheme="minorHAnsi" w:hAnsiTheme="minorHAnsi"/>
                <w:b/>
                <w:sz w:val="24"/>
                <w:szCs w:val="24"/>
              </w:rPr>
              <w:fldChar w:fldCharType="end"/>
            </w:r>
          </w:p>
        </w:sdtContent>
      </w:sdt>
    </w:sdtContent>
  </w:sdt>
  <w:p w14:paraId="447366D5" w14:textId="77777777" w:rsidR="00D02B2F" w:rsidRPr="00A73D9C" w:rsidRDefault="00D02B2F">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D3C1" w14:textId="77777777" w:rsidR="00D02B2F" w:rsidRDefault="00D02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F7080" w14:textId="77777777" w:rsidR="000C7BC0" w:rsidRDefault="000C7BC0" w:rsidP="00312BE3">
      <w:pPr>
        <w:spacing w:after="0" w:line="240" w:lineRule="auto"/>
      </w:pPr>
      <w:r>
        <w:separator/>
      </w:r>
    </w:p>
  </w:footnote>
  <w:footnote w:type="continuationSeparator" w:id="0">
    <w:p w14:paraId="43BEF492" w14:textId="77777777" w:rsidR="000C7BC0" w:rsidRDefault="000C7BC0" w:rsidP="0031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33F55" w14:textId="77777777" w:rsidR="00D02B2F" w:rsidRDefault="00D02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E75F" w14:textId="77777777" w:rsidR="00D02B2F" w:rsidRPr="00C6454B" w:rsidRDefault="00D02B2F" w:rsidP="00552818">
    <w:pPr>
      <w:pStyle w:val="Header"/>
      <w:shd w:val="clear" w:color="auto" w:fill="B2A1C7" w:themeFill="accent4" w:themeFillTint="99"/>
      <w:spacing w:line="276" w:lineRule="auto"/>
      <w:ind w:left="-450" w:right="-180"/>
      <w:jc w:val="center"/>
      <w:rPr>
        <w:rFonts w:asciiTheme="minorHAnsi" w:hAnsiTheme="minorHAnsi"/>
        <w:color w:val="5F497A" w:themeColor="accent4" w:themeShade="BF"/>
        <w:sz w:val="28"/>
        <w:szCs w:val="28"/>
      </w:rPr>
    </w:pPr>
    <w:r w:rsidRPr="00C6454B">
      <w:rPr>
        <w:rFonts w:asciiTheme="minorHAnsi" w:hAnsiTheme="minorHAnsi"/>
        <w:b/>
        <w:color w:val="5F497A" w:themeColor="accent4" w:themeShade="BF"/>
        <w:sz w:val="28"/>
        <w:szCs w:val="28"/>
      </w:rPr>
      <w:t>INTERNATIONAL ASSOCIATION OF FORENSIC NURSES</w:t>
    </w:r>
  </w:p>
  <w:p w14:paraId="3EAB8FF4" w14:textId="52E95DFF" w:rsidR="00D02B2F" w:rsidRPr="00A73D9C" w:rsidRDefault="00D02B2F" w:rsidP="00552818">
    <w:pPr>
      <w:pStyle w:val="Header"/>
      <w:shd w:val="clear" w:color="auto" w:fill="B2A1C7" w:themeFill="accent4" w:themeFillTint="99"/>
      <w:spacing w:line="276" w:lineRule="auto"/>
      <w:ind w:left="-450" w:right="-180"/>
      <w:jc w:val="center"/>
      <w:rPr>
        <w:rFonts w:asciiTheme="minorHAnsi" w:hAnsiTheme="minorHAnsi"/>
        <w:sz w:val="28"/>
        <w:szCs w:val="28"/>
      </w:rPr>
    </w:pPr>
    <w:r w:rsidRPr="00A73D9C">
      <w:rPr>
        <w:rFonts w:asciiTheme="minorHAnsi" w:hAnsiTheme="minorHAnsi"/>
        <w:sz w:val="28"/>
        <w:szCs w:val="28"/>
      </w:rPr>
      <w:t xml:space="preserve">Educational Planning Table – Live/Enduring Material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28A4C" w14:textId="77777777" w:rsidR="00D02B2F" w:rsidRDefault="00D02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799"/>
    <w:multiLevelType w:val="multilevel"/>
    <w:tmpl w:val="A864955A"/>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0308027C"/>
    <w:multiLevelType w:val="hybridMultilevel"/>
    <w:tmpl w:val="15FCAAB4"/>
    <w:lvl w:ilvl="0" w:tplc="360833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D4B3D"/>
    <w:multiLevelType w:val="hybridMultilevel"/>
    <w:tmpl w:val="D39215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9814B16A">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5407A1"/>
    <w:multiLevelType w:val="hybridMultilevel"/>
    <w:tmpl w:val="CCC43AA4"/>
    <w:lvl w:ilvl="0" w:tplc="9814B1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0F">
      <w:start w:val="1"/>
      <w:numFmt w:val="decimal"/>
      <w:lvlText w:val="%6."/>
      <w:lvlJc w:val="lef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871BF0"/>
    <w:multiLevelType w:val="multilevel"/>
    <w:tmpl w:val="251AC5AE"/>
    <w:lvl w:ilvl="0">
      <w:start w:val="1"/>
      <w:numFmt w:val="upperLetter"/>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 w15:restartNumberingAfterBreak="0">
    <w:nsid w:val="0E464426"/>
    <w:multiLevelType w:val="hybridMultilevel"/>
    <w:tmpl w:val="70A25E8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9">
      <w:start w:val="1"/>
      <w:numFmt w:val="lowerLetter"/>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EFB5D84"/>
    <w:multiLevelType w:val="hybridMultilevel"/>
    <w:tmpl w:val="B0C04D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F654A96"/>
    <w:multiLevelType w:val="multilevel"/>
    <w:tmpl w:val="D09A33EA"/>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8" w15:restartNumberingAfterBreak="0">
    <w:nsid w:val="0FB54949"/>
    <w:multiLevelType w:val="hybridMultilevel"/>
    <w:tmpl w:val="958A3454"/>
    <w:lvl w:ilvl="0" w:tplc="8872E4FE">
      <w:start w:val="1"/>
      <w:numFmt w:val="upperLetter"/>
      <w:lvlText w:val="%1."/>
      <w:lvlJc w:val="righ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3554AF2"/>
    <w:multiLevelType w:val="hybridMultilevel"/>
    <w:tmpl w:val="F7868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83856"/>
    <w:multiLevelType w:val="hybridMultilevel"/>
    <w:tmpl w:val="CFC42FDA"/>
    <w:lvl w:ilvl="0" w:tplc="505AED26">
      <w:start w:val="1"/>
      <w:numFmt w:val="decimal"/>
      <w:lvlText w:val="%1."/>
      <w:lvlJc w:val="left"/>
      <w:pPr>
        <w:ind w:left="1800" w:hanging="360"/>
      </w:pPr>
      <w:rPr>
        <w:rFonts w:ascii="Cambria" w:eastAsia="Cambria" w:hAnsi="Cambria" w:cs="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9E508B"/>
    <w:multiLevelType w:val="hybridMultilevel"/>
    <w:tmpl w:val="8C68FCEC"/>
    <w:lvl w:ilvl="0" w:tplc="9814B16A">
      <w:start w:val="1"/>
      <w:numFmt w:val="decimal"/>
      <w:lvlText w:val="%1."/>
      <w:lvlJc w:val="left"/>
      <w:pPr>
        <w:ind w:left="2790" w:hanging="360"/>
      </w:pPr>
      <w:rPr>
        <w:rFonts w:hint="default"/>
      </w:rPr>
    </w:lvl>
    <w:lvl w:ilvl="1" w:tplc="B29A5BC8">
      <w:start w:val="1"/>
      <w:numFmt w:val="upperLetter"/>
      <w:lvlText w:val="%2."/>
      <w:lvlJc w:val="left"/>
      <w:pPr>
        <w:ind w:left="3510" w:hanging="360"/>
      </w:pPr>
      <w:rPr>
        <w:rFonts w:hint="default"/>
      </w:r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1CDE2BD8"/>
    <w:multiLevelType w:val="hybridMultilevel"/>
    <w:tmpl w:val="67EE6B3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DAD2A69"/>
    <w:multiLevelType w:val="multilevel"/>
    <w:tmpl w:val="5C76AC56"/>
    <w:lvl w:ilvl="0">
      <w:start w:val="1"/>
      <w:numFmt w:val="decimal"/>
      <w:lvlText w:val="%1."/>
      <w:lvlJc w:val="left"/>
      <w:pPr>
        <w:ind w:left="1800" w:firstLine="1440"/>
      </w:pPr>
      <w:rPr>
        <w:rFonts w:hint="default"/>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32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4" w15:restartNumberingAfterBreak="0">
    <w:nsid w:val="1E8C222F"/>
    <w:multiLevelType w:val="multilevel"/>
    <w:tmpl w:val="215C14C2"/>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15:restartNumberingAfterBreak="0">
    <w:nsid w:val="223A4386"/>
    <w:multiLevelType w:val="hybridMultilevel"/>
    <w:tmpl w:val="4FBEB30E"/>
    <w:lvl w:ilvl="0" w:tplc="5BB826AE">
      <w:start w:val="5"/>
      <w:numFmt w:val="decimal"/>
      <w:lvlText w:val="%1."/>
      <w:lvlJc w:val="lef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42129"/>
    <w:multiLevelType w:val="hybridMultilevel"/>
    <w:tmpl w:val="C9706CB4"/>
    <w:lvl w:ilvl="0" w:tplc="49FA53E0">
      <w:start w:val="6"/>
      <w:numFmt w:val="upperLetter"/>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9604F"/>
    <w:multiLevelType w:val="multilevel"/>
    <w:tmpl w:val="ECC4A678"/>
    <w:lvl w:ilvl="0">
      <w:start w:val="2"/>
      <w:numFmt w:val="upperRoman"/>
      <w:lvlText w:val="%1."/>
      <w:lvlJc w:val="right"/>
      <w:pPr>
        <w:ind w:left="720" w:firstLine="0"/>
      </w:pPr>
      <w:rPr>
        <w:rFonts w:hint="default"/>
      </w:rPr>
    </w:lvl>
    <w:lvl w:ilvl="1">
      <w:start w:val="1"/>
      <w:numFmt w:val="upperLetter"/>
      <w:lvlText w:val="%2."/>
      <w:lvlJc w:val="left"/>
      <w:pPr>
        <w:ind w:left="-180" w:firstLine="720"/>
      </w:pPr>
      <w:rPr>
        <w:rFonts w:hint="default"/>
      </w:rPr>
    </w:lvl>
    <w:lvl w:ilvl="2">
      <w:start w:val="1"/>
      <w:numFmt w:val="lowerLetter"/>
      <w:lvlText w:val="%3."/>
      <w:lvlJc w:val="lef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18" w15:restartNumberingAfterBreak="0">
    <w:nsid w:val="2901453B"/>
    <w:multiLevelType w:val="multilevel"/>
    <w:tmpl w:val="E09A1926"/>
    <w:lvl w:ilvl="0">
      <w:start w:val="8"/>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19" w15:restartNumberingAfterBreak="0">
    <w:nsid w:val="291A132B"/>
    <w:multiLevelType w:val="hybridMultilevel"/>
    <w:tmpl w:val="01D47F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505AED26">
      <w:start w:val="1"/>
      <w:numFmt w:val="decimal"/>
      <w:lvlText w:val="%3."/>
      <w:lvlJc w:val="left"/>
      <w:pPr>
        <w:ind w:left="3240" w:hanging="180"/>
      </w:pPr>
      <w:rPr>
        <w:rFonts w:ascii="Cambria" w:eastAsia="Cambria" w:hAnsi="Cambria" w:cs="Cambria"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5A10A0"/>
    <w:multiLevelType w:val="hybridMultilevel"/>
    <w:tmpl w:val="1B7E2F8C"/>
    <w:lvl w:ilvl="0" w:tplc="525AB724">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C93BDE"/>
    <w:multiLevelType w:val="multilevel"/>
    <w:tmpl w:val="71D44570"/>
    <w:lvl w:ilvl="0">
      <w:start w:val="2"/>
      <w:numFmt w:val="upperRoman"/>
      <w:lvlText w:val="%1."/>
      <w:lvlJc w:val="right"/>
      <w:pPr>
        <w:ind w:left="720" w:firstLine="0"/>
      </w:pPr>
      <w:rPr>
        <w:rFonts w:hint="default"/>
      </w:rPr>
    </w:lvl>
    <w:lvl w:ilvl="1">
      <w:start w:val="1"/>
      <w:numFmt w:val="upperLetter"/>
      <w:lvlText w:val="%2."/>
      <w:lvlJc w:val="left"/>
      <w:pPr>
        <w:ind w:left="-1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22" w15:restartNumberingAfterBreak="0">
    <w:nsid w:val="2AC2019B"/>
    <w:multiLevelType w:val="multilevel"/>
    <w:tmpl w:val="90AA53B4"/>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3" w15:restartNumberingAfterBreak="0">
    <w:nsid w:val="2DE610D2"/>
    <w:multiLevelType w:val="multilevel"/>
    <w:tmpl w:val="0A245CDA"/>
    <w:lvl w:ilvl="0">
      <w:start w:val="1"/>
      <w:numFmt w:val="upperLetter"/>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7"/>
      <w:numFmt w:val="upperRoman"/>
      <w:lvlText w:val="%4."/>
      <w:lvlJc w:val="left"/>
      <w:pPr>
        <w:ind w:left="333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24" w15:restartNumberingAfterBreak="0">
    <w:nsid w:val="2F69123B"/>
    <w:multiLevelType w:val="multilevel"/>
    <w:tmpl w:val="0F0EF348"/>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5" w15:restartNumberingAfterBreak="0">
    <w:nsid w:val="326E6162"/>
    <w:multiLevelType w:val="hybridMultilevel"/>
    <w:tmpl w:val="D8DC213E"/>
    <w:lvl w:ilvl="0" w:tplc="708E98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429BE"/>
    <w:multiLevelType w:val="multilevel"/>
    <w:tmpl w:val="1D48CA50"/>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7" w15:restartNumberingAfterBreak="0">
    <w:nsid w:val="36592F6C"/>
    <w:multiLevelType w:val="multilevel"/>
    <w:tmpl w:val="04660388"/>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15:restartNumberingAfterBreak="0">
    <w:nsid w:val="375152F6"/>
    <w:multiLevelType w:val="hybridMultilevel"/>
    <w:tmpl w:val="76E47EC0"/>
    <w:lvl w:ilvl="0" w:tplc="B44C7BF2">
      <w:start w:val="7"/>
      <w:numFmt w:val="decimal"/>
      <w:lvlText w:val="%1."/>
      <w:lvlJc w:val="left"/>
      <w:pPr>
        <w:ind w:left="3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8A6564"/>
    <w:multiLevelType w:val="hybridMultilevel"/>
    <w:tmpl w:val="DF92A296"/>
    <w:lvl w:ilvl="0" w:tplc="D8908CC2">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A05992"/>
    <w:multiLevelType w:val="hybridMultilevel"/>
    <w:tmpl w:val="0FDE23D2"/>
    <w:lvl w:ilvl="0" w:tplc="04090019">
      <w:start w:val="1"/>
      <w:numFmt w:val="lowerLetter"/>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1" w15:restartNumberingAfterBreak="0">
    <w:nsid w:val="3BE8763C"/>
    <w:multiLevelType w:val="hybridMultilevel"/>
    <w:tmpl w:val="A6A215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18B4108"/>
    <w:multiLevelType w:val="hybridMultilevel"/>
    <w:tmpl w:val="38207128"/>
    <w:lvl w:ilvl="0" w:tplc="9814B16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505AED26">
      <w:start w:val="1"/>
      <w:numFmt w:val="decimal"/>
      <w:lvlText w:val="%3."/>
      <w:lvlJc w:val="left"/>
      <w:pPr>
        <w:ind w:left="4320" w:hanging="180"/>
      </w:pPr>
      <w:rPr>
        <w:rFonts w:ascii="Cambria" w:eastAsia="Cambria" w:hAnsi="Cambria" w:cs="Cambria"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2E928D1"/>
    <w:multiLevelType w:val="hybridMultilevel"/>
    <w:tmpl w:val="EFD2FB72"/>
    <w:lvl w:ilvl="0" w:tplc="1B2CD784">
      <w:start w:val="3"/>
      <w:numFmt w:val="decimal"/>
      <w:lvlText w:val="%1."/>
      <w:lvlJc w:val="left"/>
      <w:pPr>
        <w:ind w:left="34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7B5330"/>
    <w:multiLevelType w:val="hybridMultilevel"/>
    <w:tmpl w:val="4D3A21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46823FB4"/>
    <w:multiLevelType w:val="hybridMultilevel"/>
    <w:tmpl w:val="47A4C86A"/>
    <w:lvl w:ilvl="0" w:tplc="CF1CF024">
      <w:start w:val="1"/>
      <w:numFmt w:val="upperLetter"/>
      <w:lvlText w:val="%1."/>
      <w:lvlJc w:val="right"/>
      <w:pPr>
        <w:ind w:left="720" w:hanging="360"/>
      </w:pPr>
      <w:rPr>
        <w:rFonts w:hint="default"/>
      </w:rPr>
    </w:lvl>
    <w:lvl w:ilvl="1" w:tplc="04090015">
      <w:start w:val="1"/>
      <w:numFmt w:val="upperLetter"/>
      <w:lvlText w:val="%2."/>
      <w:lvlJc w:val="left"/>
      <w:pPr>
        <w:ind w:left="1440" w:hanging="360"/>
      </w:pPr>
    </w:lvl>
    <w:lvl w:ilvl="2" w:tplc="505AED26">
      <w:start w:val="1"/>
      <w:numFmt w:val="decimal"/>
      <w:lvlText w:val="%3."/>
      <w:lvlJc w:val="left"/>
      <w:pPr>
        <w:ind w:left="2160" w:hanging="180"/>
      </w:pPr>
      <w:rPr>
        <w:rFonts w:ascii="Cambria" w:eastAsia="Cambria" w:hAnsi="Cambria" w:cs="Cambr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3F6431"/>
    <w:multiLevelType w:val="multilevel"/>
    <w:tmpl w:val="5C76AC56"/>
    <w:lvl w:ilvl="0">
      <w:start w:val="1"/>
      <w:numFmt w:val="decimal"/>
      <w:lvlText w:val="%1."/>
      <w:lvlJc w:val="left"/>
      <w:pPr>
        <w:ind w:left="1800" w:firstLine="1440"/>
      </w:pPr>
      <w:rPr>
        <w:rFonts w:hint="default"/>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32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7" w15:restartNumberingAfterBreak="0">
    <w:nsid w:val="498C518F"/>
    <w:multiLevelType w:val="multilevel"/>
    <w:tmpl w:val="618221BA"/>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8" w15:restartNumberingAfterBreak="0">
    <w:nsid w:val="4B2C124F"/>
    <w:multiLevelType w:val="hybridMultilevel"/>
    <w:tmpl w:val="427E42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CC15F98"/>
    <w:multiLevelType w:val="hybridMultilevel"/>
    <w:tmpl w:val="270A24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CF1CF024">
      <w:start w:val="1"/>
      <w:numFmt w:val="upperLetter"/>
      <w:lvlText w:val="%5."/>
      <w:lvlJc w:val="righ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4B4895"/>
    <w:multiLevelType w:val="hybridMultilevel"/>
    <w:tmpl w:val="DA708588"/>
    <w:lvl w:ilvl="0" w:tplc="505AED26">
      <w:start w:val="1"/>
      <w:numFmt w:val="decimal"/>
      <w:lvlText w:val="%1."/>
      <w:lvlJc w:val="left"/>
      <w:pPr>
        <w:ind w:left="720" w:hanging="360"/>
      </w:pPr>
      <w:rPr>
        <w:rFonts w:ascii="Cambria" w:eastAsia="Cambria" w:hAnsi="Cambria" w:cs="Cambria" w:hint="default"/>
      </w:rPr>
    </w:lvl>
    <w:lvl w:ilvl="1" w:tplc="04090019">
      <w:start w:val="1"/>
      <w:numFmt w:val="lowerLetter"/>
      <w:lvlText w:val="%2."/>
      <w:lvlJc w:val="left"/>
      <w:pPr>
        <w:ind w:left="1440" w:hanging="360"/>
      </w:pPr>
    </w:lvl>
    <w:lvl w:ilvl="2" w:tplc="505AED26">
      <w:start w:val="1"/>
      <w:numFmt w:val="decimal"/>
      <w:lvlText w:val="%3."/>
      <w:lvlJc w:val="left"/>
      <w:pPr>
        <w:ind w:left="2160" w:hanging="180"/>
      </w:pPr>
      <w:rPr>
        <w:rFonts w:ascii="Cambria" w:eastAsia="Cambria" w:hAnsi="Cambria" w:cs="Cambria"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FA20FB"/>
    <w:multiLevelType w:val="hybridMultilevel"/>
    <w:tmpl w:val="D5AE2E96"/>
    <w:lvl w:ilvl="0" w:tplc="6394BEC2">
      <w:start w:val="1"/>
      <w:numFmt w:val="decimal"/>
      <w:lvlText w:val="%1."/>
      <w:lvlJc w:val="left"/>
      <w:pPr>
        <w:ind w:left="45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D26578"/>
    <w:multiLevelType w:val="multilevel"/>
    <w:tmpl w:val="50AA0A8A"/>
    <w:lvl w:ilvl="0">
      <w:start w:val="1"/>
      <w:numFmt w:val="lowerLetter"/>
      <w:lvlText w:val="%1."/>
      <w:lvlJc w:val="left"/>
      <w:pPr>
        <w:ind w:left="1440" w:firstLine="1080"/>
      </w:pPr>
    </w:lvl>
    <w:lvl w:ilvl="1">
      <w:start w:val="1"/>
      <w:numFmt w:val="lowerRoman"/>
      <w:lvlText w:val="%2."/>
      <w:lvlJc w:val="left"/>
      <w:pPr>
        <w:ind w:left="2160" w:firstLine="1800"/>
      </w:pPr>
      <w:rPr>
        <w:rFonts w:hint="default"/>
      </w:r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3" w15:restartNumberingAfterBreak="0">
    <w:nsid w:val="532F6A30"/>
    <w:multiLevelType w:val="hybridMultilevel"/>
    <w:tmpl w:val="015209B2"/>
    <w:lvl w:ilvl="0" w:tplc="04090019">
      <w:start w:val="1"/>
      <w:numFmt w:val="lowerLetter"/>
      <w:lvlText w:val="%1."/>
      <w:lvlJc w:val="left"/>
      <w:pPr>
        <w:ind w:left="1530" w:hanging="360"/>
      </w:pPr>
    </w:lvl>
    <w:lvl w:ilvl="1" w:tplc="708E984C">
      <w:start w:val="1"/>
      <w:numFmt w:val="upp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545C1671"/>
    <w:multiLevelType w:val="hybridMultilevel"/>
    <w:tmpl w:val="57445836"/>
    <w:lvl w:ilvl="0" w:tplc="6B4CAB86">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674757"/>
    <w:multiLevelType w:val="hybridMultilevel"/>
    <w:tmpl w:val="3B8AAB40"/>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19">
      <w:start w:val="1"/>
      <w:numFmt w:val="lowerLetter"/>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6" w15:restartNumberingAfterBreak="0">
    <w:nsid w:val="55FE39EE"/>
    <w:multiLevelType w:val="multilevel"/>
    <w:tmpl w:val="568A5F84"/>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7" w15:restartNumberingAfterBreak="0">
    <w:nsid w:val="583D75F4"/>
    <w:multiLevelType w:val="hybridMultilevel"/>
    <w:tmpl w:val="DA708588"/>
    <w:lvl w:ilvl="0" w:tplc="505AED26">
      <w:start w:val="1"/>
      <w:numFmt w:val="decimal"/>
      <w:lvlText w:val="%1."/>
      <w:lvlJc w:val="left"/>
      <w:pPr>
        <w:ind w:left="720" w:hanging="360"/>
      </w:pPr>
      <w:rPr>
        <w:rFonts w:ascii="Cambria" w:eastAsia="Cambria" w:hAnsi="Cambria" w:cs="Cambria" w:hint="default"/>
      </w:rPr>
    </w:lvl>
    <w:lvl w:ilvl="1" w:tplc="04090019">
      <w:start w:val="1"/>
      <w:numFmt w:val="lowerLetter"/>
      <w:lvlText w:val="%2."/>
      <w:lvlJc w:val="left"/>
      <w:pPr>
        <w:ind w:left="1440" w:hanging="360"/>
      </w:pPr>
    </w:lvl>
    <w:lvl w:ilvl="2" w:tplc="505AED26">
      <w:start w:val="1"/>
      <w:numFmt w:val="decimal"/>
      <w:lvlText w:val="%3."/>
      <w:lvlJc w:val="left"/>
      <w:pPr>
        <w:ind w:left="2160" w:hanging="180"/>
      </w:pPr>
      <w:rPr>
        <w:rFonts w:ascii="Cambria" w:eastAsia="Cambria" w:hAnsi="Cambria" w:cs="Cambria"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4E6688"/>
    <w:multiLevelType w:val="hybridMultilevel"/>
    <w:tmpl w:val="A4527E7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9">
      <w:start w:val="1"/>
      <w:numFmt w:val="lowerLetter"/>
      <w:lvlText w:val="%3."/>
      <w:lvlJc w:val="left"/>
      <w:pPr>
        <w:ind w:left="3780" w:hanging="180"/>
      </w:pPr>
    </w:lvl>
    <w:lvl w:ilvl="3" w:tplc="B96005D0">
      <w:start w:val="1"/>
      <w:numFmt w:val="upperLetter"/>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15:restartNumberingAfterBreak="0">
    <w:nsid w:val="5C00280A"/>
    <w:multiLevelType w:val="hybridMultilevel"/>
    <w:tmpl w:val="7E368150"/>
    <w:lvl w:ilvl="0" w:tplc="505AED26">
      <w:start w:val="1"/>
      <w:numFmt w:val="decimal"/>
      <w:lvlText w:val="%1."/>
      <w:lvlJc w:val="left"/>
      <w:pPr>
        <w:ind w:left="2340" w:hanging="360"/>
      </w:pPr>
      <w:rPr>
        <w:rFonts w:ascii="Cambria" w:eastAsia="Cambria" w:hAnsi="Cambria" w:cs="Cambria"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15:restartNumberingAfterBreak="0">
    <w:nsid w:val="5F313062"/>
    <w:multiLevelType w:val="hybridMultilevel"/>
    <w:tmpl w:val="A2E2598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9">
      <w:start w:val="1"/>
      <w:numFmt w:val="lowerLetter"/>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5F825608"/>
    <w:multiLevelType w:val="multilevel"/>
    <w:tmpl w:val="808CDF48"/>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2" w15:restartNumberingAfterBreak="0">
    <w:nsid w:val="5FC4352D"/>
    <w:multiLevelType w:val="hybridMultilevel"/>
    <w:tmpl w:val="9AEE17A4"/>
    <w:lvl w:ilvl="0" w:tplc="0409000F">
      <w:start w:val="1"/>
      <w:numFmt w:val="decimal"/>
      <w:lvlText w:val="%1."/>
      <w:lvlJc w:val="left"/>
      <w:pPr>
        <w:ind w:left="1440" w:hanging="360"/>
      </w:pPr>
    </w:lvl>
    <w:lvl w:ilvl="1" w:tplc="5E0A079C">
      <w:start w:val="1"/>
      <w:numFmt w:val="upperLetter"/>
      <w:lvlText w:val="%2."/>
      <w:lvlJc w:val="left"/>
      <w:pPr>
        <w:ind w:left="2160" w:hanging="360"/>
      </w:pPr>
      <w:rPr>
        <w:rFonts w:hint="default"/>
      </w:r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0450EAA"/>
    <w:multiLevelType w:val="hybridMultilevel"/>
    <w:tmpl w:val="696026C4"/>
    <w:lvl w:ilvl="0" w:tplc="39DE86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99290A"/>
    <w:multiLevelType w:val="hybridMultilevel"/>
    <w:tmpl w:val="1F36B224"/>
    <w:lvl w:ilvl="0" w:tplc="505AED26">
      <w:start w:val="1"/>
      <w:numFmt w:val="decimal"/>
      <w:lvlText w:val="%1."/>
      <w:lvlJc w:val="left"/>
      <w:pPr>
        <w:ind w:left="720" w:hanging="360"/>
      </w:pPr>
      <w:rPr>
        <w:rFonts w:ascii="Cambria" w:eastAsia="Cambria" w:hAnsi="Cambria" w:cs="Cambria"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621342"/>
    <w:multiLevelType w:val="multilevel"/>
    <w:tmpl w:val="1806E1FE"/>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6" w15:restartNumberingAfterBreak="0">
    <w:nsid w:val="6479462A"/>
    <w:multiLevelType w:val="multilevel"/>
    <w:tmpl w:val="704EFBDE"/>
    <w:lvl w:ilvl="0">
      <w:start w:val="1"/>
      <w:numFmt w:val="lowerLetter"/>
      <w:lvlText w:val="%1"/>
      <w:lvlJc w:val="left"/>
      <w:pPr>
        <w:ind w:left="2340" w:firstLine="1980"/>
      </w:pPr>
      <w:rPr>
        <w:rFonts w:ascii="Cambria" w:eastAsia="Cambria" w:hAnsi="Cambria" w:cs="Cambria" w:hint="default"/>
      </w:rPr>
    </w:lvl>
    <w:lvl w:ilvl="1">
      <w:start w:val="1"/>
      <w:numFmt w:val="lowerLetter"/>
      <w:lvlText w:val="%2."/>
      <w:lvlJc w:val="left"/>
      <w:pPr>
        <w:ind w:left="3060" w:firstLine="2700"/>
      </w:pPr>
      <w:rPr>
        <w:rFonts w:hint="default"/>
      </w:rPr>
    </w:lvl>
    <w:lvl w:ilvl="2">
      <w:start w:val="1"/>
      <w:numFmt w:val="lowerRoman"/>
      <w:lvlText w:val="%3."/>
      <w:lvlJc w:val="right"/>
      <w:pPr>
        <w:ind w:left="3780" w:firstLine="3600"/>
      </w:pPr>
      <w:rPr>
        <w:rFonts w:hint="default"/>
      </w:rPr>
    </w:lvl>
    <w:lvl w:ilvl="3">
      <w:start w:val="1"/>
      <w:numFmt w:val="decimal"/>
      <w:lvlText w:val="%4."/>
      <w:lvlJc w:val="left"/>
      <w:pPr>
        <w:ind w:left="4500" w:firstLine="4140"/>
      </w:pPr>
      <w:rPr>
        <w:rFonts w:hint="default"/>
      </w:rPr>
    </w:lvl>
    <w:lvl w:ilvl="4">
      <w:start w:val="1"/>
      <w:numFmt w:val="lowerLetter"/>
      <w:lvlText w:val="%5."/>
      <w:lvlJc w:val="left"/>
      <w:pPr>
        <w:ind w:left="5220" w:firstLine="4860"/>
      </w:pPr>
      <w:rPr>
        <w:rFonts w:hint="default"/>
      </w:rPr>
    </w:lvl>
    <w:lvl w:ilvl="5">
      <w:start w:val="1"/>
      <w:numFmt w:val="lowerRoman"/>
      <w:lvlText w:val="%6."/>
      <w:lvlJc w:val="right"/>
      <w:pPr>
        <w:ind w:left="5940" w:firstLine="5760"/>
      </w:pPr>
      <w:rPr>
        <w:rFonts w:hint="default"/>
      </w:rPr>
    </w:lvl>
    <w:lvl w:ilvl="6">
      <w:start w:val="1"/>
      <w:numFmt w:val="decimal"/>
      <w:lvlText w:val="%7."/>
      <w:lvlJc w:val="left"/>
      <w:pPr>
        <w:ind w:left="6660" w:firstLine="6300"/>
      </w:pPr>
      <w:rPr>
        <w:rFonts w:hint="default"/>
      </w:rPr>
    </w:lvl>
    <w:lvl w:ilvl="7">
      <w:start w:val="1"/>
      <w:numFmt w:val="lowerLetter"/>
      <w:lvlText w:val="%8."/>
      <w:lvlJc w:val="left"/>
      <w:pPr>
        <w:ind w:left="7380" w:firstLine="7020"/>
      </w:pPr>
      <w:rPr>
        <w:rFonts w:hint="default"/>
      </w:rPr>
    </w:lvl>
    <w:lvl w:ilvl="8">
      <w:start w:val="1"/>
      <w:numFmt w:val="lowerRoman"/>
      <w:lvlText w:val="%9."/>
      <w:lvlJc w:val="right"/>
      <w:pPr>
        <w:ind w:left="8100" w:firstLine="7920"/>
      </w:pPr>
      <w:rPr>
        <w:rFonts w:hint="default"/>
      </w:rPr>
    </w:lvl>
  </w:abstractNum>
  <w:abstractNum w:abstractNumId="57" w15:restartNumberingAfterBreak="0">
    <w:nsid w:val="648767E0"/>
    <w:multiLevelType w:val="multilevel"/>
    <w:tmpl w:val="74A8B34A"/>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8" w15:restartNumberingAfterBreak="0">
    <w:nsid w:val="683459A1"/>
    <w:multiLevelType w:val="multilevel"/>
    <w:tmpl w:val="9DB6FA66"/>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9" w15:restartNumberingAfterBreak="0">
    <w:nsid w:val="6969410D"/>
    <w:multiLevelType w:val="hybridMultilevel"/>
    <w:tmpl w:val="8C121D20"/>
    <w:lvl w:ilvl="0" w:tplc="9814B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6394BEC2">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D77138"/>
    <w:multiLevelType w:val="hybridMultilevel"/>
    <w:tmpl w:val="8DA8FFF8"/>
    <w:lvl w:ilvl="0" w:tplc="9814B1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09857BA"/>
    <w:multiLevelType w:val="multilevel"/>
    <w:tmpl w:val="7590ACBA"/>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2" w15:restartNumberingAfterBreak="0">
    <w:nsid w:val="7283513C"/>
    <w:multiLevelType w:val="hybridMultilevel"/>
    <w:tmpl w:val="83EEE360"/>
    <w:lvl w:ilvl="0" w:tplc="708E984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2840B3F"/>
    <w:multiLevelType w:val="hybridMultilevel"/>
    <w:tmpl w:val="1E9C8C2E"/>
    <w:lvl w:ilvl="0" w:tplc="04090015">
      <w:start w:val="1"/>
      <w:numFmt w:val="upperLetter"/>
      <w:lvlText w:val="%1."/>
      <w:lvlJc w:val="left"/>
      <w:pPr>
        <w:ind w:left="1080" w:hanging="360"/>
      </w:pPr>
    </w:lvl>
    <w:lvl w:ilvl="1" w:tplc="708E984C">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2B0500"/>
    <w:multiLevelType w:val="hybridMultilevel"/>
    <w:tmpl w:val="EDFEBED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7595838"/>
    <w:multiLevelType w:val="multilevel"/>
    <w:tmpl w:val="0DF02D3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Calibri" w:eastAsia="Times New Roman" w:hAnsi="Calibr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7E678B0"/>
    <w:multiLevelType w:val="hybridMultilevel"/>
    <w:tmpl w:val="856CFD9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780D5670"/>
    <w:multiLevelType w:val="hybridMultilevel"/>
    <w:tmpl w:val="89B447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8EF34E1"/>
    <w:multiLevelType w:val="hybridMultilevel"/>
    <w:tmpl w:val="5922C36E"/>
    <w:lvl w:ilvl="0" w:tplc="505AED26">
      <w:start w:val="1"/>
      <w:numFmt w:val="decimal"/>
      <w:lvlText w:val="%1."/>
      <w:lvlJc w:val="left"/>
      <w:pPr>
        <w:ind w:left="1710" w:hanging="360"/>
      </w:pPr>
      <w:rPr>
        <w:rFonts w:ascii="Cambria" w:eastAsia="Cambria" w:hAnsi="Cambria" w:cs="Cambria"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69" w15:restartNumberingAfterBreak="0">
    <w:nsid w:val="7BA06F8C"/>
    <w:multiLevelType w:val="hybridMultilevel"/>
    <w:tmpl w:val="68A86EAC"/>
    <w:lvl w:ilvl="0" w:tplc="0409001B">
      <w:start w:val="1"/>
      <w:numFmt w:val="lowerRoman"/>
      <w:lvlText w:val="%1."/>
      <w:lvlJc w:val="right"/>
      <w:pPr>
        <w:ind w:left="5940" w:hanging="360"/>
      </w:pPr>
    </w:lvl>
    <w:lvl w:ilvl="1" w:tplc="EDA8FD1A">
      <w:start w:val="1"/>
      <w:numFmt w:val="lowerRoman"/>
      <w:lvlText w:val="%2."/>
      <w:lvlJc w:val="left"/>
      <w:pPr>
        <w:ind w:left="1890" w:hanging="360"/>
      </w:pPr>
      <w:rPr>
        <w:rFonts w:hint="default"/>
      </w:rPr>
    </w:lvl>
    <w:lvl w:ilvl="2" w:tplc="0409001B" w:tentative="1">
      <w:start w:val="1"/>
      <w:numFmt w:val="lowerRoman"/>
      <w:lvlText w:val="%3."/>
      <w:lvlJc w:val="right"/>
      <w:pPr>
        <w:ind w:left="7380" w:hanging="180"/>
      </w:pPr>
    </w:lvl>
    <w:lvl w:ilvl="3" w:tplc="0409000F">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70" w15:restartNumberingAfterBreak="0">
    <w:nsid w:val="7C5E07DA"/>
    <w:multiLevelType w:val="hybridMultilevel"/>
    <w:tmpl w:val="E0A22744"/>
    <w:lvl w:ilvl="0" w:tplc="04090019">
      <w:start w:val="1"/>
      <w:numFmt w:val="lowerLetter"/>
      <w:lvlText w:val="%1."/>
      <w:lvlJc w:val="left"/>
      <w:pPr>
        <w:ind w:left="720" w:hanging="360"/>
      </w:pPr>
    </w:lvl>
    <w:lvl w:ilvl="1" w:tplc="505AED26">
      <w:start w:val="1"/>
      <w:numFmt w:val="decimal"/>
      <w:lvlText w:val="%2."/>
      <w:lvlJc w:val="left"/>
      <w:pPr>
        <w:ind w:left="1440" w:hanging="360"/>
      </w:pPr>
      <w:rPr>
        <w:rFonts w:ascii="Cambria" w:eastAsia="Cambria" w:hAnsi="Cambria" w:cs="Cambr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5210A0"/>
    <w:multiLevelType w:val="hybridMultilevel"/>
    <w:tmpl w:val="20A48300"/>
    <w:lvl w:ilvl="0" w:tplc="505AED26">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57"/>
  </w:num>
  <w:num w:numId="3">
    <w:abstractNumId w:val="56"/>
  </w:num>
  <w:num w:numId="4">
    <w:abstractNumId w:val="18"/>
  </w:num>
  <w:num w:numId="5">
    <w:abstractNumId w:val="8"/>
  </w:num>
  <w:num w:numId="6">
    <w:abstractNumId w:val="49"/>
  </w:num>
  <w:num w:numId="7">
    <w:abstractNumId w:val="65"/>
  </w:num>
  <w:num w:numId="8">
    <w:abstractNumId w:val="21"/>
  </w:num>
  <w:num w:numId="9">
    <w:abstractNumId w:val="52"/>
  </w:num>
  <w:num w:numId="10">
    <w:abstractNumId w:val="35"/>
  </w:num>
  <w:num w:numId="11">
    <w:abstractNumId w:val="48"/>
  </w:num>
  <w:num w:numId="12">
    <w:abstractNumId w:val="47"/>
  </w:num>
  <w:num w:numId="13">
    <w:abstractNumId w:val="17"/>
  </w:num>
  <w:num w:numId="14">
    <w:abstractNumId w:val="10"/>
  </w:num>
  <w:num w:numId="15">
    <w:abstractNumId w:val="71"/>
  </w:num>
  <w:num w:numId="16">
    <w:abstractNumId w:val="16"/>
  </w:num>
  <w:num w:numId="17">
    <w:abstractNumId w:val="4"/>
  </w:num>
  <w:num w:numId="18">
    <w:abstractNumId w:val="26"/>
  </w:num>
  <w:num w:numId="19">
    <w:abstractNumId w:val="55"/>
  </w:num>
  <w:num w:numId="20">
    <w:abstractNumId w:val="7"/>
  </w:num>
  <w:num w:numId="21">
    <w:abstractNumId w:val="24"/>
  </w:num>
  <w:num w:numId="22">
    <w:abstractNumId w:val="46"/>
  </w:num>
  <w:num w:numId="23">
    <w:abstractNumId w:val="42"/>
  </w:num>
  <w:num w:numId="24">
    <w:abstractNumId w:val="69"/>
  </w:num>
  <w:num w:numId="25">
    <w:abstractNumId w:val="14"/>
  </w:num>
  <w:num w:numId="26">
    <w:abstractNumId w:val="61"/>
  </w:num>
  <w:num w:numId="27">
    <w:abstractNumId w:val="0"/>
  </w:num>
  <w:num w:numId="28">
    <w:abstractNumId w:val="51"/>
  </w:num>
  <w:num w:numId="29">
    <w:abstractNumId w:val="37"/>
  </w:num>
  <w:num w:numId="30">
    <w:abstractNumId w:val="27"/>
  </w:num>
  <w:num w:numId="31">
    <w:abstractNumId w:val="22"/>
  </w:num>
  <w:num w:numId="32">
    <w:abstractNumId w:val="58"/>
  </w:num>
  <w:num w:numId="33">
    <w:abstractNumId w:val="2"/>
  </w:num>
  <w:num w:numId="34">
    <w:abstractNumId w:val="19"/>
  </w:num>
  <w:num w:numId="35">
    <w:abstractNumId w:val="63"/>
  </w:num>
  <w:num w:numId="36">
    <w:abstractNumId w:val="15"/>
  </w:num>
  <w:num w:numId="37">
    <w:abstractNumId w:val="28"/>
  </w:num>
  <w:num w:numId="38">
    <w:abstractNumId w:val="66"/>
  </w:num>
  <w:num w:numId="39">
    <w:abstractNumId w:val="45"/>
  </w:num>
  <w:num w:numId="40">
    <w:abstractNumId w:val="6"/>
  </w:num>
  <w:num w:numId="41">
    <w:abstractNumId w:val="33"/>
  </w:num>
  <w:num w:numId="42">
    <w:abstractNumId w:val="31"/>
  </w:num>
  <w:num w:numId="43">
    <w:abstractNumId w:val="12"/>
  </w:num>
  <w:num w:numId="44">
    <w:abstractNumId w:val="43"/>
  </w:num>
  <w:num w:numId="45">
    <w:abstractNumId w:val="20"/>
  </w:num>
  <w:num w:numId="46">
    <w:abstractNumId w:val="39"/>
  </w:num>
  <w:num w:numId="47">
    <w:abstractNumId w:val="29"/>
  </w:num>
  <w:num w:numId="48">
    <w:abstractNumId w:val="67"/>
  </w:num>
  <w:num w:numId="49">
    <w:abstractNumId w:val="68"/>
  </w:num>
  <w:num w:numId="50">
    <w:abstractNumId w:val="23"/>
  </w:num>
  <w:num w:numId="51">
    <w:abstractNumId w:val="60"/>
  </w:num>
  <w:num w:numId="52">
    <w:abstractNumId w:val="53"/>
  </w:num>
  <w:num w:numId="53">
    <w:abstractNumId w:val="9"/>
  </w:num>
  <w:num w:numId="54">
    <w:abstractNumId w:val="38"/>
  </w:num>
  <w:num w:numId="55">
    <w:abstractNumId w:val="3"/>
  </w:num>
  <w:num w:numId="56">
    <w:abstractNumId w:val="59"/>
  </w:num>
  <w:num w:numId="57">
    <w:abstractNumId w:val="13"/>
  </w:num>
  <w:num w:numId="58">
    <w:abstractNumId w:val="62"/>
  </w:num>
  <w:num w:numId="59">
    <w:abstractNumId w:val="25"/>
  </w:num>
  <w:num w:numId="60">
    <w:abstractNumId w:val="40"/>
  </w:num>
  <w:num w:numId="61">
    <w:abstractNumId w:val="54"/>
  </w:num>
  <w:num w:numId="62">
    <w:abstractNumId w:val="32"/>
  </w:num>
  <w:num w:numId="63">
    <w:abstractNumId w:val="41"/>
  </w:num>
  <w:num w:numId="64">
    <w:abstractNumId w:val="1"/>
  </w:num>
  <w:num w:numId="65">
    <w:abstractNumId w:val="11"/>
  </w:num>
  <w:num w:numId="66">
    <w:abstractNumId w:val="36"/>
  </w:num>
  <w:num w:numId="67">
    <w:abstractNumId w:val="64"/>
  </w:num>
  <w:num w:numId="68">
    <w:abstractNumId w:val="34"/>
  </w:num>
  <w:num w:numId="69">
    <w:abstractNumId w:val="44"/>
  </w:num>
  <w:num w:numId="70">
    <w:abstractNumId w:val="50"/>
  </w:num>
  <w:num w:numId="71">
    <w:abstractNumId w:val="30"/>
  </w:num>
  <w:num w:numId="72">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E3"/>
    <w:rsid w:val="0001525D"/>
    <w:rsid w:val="00023AC7"/>
    <w:rsid w:val="00027B01"/>
    <w:rsid w:val="0004287D"/>
    <w:rsid w:val="000565EA"/>
    <w:rsid w:val="00064861"/>
    <w:rsid w:val="00071599"/>
    <w:rsid w:val="000806E5"/>
    <w:rsid w:val="00081BDE"/>
    <w:rsid w:val="00082D78"/>
    <w:rsid w:val="000910BE"/>
    <w:rsid w:val="000C7BC0"/>
    <w:rsid w:val="000E1D5E"/>
    <w:rsid w:val="000E6130"/>
    <w:rsid w:val="00101815"/>
    <w:rsid w:val="00107759"/>
    <w:rsid w:val="00123714"/>
    <w:rsid w:val="00137873"/>
    <w:rsid w:val="001467B2"/>
    <w:rsid w:val="001609A4"/>
    <w:rsid w:val="001672C1"/>
    <w:rsid w:val="00192092"/>
    <w:rsid w:val="001A3606"/>
    <w:rsid w:val="001C3232"/>
    <w:rsid w:val="001E5702"/>
    <w:rsid w:val="001F24B0"/>
    <w:rsid w:val="001F27E4"/>
    <w:rsid w:val="0020330B"/>
    <w:rsid w:val="0022575B"/>
    <w:rsid w:val="0022659C"/>
    <w:rsid w:val="00233D3B"/>
    <w:rsid w:val="00234736"/>
    <w:rsid w:val="0025319F"/>
    <w:rsid w:val="00260C04"/>
    <w:rsid w:val="0027004C"/>
    <w:rsid w:val="002864C8"/>
    <w:rsid w:val="0029190E"/>
    <w:rsid w:val="002A3FF6"/>
    <w:rsid w:val="002B6373"/>
    <w:rsid w:val="002C719A"/>
    <w:rsid w:val="00312BE3"/>
    <w:rsid w:val="0033616C"/>
    <w:rsid w:val="0034447D"/>
    <w:rsid w:val="00351B09"/>
    <w:rsid w:val="0037328A"/>
    <w:rsid w:val="00387F9C"/>
    <w:rsid w:val="003A0A15"/>
    <w:rsid w:val="003A26A2"/>
    <w:rsid w:val="003B3CB3"/>
    <w:rsid w:val="003F1D5B"/>
    <w:rsid w:val="003F721E"/>
    <w:rsid w:val="00402988"/>
    <w:rsid w:val="004034EF"/>
    <w:rsid w:val="00423D72"/>
    <w:rsid w:val="00436A89"/>
    <w:rsid w:val="0044607E"/>
    <w:rsid w:val="00446100"/>
    <w:rsid w:val="00450E76"/>
    <w:rsid w:val="00461BA2"/>
    <w:rsid w:val="00477C41"/>
    <w:rsid w:val="004A1773"/>
    <w:rsid w:val="004B01E1"/>
    <w:rsid w:val="004D3AA9"/>
    <w:rsid w:val="004F4131"/>
    <w:rsid w:val="00524125"/>
    <w:rsid w:val="00526814"/>
    <w:rsid w:val="00537CB5"/>
    <w:rsid w:val="00542F78"/>
    <w:rsid w:val="00552818"/>
    <w:rsid w:val="00577FA9"/>
    <w:rsid w:val="0059012F"/>
    <w:rsid w:val="005D74D0"/>
    <w:rsid w:val="00601335"/>
    <w:rsid w:val="00607B94"/>
    <w:rsid w:val="00621794"/>
    <w:rsid w:val="00637648"/>
    <w:rsid w:val="00647CE5"/>
    <w:rsid w:val="00655B96"/>
    <w:rsid w:val="00677FC3"/>
    <w:rsid w:val="00683010"/>
    <w:rsid w:val="006875FE"/>
    <w:rsid w:val="006904C0"/>
    <w:rsid w:val="006927B4"/>
    <w:rsid w:val="006A14CC"/>
    <w:rsid w:val="006B7275"/>
    <w:rsid w:val="006D631A"/>
    <w:rsid w:val="006F32EB"/>
    <w:rsid w:val="00707C18"/>
    <w:rsid w:val="00710049"/>
    <w:rsid w:val="00733612"/>
    <w:rsid w:val="007419C2"/>
    <w:rsid w:val="00743D9E"/>
    <w:rsid w:val="00763A3E"/>
    <w:rsid w:val="00774811"/>
    <w:rsid w:val="007917F9"/>
    <w:rsid w:val="00792180"/>
    <w:rsid w:val="007D53B8"/>
    <w:rsid w:val="007F559B"/>
    <w:rsid w:val="008142B9"/>
    <w:rsid w:val="008272BF"/>
    <w:rsid w:val="0084020F"/>
    <w:rsid w:val="00843665"/>
    <w:rsid w:val="00844322"/>
    <w:rsid w:val="008539A4"/>
    <w:rsid w:val="00855E10"/>
    <w:rsid w:val="00856911"/>
    <w:rsid w:val="00864BB3"/>
    <w:rsid w:val="00881B80"/>
    <w:rsid w:val="00894350"/>
    <w:rsid w:val="00896C19"/>
    <w:rsid w:val="008A4E54"/>
    <w:rsid w:val="008D7EF0"/>
    <w:rsid w:val="008F0CDC"/>
    <w:rsid w:val="008F3A95"/>
    <w:rsid w:val="00911395"/>
    <w:rsid w:val="00917B4A"/>
    <w:rsid w:val="00925B2A"/>
    <w:rsid w:val="009419CF"/>
    <w:rsid w:val="009424DA"/>
    <w:rsid w:val="00957302"/>
    <w:rsid w:val="00966944"/>
    <w:rsid w:val="009762CA"/>
    <w:rsid w:val="009B675D"/>
    <w:rsid w:val="009D248D"/>
    <w:rsid w:val="009D7898"/>
    <w:rsid w:val="009E1DED"/>
    <w:rsid w:val="00A165AD"/>
    <w:rsid w:val="00A6263D"/>
    <w:rsid w:val="00A73D9C"/>
    <w:rsid w:val="00AA28CE"/>
    <w:rsid w:val="00AA47F3"/>
    <w:rsid w:val="00AC2160"/>
    <w:rsid w:val="00B157FE"/>
    <w:rsid w:val="00B25E47"/>
    <w:rsid w:val="00B4609F"/>
    <w:rsid w:val="00B95785"/>
    <w:rsid w:val="00BA2DA3"/>
    <w:rsid w:val="00BA3C75"/>
    <w:rsid w:val="00BA4C05"/>
    <w:rsid w:val="00BA4EEE"/>
    <w:rsid w:val="00BA599B"/>
    <w:rsid w:val="00BC1ED5"/>
    <w:rsid w:val="00BD27EA"/>
    <w:rsid w:val="00BD3210"/>
    <w:rsid w:val="00BD3EBC"/>
    <w:rsid w:val="00BD49CA"/>
    <w:rsid w:val="00C47971"/>
    <w:rsid w:val="00C52B34"/>
    <w:rsid w:val="00C549BC"/>
    <w:rsid w:val="00C6454B"/>
    <w:rsid w:val="00C66B41"/>
    <w:rsid w:val="00C675BF"/>
    <w:rsid w:val="00C95A4C"/>
    <w:rsid w:val="00CB3E83"/>
    <w:rsid w:val="00CC152B"/>
    <w:rsid w:val="00CD03DB"/>
    <w:rsid w:val="00CD1EF7"/>
    <w:rsid w:val="00CD3828"/>
    <w:rsid w:val="00CF0DCD"/>
    <w:rsid w:val="00CF2474"/>
    <w:rsid w:val="00D02B2F"/>
    <w:rsid w:val="00D406E9"/>
    <w:rsid w:val="00D50FA2"/>
    <w:rsid w:val="00D576A7"/>
    <w:rsid w:val="00D63F3D"/>
    <w:rsid w:val="00D64700"/>
    <w:rsid w:val="00D778FF"/>
    <w:rsid w:val="00D84E3A"/>
    <w:rsid w:val="00D9390A"/>
    <w:rsid w:val="00D93EF8"/>
    <w:rsid w:val="00DB032A"/>
    <w:rsid w:val="00DC6A89"/>
    <w:rsid w:val="00DD65A1"/>
    <w:rsid w:val="00DF24F1"/>
    <w:rsid w:val="00E03760"/>
    <w:rsid w:val="00E1666A"/>
    <w:rsid w:val="00E16EA3"/>
    <w:rsid w:val="00E2178F"/>
    <w:rsid w:val="00E23C77"/>
    <w:rsid w:val="00E3460E"/>
    <w:rsid w:val="00E473FC"/>
    <w:rsid w:val="00E51856"/>
    <w:rsid w:val="00E53DA7"/>
    <w:rsid w:val="00E66A65"/>
    <w:rsid w:val="00E75402"/>
    <w:rsid w:val="00E94285"/>
    <w:rsid w:val="00EA11E3"/>
    <w:rsid w:val="00EB079B"/>
    <w:rsid w:val="00EF13F7"/>
    <w:rsid w:val="00F01C40"/>
    <w:rsid w:val="00F1065B"/>
    <w:rsid w:val="00F13062"/>
    <w:rsid w:val="00F24386"/>
    <w:rsid w:val="00F33844"/>
    <w:rsid w:val="00F36D1A"/>
    <w:rsid w:val="00F454CA"/>
    <w:rsid w:val="00F53FDD"/>
    <w:rsid w:val="00F64833"/>
    <w:rsid w:val="00F72180"/>
    <w:rsid w:val="00F836F9"/>
    <w:rsid w:val="00F97389"/>
    <w:rsid w:val="00FB5CB8"/>
    <w:rsid w:val="00FF582D"/>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39BA"/>
  <w15:docId w15:val="{96E13581-6FB5-43AC-A17D-AEEE35DD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E3"/>
    <w:rPr>
      <w:rFonts w:ascii="Calibri" w:eastAsia="Times New Roman" w:hAnsi="Calibri" w:cs="Times New Roman"/>
      <w:lang w:bidi="en-US"/>
    </w:rPr>
  </w:style>
  <w:style w:type="paragraph" w:styleId="Heading1">
    <w:name w:val="heading 1"/>
    <w:basedOn w:val="Normal"/>
    <w:next w:val="Normal"/>
    <w:link w:val="Heading1Char"/>
    <w:rsid w:val="00192092"/>
    <w:pPr>
      <w:keepNext/>
      <w:keepLines/>
      <w:spacing w:before="240" w:after="60" w:line="240" w:lineRule="auto"/>
      <w:outlineLvl w:val="0"/>
    </w:pPr>
    <w:rPr>
      <w:rFonts w:ascii="Cambria" w:eastAsia="Cambria" w:hAnsi="Cambria" w:cs="Cambria"/>
      <w:b/>
      <w:color w:val="000000"/>
      <w:sz w:val="3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E3"/>
    <w:rPr>
      <w:rFonts w:ascii="Calibri" w:eastAsia="Times New Roman" w:hAnsi="Calibri" w:cs="Times New Roman"/>
      <w:lang w:bidi="en-US"/>
    </w:rPr>
  </w:style>
  <w:style w:type="paragraph" w:styleId="Footer">
    <w:name w:val="footer"/>
    <w:basedOn w:val="Normal"/>
    <w:link w:val="FooterChar"/>
    <w:uiPriority w:val="99"/>
    <w:unhideWhenUsed/>
    <w:rsid w:val="0031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E3"/>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31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BE3"/>
    <w:rPr>
      <w:rFonts w:ascii="Tahoma" w:eastAsia="Times New Roman" w:hAnsi="Tahoma" w:cs="Tahoma"/>
      <w:sz w:val="16"/>
      <w:szCs w:val="16"/>
      <w:lang w:bidi="en-US"/>
    </w:rPr>
  </w:style>
  <w:style w:type="paragraph" w:styleId="ListParagraph">
    <w:name w:val="List Paragraph"/>
    <w:basedOn w:val="Normal"/>
    <w:uiPriority w:val="34"/>
    <w:qFormat/>
    <w:rsid w:val="00526814"/>
    <w:pPr>
      <w:ind w:left="720"/>
      <w:contextualSpacing/>
    </w:pPr>
  </w:style>
  <w:style w:type="character" w:styleId="PlaceholderText">
    <w:name w:val="Placeholder Text"/>
    <w:basedOn w:val="DefaultParagraphFont"/>
    <w:uiPriority w:val="99"/>
    <w:semiHidden/>
    <w:rsid w:val="00DD65A1"/>
    <w:rPr>
      <w:color w:val="808080"/>
    </w:rPr>
  </w:style>
  <w:style w:type="character" w:styleId="CommentReference">
    <w:name w:val="annotation reference"/>
    <w:basedOn w:val="DefaultParagraphFont"/>
    <w:uiPriority w:val="99"/>
    <w:semiHidden/>
    <w:unhideWhenUsed/>
    <w:rsid w:val="00677FC3"/>
    <w:rPr>
      <w:sz w:val="16"/>
      <w:szCs w:val="16"/>
    </w:rPr>
  </w:style>
  <w:style w:type="paragraph" w:styleId="CommentText">
    <w:name w:val="annotation text"/>
    <w:basedOn w:val="Normal"/>
    <w:link w:val="CommentTextChar"/>
    <w:uiPriority w:val="99"/>
    <w:semiHidden/>
    <w:unhideWhenUsed/>
    <w:rsid w:val="00677FC3"/>
    <w:pPr>
      <w:spacing w:line="240" w:lineRule="auto"/>
    </w:pPr>
    <w:rPr>
      <w:sz w:val="20"/>
      <w:szCs w:val="20"/>
    </w:rPr>
  </w:style>
  <w:style w:type="character" w:customStyle="1" w:styleId="CommentTextChar">
    <w:name w:val="Comment Text Char"/>
    <w:basedOn w:val="DefaultParagraphFont"/>
    <w:link w:val="CommentText"/>
    <w:uiPriority w:val="99"/>
    <w:semiHidden/>
    <w:rsid w:val="00677FC3"/>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77FC3"/>
    <w:rPr>
      <w:b/>
      <w:bCs/>
    </w:rPr>
  </w:style>
  <w:style w:type="character" w:customStyle="1" w:styleId="CommentSubjectChar">
    <w:name w:val="Comment Subject Char"/>
    <w:basedOn w:val="CommentTextChar"/>
    <w:link w:val="CommentSubject"/>
    <w:uiPriority w:val="99"/>
    <w:semiHidden/>
    <w:rsid w:val="00677FC3"/>
    <w:rPr>
      <w:rFonts w:ascii="Calibri" w:eastAsia="Times New Roman" w:hAnsi="Calibri" w:cs="Times New Roman"/>
      <w:b/>
      <w:bCs/>
      <w:sz w:val="20"/>
      <w:szCs w:val="20"/>
      <w:lang w:bidi="en-US"/>
    </w:rPr>
  </w:style>
  <w:style w:type="character" w:customStyle="1" w:styleId="Heading1Char">
    <w:name w:val="Heading 1 Char"/>
    <w:basedOn w:val="DefaultParagraphFont"/>
    <w:link w:val="Heading1"/>
    <w:rsid w:val="00192092"/>
    <w:rPr>
      <w:rFonts w:ascii="Cambria" w:eastAsia="Cambria" w:hAnsi="Cambria" w:cs="Cambria"/>
      <w:b/>
      <w:color w:val="000000"/>
      <w:sz w:val="32"/>
      <w:szCs w:val="20"/>
    </w:rPr>
  </w:style>
  <w:style w:type="character" w:styleId="Hyperlink">
    <w:name w:val="Hyperlink"/>
    <w:basedOn w:val="DefaultParagraphFont"/>
    <w:uiPriority w:val="99"/>
    <w:unhideWhenUsed/>
    <w:qFormat/>
    <w:rsid w:val="00192092"/>
    <w:rPr>
      <w:color w:val="0000FF" w:themeColor="hyperlink"/>
      <w:u w:val="single"/>
    </w:rPr>
  </w:style>
  <w:style w:type="paragraph" w:customStyle="1" w:styleId="ListParagraph1">
    <w:name w:val="List Paragraph1"/>
    <w:basedOn w:val="Normal"/>
    <w:uiPriority w:val="34"/>
    <w:qFormat/>
    <w:rsid w:val="00192092"/>
    <w:pPr>
      <w:spacing w:after="160" w:line="259" w:lineRule="auto"/>
      <w:ind w:left="720"/>
      <w:contextualSpacing/>
    </w:pPr>
    <w:rPr>
      <w:rFonts w:ascii="Cambria" w:eastAsia="Cambria" w:hAnsi="Cambr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2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arnes%20JE%5Bauth%5D" TargetMode="External"/><Relationship Id="rId13" Type="http://schemas.openxmlformats.org/officeDocument/2006/relationships/hyperlink" Target="http://www.ncbi.nlm.nih.gov/pubmed/?term=Noll%20JG%5Bauth%5D" TargetMode="External"/><Relationship Id="rId18" Type="http://schemas.openxmlformats.org/officeDocument/2006/relationships/hyperlink" Target="http://journals2.scholarsportal.info.myaccess.library.utoronto.ca/search-advanced.xqy?q=Lindsay%20Logie&amp;field=AU" TargetMode="External"/><Relationship Id="rId26" Type="http://schemas.openxmlformats.org/officeDocument/2006/relationships/hyperlink" Target="http://www.ncbi.nlm.nih.gov/pubmed?term=%22Guerra%20L%22%5BAuthor%5D"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myaccess.library.utoronto.ca/login?url=http://utl.summon.serialssolutions.com/link/0/eLvHCXMwVZ2xDQMxDAO9RDZIK0C235ZUB3lkgF_gJb3q7F9FBlIkQxAkQBxZyt3kMolwcDKETMQBzCowWPBsRjhD_hrTXyhkv5Vjfx6PF3zPAODNa7E_ZUidNFDP9LwFuUUnq7O5Rs-MvIBP7ttw1o2sjTa7pbuhG12stX4AgoYkGw" TargetMode="External"/><Relationship Id="rId34" Type="http://schemas.openxmlformats.org/officeDocument/2006/relationships/hyperlink" Target="http://go.galegroup.com.myaccess.library.utoronto.ca/ps/aboutJournal.do?pubDate=120110401&amp;actionString=DO_DISPLAY_ABOUT_PAGE&amp;inPS=true&amp;prodId=AONE&amp;userGroupName=utoronto_main&amp;searchType=&amp;docId=GALE%7C3GLQ"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pediatrics.aappublications.org/content/early/2017/02/23/peds.2016-4243" TargetMode="External"/><Relationship Id="rId17" Type="http://schemas.openxmlformats.org/officeDocument/2006/relationships/hyperlink" Target="http://journals2.scholarsportal.info.myaccess.library.utoronto.ca/search-advanced.xqy?q=Charlotte%20Kirk&amp;field=AU" TargetMode="External"/><Relationship Id="rId25" Type="http://schemas.openxmlformats.org/officeDocument/2006/relationships/hyperlink" Target="http://www.ncbi.nlm.nih.gov/pubmed?term=%22Ticson%20L%22%5BAuthor%5D" TargetMode="External"/><Relationship Id="rId33" Type="http://schemas.openxmlformats.org/officeDocument/2006/relationships/hyperlink" Target="http://myaccess.library.utoronto.ca/login?url=http://utl.summon.serialssolutions.com/link/0/eLvHCXMwVV07CkMxDMsBuvYGXQ1JXvzJXProAd4F7Nru_W_QPCiUbho0CwmBVMqNpsdKAQnnkgiMjRVMpgNOJ5nhNcL-GtPLT8D2azn2x3F_wvcLAN4DGyDHsr4kwUPTUJQys_bXMgwmmlw9DLuLyqb9pCYZZ7I2DVqgfQBZGCWA"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jpeonline.com/content/2014/1/14" TargetMode="External"/><Relationship Id="rId20" Type="http://schemas.openxmlformats.org/officeDocument/2006/relationships/hyperlink" Target="http://myaccess.library.utoronto.ca/login?url=http://utl.summon.serialssolutions.com/link/0/eLvHCXMwVZ2xDQMxDAO9RDZIK0C235ZUB3lkgF_gJb3q7F9FBlIkQxAkQBxZyt3kMolwcDKETMQBzCowWPBsRjhD_hrTXyhkv5Vjfx6PF3zPAODNa7E_ZUidNFDP9LwFuUUnq7O5Rs-MvIBP7ttw1o2sjTa7pbuhG12stX4AgoYkGw" TargetMode="External"/><Relationship Id="rId29" Type="http://schemas.openxmlformats.org/officeDocument/2006/relationships/hyperlink" Target="http://www.ncbi.nlm.nih.gov/pubmed?term=%22McConnell%20G%22%5BAuthor%5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Trickett%20PK%5Bauth%5D" TargetMode="External"/><Relationship Id="rId24" Type="http://schemas.openxmlformats.org/officeDocument/2006/relationships/hyperlink" Target="http://www.ncbi.nlm.nih.gov/pubmed?term=%22Heger%20AH%22%5BAuthor%5D" TargetMode="External"/><Relationship Id="rId32" Type="http://schemas.openxmlformats.org/officeDocument/2006/relationships/hyperlink" Target="http://query.library.utoronto.ca/index.php/search/q?kw=Author:Christian,%20Cindy%20W"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cbi.nlm.nih.gov/pubmed/?term=Putnam%20KT%5Bauth%5D" TargetMode="External"/><Relationship Id="rId23" Type="http://schemas.openxmlformats.org/officeDocument/2006/relationships/hyperlink" Target="https://www.ncbi.nlm.nih.gov/pubmed/26220352" TargetMode="External"/><Relationship Id="rId28" Type="http://schemas.openxmlformats.org/officeDocument/2006/relationships/hyperlink" Target="http://www.ncbi.nlm.nih.gov/pubmed?term=%22Zaragoza%20T%22%5BAuthor%5D" TargetMode="External"/><Relationship Id="rId36" Type="http://schemas.openxmlformats.org/officeDocument/2006/relationships/header" Target="header2.xml"/><Relationship Id="rId10" Type="http://schemas.openxmlformats.org/officeDocument/2006/relationships/hyperlink" Target="http://www.ncbi.nlm.nih.gov/pubmed/?term=Putnam%20FW%5Bauth%5D" TargetMode="External"/><Relationship Id="rId19" Type="http://schemas.openxmlformats.org/officeDocument/2006/relationships/hyperlink" Target="http://journals2.scholarsportal.info.myaccess.library.utoronto.ca/search-advanced.xqy?q=Jacqueline%20Y.Q.%20Mok&amp;field=AU" TargetMode="External"/><Relationship Id="rId31" Type="http://schemas.openxmlformats.org/officeDocument/2006/relationships/hyperlink" Target="http://query.library.utoronto.ca/index.php/search/q?kw=Author:Fong,%20Hiu-Fai" TargetMode="External"/><Relationship Id="rId4" Type="http://schemas.openxmlformats.org/officeDocument/2006/relationships/settings" Target="settings.xml"/><Relationship Id="rId9" Type="http://schemas.openxmlformats.org/officeDocument/2006/relationships/hyperlink" Target="http://www.ncbi.nlm.nih.gov/pubmed/?term=Noll%20JG%5Bauth%5D" TargetMode="External"/><Relationship Id="rId14" Type="http://schemas.openxmlformats.org/officeDocument/2006/relationships/hyperlink" Target="http://www.ncbi.nlm.nih.gov/pubmed/?term=Shenk%20CE%5Bauth%5D" TargetMode="External"/><Relationship Id="rId22" Type="http://schemas.openxmlformats.org/officeDocument/2006/relationships/hyperlink" Target="http://myaccess.library.utoronto.ca/login?url=http://utl.summon.serialssolutions.com/link/0/eLvHCXMwVZ2xDQMxDAO9RDZIK0C235ZUB3lkgF_gJb3q7F9FBlIkQxAkQBxZyt3kMolwcDKETMQBzCowWPBsRjhD_hrTXyhkv5Vjfx6PF3zPAODNa7E_ZUidNFDP9LwFuUUnq7O5Rs-MvIBP7ttw1o2sjTa7pbuhG12stX4AgoYkGw" TargetMode="External"/><Relationship Id="rId27" Type="http://schemas.openxmlformats.org/officeDocument/2006/relationships/hyperlink" Target="http://www.ncbi.nlm.nih.gov/pubmed?term=%22Lister%20J%22%5BAuthor%5D" TargetMode="External"/><Relationship Id="rId30" Type="http://schemas.openxmlformats.org/officeDocument/2006/relationships/hyperlink" Target="http://www.ncbi.nlm.nih.gov/pubmed?term=%22Morahan%20M%22%5BAuthor%5D" TargetMode="External"/><Relationship Id="rId35" Type="http://schemas.openxmlformats.org/officeDocument/2006/relationships/header" Target="header1.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9C81825D8149A38AC1EDD4AF88E581"/>
        <w:category>
          <w:name w:val="General"/>
          <w:gallery w:val="placeholder"/>
        </w:category>
        <w:types>
          <w:type w:val="bbPlcHdr"/>
        </w:types>
        <w:behaviors>
          <w:behavior w:val="content"/>
        </w:behaviors>
        <w:guid w:val="{45E1EBE3-ED3A-4DA1-99B0-73C56C68A265}"/>
      </w:docPartPr>
      <w:docPartBody>
        <w:p w:rsidR="00721761" w:rsidRDefault="0049579C" w:rsidP="0049579C">
          <w:pPr>
            <w:pStyle w:val="FD9C81825D8149A38AC1EDD4AF88E581"/>
          </w:pPr>
          <w:r w:rsidRPr="0027143D">
            <w:rPr>
              <w:rStyle w:val="PlaceholderText"/>
            </w:rPr>
            <w:t>Click here to enter text.</w:t>
          </w:r>
        </w:p>
      </w:docPartBody>
    </w:docPart>
    <w:docPart>
      <w:docPartPr>
        <w:name w:val="9822E9491AAB4A8BB99EF947D3250C62"/>
        <w:category>
          <w:name w:val="General"/>
          <w:gallery w:val="placeholder"/>
        </w:category>
        <w:types>
          <w:type w:val="bbPlcHdr"/>
        </w:types>
        <w:behaviors>
          <w:behavior w:val="content"/>
        </w:behaviors>
        <w:guid w:val="{0F7080BB-70FD-4246-8AED-B98B2FBD80F4}"/>
      </w:docPartPr>
      <w:docPartBody>
        <w:p w:rsidR="00721761" w:rsidRDefault="0049579C" w:rsidP="0049579C">
          <w:pPr>
            <w:pStyle w:val="9822E9491AAB4A8BB99EF947D3250C62"/>
          </w:pPr>
          <w:r w:rsidRPr="0027143D">
            <w:rPr>
              <w:rStyle w:val="PlaceholderText"/>
            </w:rPr>
            <w:t>Click here to enter text.</w:t>
          </w:r>
        </w:p>
      </w:docPartBody>
    </w:docPart>
    <w:docPart>
      <w:docPartPr>
        <w:name w:val="4A54B721D5814598AF19AC835815DC7B"/>
        <w:category>
          <w:name w:val="General"/>
          <w:gallery w:val="placeholder"/>
        </w:category>
        <w:types>
          <w:type w:val="bbPlcHdr"/>
        </w:types>
        <w:behaviors>
          <w:behavior w:val="content"/>
        </w:behaviors>
        <w:guid w:val="{6003FD5C-020C-4C36-BA00-3B59E6C3A5D9}"/>
      </w:docPartPr>
      <w:docPartBody>
        <w:p w:rsidR="00721761" w:rsidRDefault="0049579C" w:rsidP="0049579C">
          <w:pPr>
            <w:pStyle w:val="4A54B721D5814598AF19AC835815DC7B"/>
          </w:pPr>
          <w:r w:rsidRPr="0027143D">
            <w:rPr>
              <w:rStyle w:val="PlaceholderText"/>
            </w:rPr>
            <w:t>Click here to enter text.</w:t>
          </w:r>
        </w:p>
      </w:docPartBody>
    </w:docPart>
    <w:docPart>
      <w:docPartPr>
        <w:name w:val="EEAED7C289C64D56A1275BEE40E7E700"/>
        <w:category>
          <w:name w:val="General"/>
          <w:gallery w:val="placeholder"/>
        </w:category>
        <w:types>
          <w:type w:val="bbPlcHdr"/>
        </w:types>
        <w:behaviors>
          <w:behavior w:val="content"/>
        </w:behaviors>
        <w:guid w:val="{D2B0EAA3-CEC3-4038-B027-37157D11B04C}"/>
      </w:docPartPr>
      <w:docPartBody>
        <w:p w:rsidR="00721761" w:rsidRDefault="0049579C" w:rsidP="0049579C">
          <w:pPr>
            <w:pStyle w:val="EEAED7C289C64D56A1275BEE40E7E700"/>
          </w:pPr>
          <w:r w:rsidRPr="0027143D">
            <w:rPr>
              <w:rStyle w:val="PlaceholderText"/>
            </w:rPr>
            <w:t>Click here to enter text.</w:t>
          </w:r>
        </w:p>
      </w:docPartBody>
    </w:docPart>
    <w:docPart>
      <w:docPartPr>
        <w:name w:val="A592E4280F064E5A95EAFC0580E59DF9"/>
        <w:category>
          <w:name w:val="General"/>
          <w:gallery w:val="placeholder"/>
        </w:category>
        <w:types>
          <w:type w:val="bbPlcHdr"/>
        </w:types>
        <w:behaviors>
          <w:behavior w:val="content"/>
        </w:behaviors>
        <w:guid w:val="{3EE36074-2FAE-4621-BEAC-1D4A4DB4DC7B}"/>
      </w:docPartPr>
      <w:docPartBody>
        <w:p w:rsidR="00721761" w:rsidRDefault="0049579C" w:rsidP="0049579C">
          <w:pPr>
            <w:pStyle w:val="A592E4280F064E5A95EAFC0580E59DF9"/>
          </w:pPr>
          <w:r w:rsidRPr="0027143D">
            <w:rPr>
              <w:rStyle w:val="PlaceholderText"/>
            </w:rPr>
            <w:t>Click here to enter text.</w:t>
          </w:r>
        </w:p>
      </w:docPartBody>
    </w:docPart>
    <w:docPart>
      <w:docPartPr>
        <w:name w:val="2130DA6E2A8543C6A1D378EFF6C4CC92"/>
        <w:category>
          <w:name w:val="General"/>
          <w:gallery w:val="placeholder"/>
        </w:category>
        <w:types>
          <w:type w:val="bbPlcHdr"/>
        </w:types>
        <w:behaviors>
          <w:behavior w:val="content"/>
        </w:behaviors>
        <w:guid w:val="{E55CD573-0465-4334-9BF6-98CE3A7B856D}"/>
      </w:docPartPr>
      <w:docPartBody>
        <w:p w:rsidR="00721761" w:rsidRDefault="0049579C" w:rsidP="0049579C">
          <w:pPr>
            <w:pStyle w:val="2130DA6E2A8543C6A1D378EFF6C4CC92"/>
          </w:pPr>
          <w:r w:rsidRPr="0027143D">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5BF85C47-C359-4A9A-8DF5-23253F206302}"/>
      </w:docPartPr>
      <w:docPartBody>
        <w:p w:rsidR="00257D65" w:rsidRDefault="00F80A16">
          <w:r w:rsidRPr="006343A8">
            <w:rPr>
              <w:rStyle w:val="PlaceholderText"/>
            </w:rPr>
            <w:t>Click or tap to enter a date.</w:t>
          </w:r>
        </w:p>
      </w:docPartBody>
    </w:docPart>
    <w:docPart>
      <w:docPartPr>
        <w:name w:val="F5F08FC557E14A73BF7FFDC974879A90"/>
        <w:category>
          <w:name w:val="General"/>
          <w:gallery w:val="placeholder"/>
        </w:category>
        <w:types>
          <w:type w:val="bbPlcHdr"/>
        </w:types>
        <w:behaviors>
          <w:behavior w:val="content"/>
        </w:behaviors>
        <w:guid w:val="{3BAE628B-65E8-4E30-AF9B-82231FC761D5}"/>
      </w:docPartPr>
      <w:docPartBody>
        <w:p w:rsidR="00C26773" w:rsidRDefault="00C26773" w:rsidP="00C26773">
          <w:pPr>
            <w:pStyle w:val="F5F08FC557E14A73BF7FFDC974879A90"/>
          </w:pPr>
          <w:r w:rsidRPr="0027143D">
            <w:rPr>
              <w:rStyle w:val="PlaceholderText"/>
            </w:rPr>
            <w:t>Click here to enter text.</w:t>
          </w:r>
        </w:p>
      </w:docPartBody>
    </w:docPart>
    <w:docPart>
      <w:docPartPr>
        <w:name w:val="D1FF659B314C4BD8902BD557700B96AD"/>
        <w:category>
          <w:name w:val="General"/>
          <w:gallery w:val="placeholder"/>
        </w:category>
        <w:types>
          <w:type w:val="bbPlcHdr"/>
        </w:types>
        <w:behaviors>
          <w:behavior w:val="content"/>
        </w:behaviors>
        <w:guid w:val="{0F036121-D4E7-44B9-A81F-E7EE0E3F11A7}"/>
      </w:docPartPr>
      <w:docPartBody>
        <w:p w:rsidR="00BE1D2D" w:rsidRDefault="00983164" w:rsidP="00983164">
          <w:pPr>
            <w:pStyle w:val="D1FF659B314C4BD8902BD557700B96AD"/>
          </w:pPr>
          <w:r w:rsidRPr="006343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vPA0C7">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79C"/>
    <w:rsid w:val="000842E4"/>
    <w:rsid w:val="00257D65"/>
    <w:rsid w:val="00310289"/>
    <w:rsid w:val="003A5E22"/>
    <w:rsid w:val="003C5050"/>
    <w:rsid w:val="003E33B3"/>
    <w:rsid w:val="004055A6"/>
    <w:rsid w:val="0049579C"/>
    <w:rsid w:val="00541C70"/>
    <w:rsid w:val="005B4D39"/>
    <w:rsid w:val="005D2A60"/>
    <w:rsid w:val="006F5DA0"/>
    <w:rsid w:val="00721761"/>
    <w:rsid w:val="008772C0"/>
    <w:rsid w:val="00983164"/>
    <w:rsid w:val="009E30FC"/>
    <w:rsid w:val="009E57A7"/>
    <w:rsid w:val="00A04790"/>
    <w:rsid w:val="00B61D06"/>
    <w:rsid w:val="00BE1D2D"/>
    <w:rsid w:val="00C26773"/>
    <w:rsid w:val="00C34B0A"/>
    <w:rsid w:val="00CA4180"/>
    <w:rsid w:val="00D278D7"/>
    <w:rsid w:val="00E02135"/>
    <w:rsid w:val="00E33882"/>
    <w:rsid w:val="00E46915"/>
    <w:rsid w:val="00F24E78"/>
    <w:rsid w:val="00F80A16"/>
    <w:rsid w:val="00FE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164"/>
    <w:rPr>
      <w:color w:val="808080"/>
    </w:rPr>
  </w:style>
  <w:style w:type="paragraph" w:customStyle="1" w:styleId="FD9C81825D8149A38AC1EDD4AF88E581">
    <w:name w:val="FD9C81825D8149A38AC1EDD4AF88E581"/>
    <w:rsid w:val="0049579C"/>
  </w:style>
  <w:style w:type="paragraph" w:customStyle="1" w:styleId="9822E9491AAB4A8BB99EF947D3250C62">
    <w:name w:val="9822E9491AAB4A8BB99EF947D3250C62"/>
    <w:rsid w:val="0049579C"/>
  </w:style>
  <w:style w:type="paragraph" w:customStyle="1" w:styleId="E1AFD6E40D714F9E8092ECEE7A3BBBDC">
    <w:name w:val="E1AFD6E40D714F9E8092ECEE7A3BBBDC"/>
    <w:rsid w:val="0049579C"/>
  </w:style>
  <w:style w:type="paragraph" w:customStyle="1" w:styleId="4A54B721D5814598AF19AC835815DC7B">
    <w:name w:val="4A54B721D5814598AF19AC835815DC7B"/>
    <w:rsid w:val="0049579C"/>
  </w:style>
  <w:style w:type="paragraph" w:customStyle="1" w:styleId="DD3186B1CE6C4246A7658B6E6CF1513E">
    <w:name w:val="DD3186B1CE6C4246A7658B6E6CF1513E"/>
    <w:rsid w:val="0049579C"/>
  </w:style>
  <w:style w:type="paragraph" w:customStyle="1" w:styleId="3C5472D2E5524E92A8DBE5D03C45A76B">
    <w:name w:val="3C5472D2E5524E92A8DBE5D03C45A76B"/>
    <w:rsid w:val="0049579C"/>
  </w:style>
  <w:style w:type="paragraph" w:customStyle="1" w:styleId="EEAED7C289C64D56A1275BEE40E7E700">
    <w:name w:val="EEAED7C289C64D56A1275BEE40E7E700"/>
    <w:rsid w:val="0049579C"/>
  </w:style>
  <w:style w:type="paragraph" w:customStyle="1" w:styleId="A592E4280F064E5A95EAFC0580E59DF9">
    <w:name w:val="A592E4280F064E5A95EAFC0580E59DF9"/>
    <w:rsid w:val="0049579C"/>
  </w:style>
  <w:style w:type="paragraph" w:customStyle="1" w:styleId="653812E46D174D60B594B42A57FE0751">
    <w:name w:val="653812E46D174D60B594B42A57FE0751"/>
    <w:rsid w:val="0049579C"/>
  </w:style>
  <w:style w:type="paragraph" w:customStyle="1" w:styleId="2130DA6E2A8543C6A1D378EFF6C4CC92">
    <w:name w:val="2130DA6E2A8543C6A1D378EFF6C4CC92"/>
    <w:rsid w:val="0049579C"/>
  </w:style>
  <w:style w:type="paragraph" w:customStyle="1" w:styleId="BC718B430174492E8EDDC491FB81E35C">
    <w:name w:val="BC718B430174492E8EDDC491FB81E35C"/>
    <w:rsid w:val="0049579C"/>
  </w:style>
  <w:style w:type="paragraph" w:customStyle="1" w:styleId="78269A2BD6904BA2BCF561D7EF65E6AF">
    <w:name w:val="78269A2BD6904BA2BCF561D7EF65E6AF"/>
    <w:rsid w:val="0049579C"/>
  </w:style>
  <w:style w:type="paragraph" w:customStyle="1" w:styleId="272523E8018742F0A806A638DD75A1AD">
    <w:name w:val="272523E8018742F0A806A638DD75A1AD"/>
    <w:rsid w:val="0049579C"/>
  </w:style>
  <w:style w:type="paragraph" w:customStyle="1" w:styleId="98D71219AFBD4F068F2BE94F7F100E89">
    <w:name w:val="98D71219AFBD4F068F2BE94F7F100E89"/>
    <w:rsid w:val="0049579C"/>
  </w:style>
  <w:style w:type="paragraph" w:customStyle="1" w:styleId="65AB91B021A144B3A29824C030B03001">
    <w:name w:val="65AB91B021A144B3A29824C030B03001"/>
    <w:rsid w:val="0049579C"/>
  </w:style>
  <w:style w:type="paragraph" w:customStyle="1" w:styleId="5762586E00F54E719BF29ED09225BCD0">
    <w:name w:val="5762586E00F54E719BF29ED09225BCD0"/>
    <w:rsid w:val="0049579C"/>
  </w:style>
  <w:style w:type="paragraph" w:customStyle="1" w:styleId="1B8D21EC6D8846F0B5A401FEA170CEBA">
    <w:name w:val="1B8D21EC6D8846F0B5A401FEA170CEBA"/>
    <w:rsid w:val="0049579C"/>
  </w:style>
  <w:style w:type="paragraph" w:customStyle="1" w:styleId="F3BD3975CF164FFE927560AF5FB8EF44">
    <w:name w:val="F3BD3975CF164FFE927560AF5FB8EF44"/>
    <w:rsid w:val="0049579C"/>
  </w:style>
  <w:style w:type="paragraph" w:customStyle="1" w:styleId="DE29D0BDAF2844229BA02703ED48696F">
    <w:name w:val="DE29D0BDAF2844229BA02703ED48696F"/>
    <w:rsid w:val="0049579C"/>
  </w:style>
  <w:style w:type="paragraph" w:customStyle="1" w:styleId="B00375076D4E4142ABD1E15DA920D13A">
    <w:name w:val="B00375076D4E4142ABD1E15DA920D13A"/>
    <w:rsid w:val="0049579C"/>
  </w:style>
  <w:style w:type="paragraph" w:customStyle="1" w:styleId="2C1629715C014E3AB1CBE9AF81871351">
    <w:name w:val="2C1629715C014E3AB1CBE9AF81871351"/>
    <w:rsid w:val="0049579C"/>
  </w:style>
  <w:style w:type="paragraph" w:customStyle="1" w:styleId="BDAD7757199D40359E753323A8A6EBF8">
    <w:name w:val="BDAD7757199D40359E753323A8A6EBF8"/>
    <w:rsid w:val="0049579C"/>
  </w:style>
  <w:style w:type="paragraph" w:customStyle="1" w:styleId="95908C4E47F5406DBF36D3E8B7BEAA06">
    <w:name w:val="95908C4E47F5406DBF36D3E8B7BEAA06"/>
    <w:rsid w:val="0049579C"/>
  </w:style>
  <w:style w:type="paragraph" w:customStyle="1" w:styleId="C955091786004161A4C891A21313CFA6">
    <w:name w:val="C955091786004161A4C891A21313CFA6"/>
    <w:rsid w:val="0049579C"/>
  </w:style>
  <w:style w:type="paragraph" w:customStyle="1" w:styleId="A55EA018970D406AAB24274BB165C498">
    <w:name w:val="A55EA018970D406AAB24274BB165C498"/>
    <w:rsid w:val="0049579C"/>
  </w:style>
  <w:style w:type="paragraph" w:customStyle="1" w:styleId="04D0E358B78041629C05C4A5B621C695">
    <w:name w:val="04D0E358B78041629C05C4A5B621C695"/>
    <w:rsid w:val="0049579C"/>
  </w:style>
  <w:style w:type="paragraph" w:customStyle="1" w:styleId="4350F876BFF64B2FBFCC9C2DDCF70A90">
    <w:name w:val="4350F876BFF64B2FBFCC9C2DDCF70A90"/>
    <w:rsid w:val="0049579C"/>
  </w:style>
  <w:style w:type="paragraph" w:customStyle="1" w:styleId="E08908A958544098A3BF332040BD5533">
    <w:name w:val="E08908A958544098A3BF332040BD5533"/>
    <w:rsid w:val="009E30FC"/>
  </w:style>
  <w:style w:type="paragraph" w:customStyle="1" w:styleId="77B3C9F7DA364F18B89693975F094AF6">
    <w:name w:val="77B3C9F7DA364F18B89693975F094AF6"/>
    <w:rsid w:val="009E30FC"/>
  </w:style>
  <w:style w:type="paragraph" w:customStyle="1" w:styleId="50547399EA0D4E68A577EA8650346712">
    <w:name w:val="50547399EA0D4E68A577EA8650346712"/>
    <w:rsid w:val="009E30FC"/>
  </w:style>
  <w:style w:type="paragraph" w:customStyle="1" w:styleId="C36C111BC4084CD1880CA1A7804977AC">
    <w:name w:val="C36C111BC4084CD1880CA1A7804977AC"/>
    <w:rsid w:val="009E30FC"/>
  </w:style>
  <w:style w:type="paragraph" w:customStyle="1" w:styleId="8814F755C2874C14BF6EB88CF23C14A1">
    <w:name w:val="8814F755C2874C14BF6EB88CF23C14A1"/>
    <w:rsid w:val="009E30FC"/>
  </w:style>
  <w:style w:type="paragraph" w:customStyle="1" w:styleId="24B887A731B9476784DC4EC351328D46">
    <w:name w:val="24B887A731B9476784DC4EC351328D46"/>
    <w:rsid w:val="009E30FC"/>
  </w:style>
  <w:style w:type="paragraph" w:customStyle="1" w:styleId="E6C03130B1014D75854105B48B876D6C">
    <w:name w:val="E6C03130B1014D75854105B48B876D6C"/>
    <w:rsid w:val="009E30FC"/>
  </w:style>
  <w:style w:type="paragraph" w:customStyle="1" w:styleId="7878F47B87384844BF8AB58EC66EEE27">
    <w:name w:val="7878F47B87384844BF8AB58EC66EEE27"/>
    <w:rsid w:val="009E30FC"/>
  </w:style>
  <w:style w:type="paragraph" w:customStyle="1" w:styleId="FF71DF8E5521484C8AD0EA708710A067">
    <w:name w:val="FF71DF8E5521484C8AD0EA708710A067"/>
    <w:rsid w:val="009E30FC"/>
  </w:style>
  <w:style w:type="paragraph" w:customStyle="1" w:styleId="DF14BB4D23604E56BAED4C5E05F87DC2">
    <w:name w:val="DF14BB4D23604E56BAED4C5E05F87DC2"/>
    <w:rsid w:val="009E30FC"/>
  </w:style>
  <w:style w:type="paragraph" w:customStyle="1" w:styleId="221E02AEA5A54108827BC588A3DB724A">
    <w:name w:val="221E02AEA5A54108827BC588A3DB724A"/>
    <w:rsid w:val="009E30FC"/>
  </w:style>
  <w:style w:type="paragraph" w:customStyle="1" w:styleId="3A7B22D5849F47C4AB4885EFEC3572E6">
    <w:name w:val="3A7B22D5849F47C4AB4885EFEC3572E6"/>
    <w:rsid w:val="009E30FC"/>
  </w:style>
  <w:style w:type="paragraph" w:customStyle="1" w:styleId="6C71E38C4D6D459D9E0B9DCCD3B4773A">
    <w:name w:val="6C71E38C4D6D459D9E0B9DCCD3B4773A"/>
    <w:rsid w:val="00F24E78"/>
  </w:style>
  <w:style w:type="paragraph" w:customStyle="1" w:styleId="B19DFABF216949ED948A8EC83BCE6D2F">
    <w:name w:val="B19DFABF216949ED948A8EC83BCE6D2F"/>
    <w:rsid w:val="00F24E78"/>
  </w:style>
  <w:style w:type="paragraph" w:customStyle="1" w:styleId="F20DA232319C425FA43453FB456271C4">
    <w:name w:val="F20DA232319C425FA43453FB456271C4"/>
    <w:rsid w:val="00C26773"/>
  </w:style>
  <w:style w:type="paragraph" w:customStyle="1" w:styleId="F5F08FC557E14A73BF7FFDC974879A90">
    <w:name w:val="F5F08FC557E14A73BF7FFDC974879A90"/>
    <w:rsid w:val="00C26773"/>
  </w:style>
  <w:style w:type="paragraph" w:customStyle="1" w:styleId="D1FF659B314C4BD8902BD557700B96AD">
    <w:name w:val="D1FF659B314C4BD8902BD557700B96AD"/>
    <w:rsid w:val="00983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A8A1-7990-4043-845B-9EB33D04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13059</Words>
  <Characters>74438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Kite</dc:creator>
  <cp:lastModifiedBy>Sara Jennings</cp:lastModifiedBy>
  <cp:revision>2</cp:revision>
  <cp:lastPrinted>2011-01-03T15:47:00Z</cp:lastPrinted>
  <dcterms:created xsi:type="dcterms:W3CDTF">2020-04-09T17:22:00Z</dcterms:created>
  <dcterms:modified xsi:type="dcterms:W3CDTF">2020-04-09T17:22:00Z</dcterms:modified>
</cp:coreProperties>
</file>