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245C5" w14:textId="77777777" w:rsidR="00BD27EA" w:rsidRPr="00A73D9C" w:rsidRDefault="00BD27EA" w:rsidP="00BD27EA">
      <w:pPr>
        <w:spacing w:after="0" w:line="240" w:lineRule="auto"/>
        <w:ind w:left="-86"/>
        <w:rPr>
          <w:rFonts w:asciiTheme="minorHAnsi" w:hAnsiTheme="minorHAnsi"/>
        </w:rPr>
      </w:pPr>
    </w:p>
    <w:p w14:paraId="5E2B9F9C" w14:textId="6B974FE9" w:rsidR="00BD27EA" w:rsidRPr="00A73D9C" w:rsidRDefault="00BD27EA" w:rsidP="00BD27EA">
      <w:pPr>
        <w:spacing w:after="0"/>
        <w:ind w:left="-86" w:hanging="364"/>
        <w:rPr>
          <w:rFonts w:asciiTheme="minorHAnsi" w:hAnsiTheme="minorHAnsi"/>
          <w:b/>
        </w:rPr>
      </w:pPr>
      <w:r w:rsidRPr="00A73D9C">
        <w:rPr>
          <w:rFonts w:asciiTheme="minorHAnsi" w:hAnsiTheme="minorHAnsi"/>
          <w:b/>
        </w:rPr>
        <w:t xml:space="preserve">Title of Activity: </w:t>
      </w:r>
      <w:sdt>
        <w:sdtPr>
          <w:rPr>
            <w:rFonts w:asciiTheme="minorHAnsi" w:hAnsiTheme="minorHAnsi"/>
            <w:b/>
          </w:rPr>
          <w:id w:val="604302636"/>
          <w:placeholder>
            <w:docPart w:val="FD9C81825D8149A38AC1EDD4AF88E581"/>
          </w:placeholder>
          <w:text/>
        </w:sdtPr>
        <w:sdtEndPr/>
        <w:sdtContent>
          <w:r w:rsidR="00D32D91">
            <w:rPr>
              <w:rFonts w:asciiTheme="minorHAnsi" w:hAnsiTheme="minorHAnsi"/>
              <w:b/>
            </w:rPr>
            <w:t>SANE-Adult/Adolescent Course</w:t>
          </w:r>
        </w:sdtContent>
      </w:sdt>
      <w:r w:rsidR="00071599">
        <w:rPr>
          <w:rFonts w:asciiTheme="minorHAnsi" w:hAnsiTheme="minorHAnsi"/>
          <w:b/>
        </w:rPr>
        <w:t xml:space="preserve"> </w:t>
      </w:r>
      <w:r w:rsidR="00071599">
        <w:rPr>
          <w:rFonts w:asciiTheme="minorHAnsi" w:hAnsiTheme="minorHAnsi"/>
          <w:b/>
        </w:rPr>
        <w:tab/>
      </w:r>
      <w:r w:rsidR="00071599">
        <w:rPr>
          <w:rFonts w:asciiTheme="minorHAnsi" w:hAnsiTheme="minorHAnsi"/>
          <w:b/>
        </w:rPr>
        <w:tab/>
      </w:r>
      <w:r w:rsidR="00071599">
        <w:rPr>
          <w:rFonts w:asciiTheme="minorHAnsi" w:hAnsiTheme="minorHAnsi"/>
          <w:b/>
        </w:rPr>
        <w:tab/>
      </w:r>
      <w:r w:rsidR="00D406E9">
        <w:rPr>
          <w:rFonts w:asciiTheme="minorHAnsi" w:hAnsiTheme="minorHAnsi"/>
          <w:b/>
        </w:rPr>
        <w:t>Date/Location of Activity:</w:t>
      </w:r>
      <w:r w:rsidR="00450E76">
        <w:rPr>
          <w:rFonts w:asciiTheme="minorHAnsi" w:hAnsiTheme="minorHAnsi"/>
          <w:b/>
        </w:rPr>
        <w:t xml:space="preserve"> </w:t>
      </w:r>
      <w:sdt>
        <w:sdtPr>
          <w:rPr>
            <w:b/>
          </w:rPr>
          <w:id w:val="1921899331"/>
          <w:placeholder>
            <w:docPart w:val="9822E9491AAB4A8BB99EF947D3250C62"/>
          </w:placeholder>
          <w:showingPlcHdr/>
          <w:text/>
        </w:sdtPr>
        <w:sdtEndPr/>
        <w:sdtContent>
          <w:r w:rsidR="00655B96" w:rsidRPr="0027143D">
            <w:rPr>
              <w:rStyle w:val="PlaceholderText"/>
            </w:rPr>
            <w:t>Click here to enter text.</w:t>
          </w:r>
        </w:sdtContent>
      </w:sdt>
    </w:p>
    <w:p w14:paraId="4A97060D" w14:textId="3E710708" w:rsidR="009D248D" w:rsidRDefault="009D248D" w:rsidP="00BD27EA">
      <w:pPr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ind w:hanging="45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Please use the provided gap analysis tool to answer the following questions</w:t>
      </w:r>
    </w:p>
    <w:p w14:paraId="19C34F07" w14:textId="03A79681" w:rsidR="001C3232" w:rsidRDefault="00BD27EA" w:rsidP="001C3232">
      <w:pPr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ind w:hanging="450"/>
        <w:rPr>
          <w:rFonts w:asciiTheme="minorHAnsi" w:hAnsiTheme="minorHAnsi"/>
          <w:b/>
        </w:rPr>
      </w:pPr>
      <w:r w:rsidRPr="00A73D9C">
        <w:rPr>
          <w:rFonts w:asciiTheme="minorHAnsi" w:hAnsiTheme="minorHAnsi"/>
          <w:b/>
        </w:rPr>
        <w:t>Description of current state:</w:t>
      </w:r>
      <w:r w:rsidR="00CF2474">
        <w:rPr>
          <w:rFonts w:asciiTheme="minorHAnsi" w:hAnsiTheme="minorHAnsi"/>
          <w:b/>
        </w:rPr>
        <w:t xml:space="preserve"> </w:t>
      </w:r>
      <w:bookmarkStart w:id="0" w:name="_Hlk25235509"/>
      <w:sdt>
        <w:sdtPr>
          <w:rPr>
            <w:rFonts w:asciiTheme="minorHAnsi" w:eastAsiaTheme="minorHAnsi" w:hAnsiTheme="minorHAnsi" w:cstheme="minorHAnsi"/>
            <w:color w:val="000000" w:themeColor="text1"/>
            <w:lang w:bidi="ar-SA"/>
          </w:rPr>
          <w:id w:val="672689400"/>
          <w:placeholder>
            <w:docPart w:val="4A54B721D5814598AF19AC835815DC7B"/>
          </w:placeholder>
          <w:text/>
        </w:sdtPr>
        <w:sdtEndPr/>
        <w:sdtContent>
          <w:r w:rsidR="00D32D91" w:rsidRPr="00D32D91">
            <w:rPr>
              <w:rFonts w:asciiTheme="minorHAnsi" w:eastAsiaTheme="minorHAnsi" w:hAnsiTheme="minorHAnsi" w:cstheme="minorHAnsi"/>
              <w:color w:val="000000" w:themeColor="text1"/>
              <w:lang w:bidi="ar-SA"/>
            </w:rPr>
            <w:t>Only 17% of Emergency Departments have Sexual Assault Nurse Examiner (SANE) Programs due to the lack of trained Registered Nurses (RNs) who can function as SANEs</w:t>
          </w:r>
        </w:sdtContent>
      </w:sdt>
      <w:bookmarkEnd w:id="0"/>
    </w:p>
    <w:p w14:paraId="0D2F7BEB" w14:textId="00C9880C" w:rsidR="001C3232" w:rsidRDefault="00BD27EA" w:rsidP="00844322">
      <w:pPr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ind w:hanging="450"/>
        <w:rPr>
          <w:rFonts w:asciiTheme="minorHAnsi" w:hAnsiTheme="minorHAnsi"/>
          <w:b/>
        </w:rPr>
      </w:pPr>
      <w:r w:rsidRPr="00A73D9C">
        <w:rPr>
          <w:rFonts w:asciiTheme="minorHAnsi" w:hAnsiTheme="minorHAnsi"/>
          <w:b/>
        </w:rPr>
        <w:t xml:space="preserve">Description of desired/achievable state: </w:t>
      </w:r>
      <w:sdt>
        <w:sdtPr>
          <w:rPr>
            <w:rFonts w:asciiTheme="minorHAnsi" w:hAnsiTheme="minorHAnsi" w:cstheme="minorHAnsi"/>
          </w:rPr>
          <w:id w:val="913201891"/>
          <w:placeholder>
            <w:docPart w:val="EEAED7C289C64D56A1275BEE40E7E700"/>
          </w:placeholder>
          <w:text/>
        </w:sdtPr>
        <w:sdtEndPr/>
        <w:sdtContent>
          <w:r w:rsidR="00D32D91" w:rsidRPr="00D32D91">
            <w:rPr>
              <w:rFonts w:asciiTheme="minorHAnsi" w:hAnsiTheme="minorHAnsi" w:cstheme="minorHAnsi"/>
            </w:rPr>
            <w:t>All RNs who serve patients with a presenting complaint of sexual violence have the competency to provide a comprehensive Sexual Assault Examination (SAE)</w:t>
          </w:r>
        </w:sdtContent>
      </w:sdt>
    </w:p>
    <w:p w14:paraId="32F3B43C" w14:textId="19D05B6B" w:rsidR="00844322" w:rsidRDefault="00844322" w:rsidP="00844322">
      <w:pPr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ind w:hanging="450"/>
        <w:rPr>
          <w:rFonts w:asciiTheme="minorHAnsi" w:hAnsiTheme="minorHAnsi"/>
          <w:b/>
        </w:rPr>
      </w:pPr>
      <w:r w:rsidRPr="00A73D9C">
        <w:rPr>
          <w:rFonts w:asciiTheme="minorHAnsi" w:hAnsiTheme="minorHAnsi"/>
          <w:b/>
        </w:rPr>
        <w:t>Identified Gap(s):</w:t>
      </w:r>
      <w:r>
        <w:rPr>
          <w:rFonts w:asciiTheme="minorHAnsi" w:hAnsiTheme="minorHAnsi"/>
          <w:b/>
        </w:rPr>
        <w:t xml:space="preserve">  </w:t>
      </w:r>
      <w:sdt>
        <w:sdtPr>
          <w:rPr>
            <w:b/>
          </w:rPr>
          <w:id w:val="-1540511225"/>
          <w:placeholder>
            <w:docPart w:val="F5F08FC557E14A73BF7FFDC974879A90"/>
          </w:placeholder>
          <w:text/>
        </w:sdtPr>
        <w:sdtEndPr/>
        <w:sdtContent>
          <w:r w:rsidR="00D32D91">
            <w:rPr>
              <w:b/>
            </w:rPr>
            <w:t>Lack of trained RNs to function as a SANE</w:t>
          </w:r>
        </w:sdtContent>
      </w:sdt>
    </w:p>
    <w:p w14:paraId="7318E3B6" w14:textId="1776D2DA" w:rsidR="00023AC7" w:rsidRPr="00864BB3" w:rsidRDefault="00BD27EA" w:rsidP="00844322">
      <w:pPr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ind w:hanging="450"/>
        <w:rPr>
          <w:rFonts w:asciiTheme="minorHAnsi" w:hAnsiTheme="minorHAnsi"/>
          <w:b/>
        </w:rPr>
      </w:pPr>
      <w:r w:rsidRPr="00A73D9C">
        <w:rPr>
          <w:rFonts w:asciiTheme="minorHAnsi" w:hAnsiTheme="minorHAnsi"/>
          <w:b/>
        </w:rPr>
        <w:t xml:space="preserve">Gap to be addressed by this activity: </w:t>
      </w:r>
      <w:sdt>
        <w:sdtPr>
          <w:rPr>
            <w:rFonts w:asciiTheme="minorHAnsi" w:hAnsiTheme="minorHAnsi"/>
            <w:snapToGrid w:val="0"/>
            <w:u w:val="single"/>
          </w:rPr>
          <w:id w:val="-121203612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32D91">
            <w:rPr>
              <w:rFonts w:ascii="MS Gothic" w:eastAsia="MS Gothic" w:hAnsi="MS Gothic" w:hint="eastAsia"/>
              <w:snapToGrid w:val="0"/>
              <w:u w:val="single"/>
            </w:rPr>
            <w:t>☒</w:t>
          </w:r>
        </w:sdtContent>
      </w:sdt>
      <w:r w:rsidRPr="00864BB3">
        <w:rPr>
          <w:rFonts w:asciiTheme="minorHAnsi" w:hAnsiTheme="minorHAnsi"/>
          <w:snapToGrid w:val="0"/>
        </w:rPr>
        <w:t xml:space="preserve"> </w:t>
      </w:r>
      <w:r w:rsidRPr="00864BB3">
        <w:rPr>
          <w:rFonts w:asciiTheme="minorHAnsi" w:hAnsiTheme="minorHAnsi"/>
          <w:b/>
        </w:rPr>
        <w:t xml:space="preserve">Knowledge       </w:t>
      </w:r>
      <w:sdt>
        <w:sdtPr>
          <w:rPr>
            <w:rFonts w:asciiTheme="minorHAnsi" w:hAnsiTheme="minorHAnsi"/>
            <w:snapToGrid w:val="0"/>
            <w:u w:val="single"/>
          </w:rPr>
          <w:id w:val="-578138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5B96">
            <w:rPr>
              <w:rFonts w:ascii="MS Gothic" w:eastAsia="MS Gothic" w:hAnsi="MS Gothic" w:hint="eastAsia"/>
              <w:snapToGrid w:val="0"/>
              <w:u w:val="single"/>
            </w:rPr>
            <w:t>☐</w:t>
          </w:r>
        </w:sdtContent>
      </w:sdt>
      <w:r w:rsidRPr="00864BB3">
        <w:rPr>
          <w:rFonts w:asciiTheme="minorHAnsi" w:hAnsiTheme="minorHAnsi"/>
        </w:rPr>
        <w:t xml:space="preserve"> </w:t>
      </w:r>
      <w:r w:rsidRPr="00864BB3">
        <w:rPr>
          <w:rFonts w:asciiTheme="minorHAnsi" w:hAnsiTheme="minorHAnsi"/>
          <w:b/>
        </w:rPr>
        <w:t xml:space="preserve">Skills       </w:t>
      </w:r>
      <w:sdt>
        <w:sdtPr>
          <w:rPr>
            <w:rFonts w:asciiTheme="minorHAnsi" w:hAnsiTheme="minorHAnsi"/>
            <w:snapToGrid w:val="0"/>
            <w:u w:val="single"/>
          </w:rPr>
          <w:id w:val="1590732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95C">
            <w:rPr>
              <w:rFonts w:ascii="MS Gothic" w:eastAsia="MS Gothic" w:hAnsi="MS Gothic" w:hint="eastAsia"/>
              <w:snapToGrid w:val="0"/>
              <w:u w:val="single"/>
            </w:rPr>
            <w:t>☐</w:t>
          </w:r>
        </w:sdtContent>
      </w:sdt>
      <w:r w:rsidRPr="00864BB3">
        <w:rPr>
          <w:rFonts w:asciiTheme="minorHAnsi" w:hAnsiTheme="minorHAnsi"/>
          <w:snapToGrid w:val="0"/>
        </w:rPr>
        <w:t xml:space="preserve"> </w:t>
      </w:r>
      <w:r w:rsidRPr="00864BB3">
        <w:rPr>
          <w:rFonts w:asciiTheme="minorHAnsi" w:hAnsiTheme="minorHAnsi"/>
          <w:b/>
        </w:rPr>
        <w:t>Practice</w:t>
      </w:r>
      <w:r w:rsidRPr="00864BB3">
        <w:rPr>
          <w:rFonts w:asciiTheme="minorHAnsi" w:hAnsiTheme="minorHAnsi"/>
        </w:rPr>
        <w:t xml:space="preserve">        </w:t>
      </w:r>
      <w:sdt>
        <w:sdtPr>
          <w:rPr>
            <w:rFonts w:asciiTheme="minorHAnsi" w:hAnsiTheme="minorHAnsi"/>
            <w:snapToGrid w:val="0"/>
            <w:u w:val="single"/>
          </w:rPr>
          <w:id w:val="1827394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599">
            <w:rPr>
              <w:rFonts w:ascii="MS Gothic" w:eastAsia="MS Gothic" w:hAnsi="MS Gothic" w:hint="eastAsia"/>
              <w:snapToGrid w:val="0"/>
              <w:u w:val="single"/>
            </w:rPr>
            <w:t>☐</w:t>
          </w:r>
        </w:sdtContent>
      </w:sdt>
      <w:r w:rsidRPr="00864BB3">
        <w:rPr>
          <w:rFonts w:asciiTheme="minorHAnsi" w:hAnsiTheme="minorHAnsi"/>
          <w:snapToGrid w:val="0"/>
        </w:rPr>
        <w:t xml:space="preserve"> </w:t>
      </w:r>
      <w:r w:rsidR="00864BB3">
        <w:rPr>
          <w:rFonts w:asciiTheme="minorHAnsi" w:hAnsiTheme="minorHAnsi"/>
          <w:b/>
        </w:rPr>
        <w:t xml:space="preserve">Other: </w:t>
      </w:r>
      <w:r w:rsidRPr="00864BB3">
        <w:rPr>
          <w:rFonts w:asciiTheme="minorHAnsi" w:hAnsiTheme="minorHAnsi"/>
          <w:b/>
        </w:rPr>
        <w:t>Describe</w:t>
      </w:r>
      <w:r w:rsidR="00CF2474">
        <w:rPr>
          <w:rFonts w:asciiTheme="minorHAnsi" w:hAnsiTheme="minorHAnsi"/>
          <w:b/>
        </w:rPr>
        <w:t xml:space="preserve"> </w:t>
      </w:r>
      <w:sdt>
        <w:sdtPr>
          <w:rPr>
            <w:b/>
          </w:rPr>
          <w:id w:val="-444388034"/>
          <w:placeholder>
            <w:docPart w:val="A592E4280F064E5A95EAFC0580E59DF9"/>
          </w:placeholder>
          <w:showingPlcHdr/>
          <w:text/>
        </w:sdtPr>
        <w:sdtEndPr/>
        <w:sdtContent>
          <w:r w:rsidR="00071599" w:rsidRPr="0027143D">
            <w:rPr>
              <w:rStyle w:val="PlaceholderText"/>
            </w:rPr>
            <w:t>Click here to enter text.</w:t>
          </w:r>
        </w:sdtContent>
      </w:sdt>
    </w:p>
    <w:tbl>
      <w:tblPr>
        <w:tblpPr w:leftFromText="180" w:rightFromText="180" w:vertAnchor="text" w:horzAnchor="margin" w:tblpXSpec="center" w:tblpY="219"/>
        <w:tblW w:w="14585" w:type="dxa"/>
        <w:tblLayout w:type="fixed"/>
        <w:tblLook w:val="0060" w:firstRow="1" w:lastRow="1" w:firstColumn="0" w:lastColumn="0" w:noHBand="0" w:noVBand="0"/>
      </w:tblPr>
      <w:tblGrid>
        <w:gridCol w:w="4966"/>
        <w:gridCol w:w="2162"/>
        <w:gridCol w:w="2970"/>
        <w:gridCol w:w="4487"/>
      </w:tblGrid>
      <w:tr w:rsidR="00BA4EEE" w:rsidRPr="00A73D9C" w14:paraId="3A096763" w14:textId="77777777" w:rsidTr="00BA4EEE">
        <w:trPr>
          <w:trHeight w:val="247"/>
          <w:tblHeader/>
        </w:trPr>
        <w:tc>
          <w:tcPr>
            <w:tcW w:w="145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38172" w14:textId="011ED179" w:rsidR="001C3232" w:rsidRPr="0026495C" w:rsidRDefault="00BA4EEE" w:rsidP="001C3232">
            <w:pPr>
              <w:tabs>
                <w:tab w:val="left" w:pos="4320"/>
                <w:tab w:val="left" w:pos="8726"/>
                <w:tab w:val="left" w:pos="9975"/>
              </w:tabs>
              <w:snapToGrid w:val="0"/>
              <w:spacing w:before="120" w:after="0" w:line="216" w:lineRule="auto"/>
              <w:rPr>
                <w:b/>
              </w:rPr>
            </w:pPr>
            <w:r w:rsidRPr="00A73D9C">
              <w:rPr>
                <w:rFonts w:asciiTheme="minorHAnsi" w:hAnsiTheme="minorHAnsi"/>
                <w:b/>
              </w:rPr>
              <w:t>Learning Outcome</w:t>
            </w:r>
            <w:r>
              <w:rPr>
                <w:rFonts w:asciiTheme="minorHAnsi" w:hAnsiTheme="minorHAnsi"/>
                <w:b/>
              </w:rPr>
              <w:t xml:space="preserve"> (s)</w:t>
            </w:r>
            <w:r w:rsidR="00844322">
              <w:rPr>
                <w:rFonts w:asciiTheme="minorHAnsi" w:hAnsiTheme="minorHAnsi"/>
                <w:b/>
              </w:rPr>
              <w:t xml:space="preserve"> </w:t>
            </w:r>
            <w:r w:rsidR="001C3232">
              <w:rPr>
                <w:rFonts w:asciiTheme="minorHAnsi" w:hAnsiTheme="minorHAnsi"/>
                <w:b/>
              </w:rPr>
              <w:t xml:space="preserve">as a result of participating in the activity: </w:t>
            </w:r>
            <w:r w:rsidR="00071599">
              <w:rPr>
                <w:rFonts w:asciiTheme="minorHAnsi" w:hAnsiTheme="minorHAnsi"/>
                <w:b/>
              </w:rPr>
              <w:t xml:space="preserve"> </w:t>
            </w:r>
            <w:r w:rsidR="00071599">
              <w:rPr>
                <w:b/>
              </w:rPr>
              <w:t xml:space="preserve"> </w:t>
            </w:r>
            <w:r w:rsidR="0026495C">
              <w:rPr>
                <w:rFonts w:cs="Calibri"/>
              </w:rPr>
              <w:t xml:space="preserve">The overall learning outcome for basic SANE education is to provide registered nurses and advanced practice nurses with the knowledge, and skills, and judgement to provide competent, comprehensive, patient-centered, coordinated care to patients being evaluated for sexual assault, or suspected of having been sexually assaulted.  </w:t>
            </w:r>
          </w:p>
          <w:p w14:paraId="0AD8CBA6" w14:textId="7D4EC4EE" w:rsidR="00BA4EEE" w:rsidRPr="00A73D9C" w:rsidRDefault="00864BB3" w:rsidP="00BA4EEE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</w:t>
            </w:r>
            <w:r w:rsidR="00BA4EEE" w:rsidRPr="00A73D9C">
              <w:rPr>
                <w:rFonts w:asciiTheme="minorHAnsi" w:hAnsiTheme="minorHAnsi"/>
                <w:b/>
              </w:rPr>
              <w:t xml:space="preserve">elect all that apply: </w:t>
            </w:r>
            <w:sdt>
              <w:sdtPr>
                <w:rPr>
                  <w:rFonts w:asciiTheme="minorHAnsi" w:hAnsiTheme="minorHAnsi"/>
                  <w:b/>
                </w:rPr>
                <w:id w:val="5989089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D91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BA4EEE" w:rsidRPr="00A73D9C">
              <w:rPr>
                <w:rFonts w:asciiTheme="minorHAnsi" w:hAnsiTheme="minorHAnsi"/>
                <w:b/>
              </w:rPr>
              <w:t xml:space="preserve"> Nursing Professional Development      </w:t>
            </w:r>
            <w:sdt>
              <w:sdtPr>
                <w:rPr>
                  <w:rFonts w:asciiTheme="minorHAnsi" w:hAnsiTheme="minorHAnsi"/>
                  <w:b/>
                </w:rPr>
                <w:id w:val="198602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95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A4EEE" w:rsidRPr="00A73D9C">
              <w:rPr>
                <w:rFonts w:asciiTheme="minorHAnsi" w:hAnsiTheme="minorHAnsi"/>
                <w:b/>
              </w:rPr>
              <w:t xml:space="preserve"> Patient Outcome     </w:t>
            </w:r>
            <w:sdt>
              <w:sdtPr>
                <w:rPr>
                  <w:rFonts w:asciiTheme="minorHAnsi" w:hAnsiTheme="minorHAnsi"/>
                  <w:b/>
                </w:rPr>
                <w:id w:val="-810938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EEE" w:rsidRPr="00A73D9C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="00BA4EEE" w:rsidRPr="00A73D9C">
              <w:rPr>
                <w:rFonts w:asciiTheme="minorHAnsi" w:hAnsiTheme="minorHAnsi"/>
                <w:b/>
              </w:rPr>
              <w:t xml:space="preserve"> Other: </w:t>
            </w:r>
            <w:r w:rsidR="00BA4EEE" w:rsidRPr="00A73D9C">
              <w:rPr>
                <w:rFonts w:asciiTheme="minorHAnsi" w:hAnsiTheme="minorHAnsi"/>
                <w:b/>
              </w:rPr>
              <w:softHyphen/>
            </w:r>
            <w:r w:rsidR="00BA4EEE" w:rsidRPr="00A73D9C">
              <w:rPr>
                <w:rFonts w:asciiTheme="minorHAnsi" w:hAnsiTheme="minorHAnsi"/>
                <w:b/>
              </w:rPr>
              <w:softHyphen/>
            </w:r>
            <w:r w:rsidR="00BA4EEE" w:rsidRPr="00A73D9C">
              <w:rPr>
                <w:rFonts w:asciiTheme="minorHAnsi" w:hAnsiTheme="minorHAnsi"/>
                <w:b/>
              </w:rPr>
              <w:softHyphen/>
            </w:r>
            <w:r w:rsidR="00BA4EEE" w:rsidRPr="00A73D9C">
              <w:rPr>
                <w:rFonts w:asciiTheme="minorHAnsi" w:hAnsiTheme="minorHAnsi"/>
                <w:b/>
              </w:rPr>
              <w:softHyphen/>
            </w:r>
            <w:r w:rsidR="00BA4EEE" w:rsidRPr="00A73D9C">
              <w:rPr>
                <w:rFonts w:asciiTheme="minorHAnsi" w:hAnsiTheme="minorHAnsi"/>
                <w:b/>
              </w:rPr>
              <w:softHyphen/>
            </w:r>
            <w:r w:rsidR="00BA4EEE" w:rsidRPr="00A73D9C">
              <w:rPr>
                <w:rFonts w:asciiTheme="minorHAnsi" w:hAnsiTheme="minorHAnsi"/>
                <w:b/>
              </w:rPr>
              <w:softHyphen/>
            </w:r>
            <w:r w:rsidR="00BA4EEE" w:rsidRPr="00A73D9C">
              <w:rPr>
                <w:rFonts w:asciiTheme="minorHAnsi" w:hAnsiTheme="minorHAnsi"/>
                <w:b/>
              </w:rPr>
              <w:softHyphen/>
            </w:r>
            <w:r w:rsidR="00BA4EEE" w:rsidRPr="00A73D9C">
              <w:rPr>
                <w:rFonts w:asciiTheme="minorHAnsi" w:hAnsiTheme="minorHAnsi"/>
                <w:b/>
              </w:rPr>
              <w:softHyphen/>
            </w:r>
            <w:r w:rsidR="00BA4EEE" w:rsidRPr="00A73D9C">
              <w:rPr>
                <w:rFonts w:asciiTheme="minorHAnsi" w:hAnsiTheme="minorHAnsi"/>
                <w:b/>
              </w:rPr>
              <w:softHyphen/>
            </w:r>
            <w:r w:rsidR="00BA4EEE" w:rsidRPr="00A73D9C">
              <w:rPr>
                <w:rFonts w:asciiTheme="minorHAnsi" w:hAnsiTheme="minorHAnsi"/>
                <w:b/>
              </w:rPr>
              <w:softHyphen/>
            </w:r>
            <w:r w:rsidR="00BA4EEE" w:rsidRPr="00A73D9C">
              <w:rPr>
                <w:rFonts w:asciiTheme="minorHAnsi" w:hAnsiTheme="minorHAnsi"/>
                <w:b/>
              </w:rPr>
              <w:softHyphen/>
            </w:r>
            <w:r w:rsidR="00BA4EEE" w:rsidRPr="00A73D9C">
              <w:rPr>
                <w:rFonts w:asciiTheme="minorHAnsi" w:hAnsiTheme="minorHAnsi"/>
                <w:b/>
              </w:rPr>
              <w:softHyphen/>
            </w:r>
            <w:r w:rsidR="00BA4EEE" w:rsidRPr="00A73D9C">
              <w:rPr>
                <w:rFonts w:asciiTheme="minorHAnsi" w:hAnsiTheme="minorHAnsi"/>
                <w:b/>
              </w:rPr>
              <w:softHyphen/>
            </w:r>
            <w:r w:rsidR="00BA4EEE" w:rsidRPr="00A73D9C">
              <w:rPr>
                <w:rFonts w:asciiTheme="minorHAnsi" w:hAnsiTheme="minorHAnsi"/>
                <w:b/>
              </w:rPr>
              <w:softHyphen/>
            </w:r>
            <w:r w:rsidR="00BA4EEE" w:rsidRPr="00A73D9C">
              <w:rPr>
                <w:rFonts w:asciiTheme="minorHAnsi" w:hAnsiTheme="minorHAnsi"/>
                <w:b/>
              </w:rPr>
              <w:softHyphen/>
            </w:r>
            <w:r w:rsidR="00BA4EEE" w:rsidRPr="00A73D9C">
              <w:rPr>
                <w:rFonts w:asciiTheme="minorHAnsi" w:hAnsiTheme="minorHAnsi"/>
                <w:b/>
              </w:rPr>
              <w:softHyphen/>
            </w:r>
            <w:r w:rsidR="00BA4EEE" w:rsidRPr="00A73D9C">
              <w:rPr>
                <w:rFonts w:asciiTheme="minorHAnsi" w:hAnsiTheme="minorHAnsi"/>
                <w:b/>
              </w:rPr>
              <w:softHyphen/>
            </w:r>
            <w:r w:rsidR="00BA4EEE" w:rsidRPr="00A73D9C">
              <w:rPr>
                <w:rFonts w:asciiTheme="minorHAnsi" w:hAnsiTheme="minorHAnsi"/>
                <w:b/>
              </w:rPr>
              <w:softHyphen/>
            </w:r>
            <w:r w:rsidR="00BA4EEE" w:rsidRPr="00A73D9C">
              <w:rPr>
                <w:rFonts w:asciiTheme="minorHAnsi" w:hAnsiTheme="minorHAnsi"/>
                <w:b/>
              </w:rPr>
              <w:softHyphen/>
            </w:r>
            <w:r w:rsidR="00BA4EEE" w:rsidRPr="00A73D9C">
              <w:rPr>
                <w:rFonts w:asciiTheme="minorHAnsi" w:hAnsiTheme="minorHAnsi"/>
                <w:b/>
              </w:rPr>
              <w:softHyphen/>
            </w:r>
            <w:r w:rsidR="00BA4EEE" w:rsidRPr="00A73D9C">
              <w:rPr>
                <w:rFonts w:asciiTheme="minorHAnsi" w:hAnsiTheme="minorHAnsi"/>
                <w:b/>
              </w:rPr>
              <w:softHyphen/>
            </w:r>
            <w:r w:rsidR="00BA4EEE" w:rsidRPr="00A73D9C">
              <w:rPr>
                <w:rFonts w:asciiTheme="minorHAnsi" w:hAnsiTheme="minorHAnsi"/>
                <w:b/>
              </w:rPr>
              <w:softHyphen/>
              <w:t>De</w:t>
            </w:r>
            <w:r w:rsidR="00071599">
              <w:rPr>
                <w:rFonts w:asciiTheme="minorHAnsi" w:hAnsiTheme="minorHAnsi"/>
                <w:b/>
              </w:rPr>
              <w:t xml:space="preserve">scribe </w:t>
            </w:r>
            <w:r w:rsidR="00071599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533622005"/>
                <w:placeholder>
                  <w:docPart w:val="2130DA6E2A8543C6A1D378EFF6C4CC92"/>
                </w:placeholder>
                <w:showingPlcHdr/>
                <w:text/>
              </w:sdtPr>
              <w:sdtEndPr/>
              <w:sdtContent>
                <w:r w:rsidR="00071599" w:rsidRPr="0027143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A4EEE" w:rsidRPr="00A73D9C" w14:paraId="0B1671AB" w14:textId="77777777" w:rsidTr="00552818">
        <w:trPr>
          <w:trHeight w:val="247"/>
          <w:tblHeader/>
        </w:trPr>
        <w:tc>
          <w:tcPr>
            <w:tcW w:w="4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  <w:vAlign w:val="center"/>
          </w:tcPr>
          <w:p w14:paraId="15D010C4" w14:textId="77777777" w:rsidR="00BA4EEE" w:rsidRPr="00A73D9C" w:rsidRDefault="00BA4EEE" w:rsidP="00BA4EEE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jc w:val="center"/>
              <w:rPr>
                <w:rFonts w:asciiTheme="minorHAnsi" w:hAnsiTheme="minorHAnsi"/>
                <w:b/>
              </w:rPr>
            </w:pPr>
            <w:r w:rsidRPr="00A73D9C">
              <w:rPr>
                <w:rFonts w:asciiTheme="minorHAnsi" w:hAnsiTheme="minorHAnsi"/>
                <w:b/>
              </w:rPr>
              <w:t>CONTENT</w:t>
            </w:r>
          </w:p>
          <w:p w14:paraId="6A1FF3D6" w14:textId="77777777" w:rsidR="00BA4EEE" w:rsidRPr="00A73D9C" w:rsidRDefault="00BA4EEE" w:rsidP="00BA4EEE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jc w:val="center"/>
              <w:rPr>
                <w:rFonts w:asciiTheme="minorHAnsi" w:hAnsiTheme="minorHAnsi"/>
                <w:b/>
              </w:rPr>
            </w:pPr>
            <w:r w:rsidRPr="00A73D9C">
              <w:rPr>
                <w:rFonts w:asciiTheme="minorHAnsi" w:hAnsiTheme="minorHAnsi"/>
                <w:b/>
              </w:rPr>
              <w:t>(Topics)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  <w:vAlign w:val="center"/>
          </w:tcPr>
          <w:p w14:paraId="66DA4144" w14:textId="77777777" w:rsidR="00BA4EEE" w:rsidRPr="00A73D9C" w:rsidRDefault="00BA4EEE" w:rsidP="00BA4EEE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jc w:val="center"/>
              <w:rPr>
                <w:rFonts w:asciiTheme="minorHAnsi" w:hAnsiTheme="minorHAnsi"/>
                <w:b/>
              </w:rPr>
            </w:pPr>
            <w:r w:rsidRPr="00A73D9C">
              <w:rPr>
                <w:rFonts w:asciiTheme="minorHAnsi" w:hAnsiTheme="minorHAnsi"/>
                <w:b/>
              </w:rPr>
              <w:t>TIME</w:t>
            </w:r>
          </w:p>
          <w:p w14:paraId="5E06B674" w14:textId="77777777" w:rsidR="00BA4EEE" w:rsidRPr="00A73D9C" w:rsidRDefault="00BA4EEE" w:rsidP="00BA4EEE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jc w:val="center"/>
              <w:rPr>
                <w:rFonts w:asciiTheme="minorHAnsi" w:hAnsiTheme="minorHAnsi"/>
                <w:b/>
              </w:rPr>
            </w:pPr>
            <w:r w:rsidRPr="00A73D9C">
              <w:rPr>
                <w:rFonts w:asciiTheme="minorHAnsi" w:hAnsiTheme="minorHAnsi"/>
                <w:b/>
              </w:rPr>
              <w:t>FRAME (if live)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4292576F" w14:textId="77777777" w:rsidR="00BA4EEE" w:rsidRPr="00A73D9C" w:rsidRDefault="00BA4EEE" w:rsidP="00CF2474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jc w:val="center"/>
              <w:rPr>
                <w:rFonts w:asciiTheme="minorHAnsi" w:hAnsiTheme="minorHAnsi"/>
                <w:b/>
              </w:rPr>
            </w:pPr>
            <w:r w:rsidRPr="00A73D9C">
              <w:rPr>
                <w:rFonts w:asciiTheme="minorHAnsi" w:hAnsiTheme="minorHAnsi"/>
                <w:b/>
              </w:rPr>
              <w:t>PRESENTER/AUTHOR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03310842" w14:textId="77777777" w:rsidR="00BA4EEE" w:rsidRPr="00A73D9C" w:rsidRDefault="00BA4EEE" w:rsidP="00BA4EEE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jc w:val="center"/>
              <w:rPr>
                <w:rFonts w:asciiTheme="minorHAnsi" w:hAnsiTheme="minorHAnsi"/>
                <w:b/>
              </w:rPr>
            </w:pPr>
            <w:r w:rsidRPr="00A73D9C">
              <w:rPr>
                <w:rFonts w:asciiTheme="minorHAnsi" w:hAnsiTheme="minorHAnsi"/>
                <w:b/>
              </w:rPr>
              <w:t>TEACHING METHODS/LEARNER ENGAGEMENT STRATEGIES</w:t>
            </w:r>
          </w:p>
        </w:tc>
      </w:tr>
      <w:tr w:rsidR="00BA4EEE" w:rsidRPr="00A73D9C" w14:paraId="096E1CE9" w14:textId="77777777" w:rsidTr="00552818">
        <w:trPr>
          <w:trHeight w:val="201"/>
          <w:tblHeader/>
        </w:trPr>
        <w:tc>
          <w:tcPr>
            <w:tcW w:w="4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</w:tcPr>
          <w:p w14:paraId="77136E9C" w14:textId="77777777" w:rsidR="00BA4EEE" w:rsidRPr="001672C1" w:rsidRDefault="00BA4EEE" w:rsidP="00BA4EEE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jc w:val="center"/>
              <w:rPr>
                <w:rFonts w:asciiTheme="minorHAnsi" w:hAnsiTheme="minorHAnsi"/>
                <w:i/>
                <w:iCs/>
                <w:sz w:val="16"/>
                <w:szCs w:val="16"/>
              </w:rPr>
            </w:pPr>
            <w:r w:rsidRPr="001672C1">
              <w:rPr>
                <w:rFonts w:asciiTheme="minorHAnsi" w:hAnsiTheme="minorHAnsi"/>
                <w:i/>
                <w:iCs/>
                <w:sz w:val="16"/>
                <w:szCs w:val="16"/>
              </w:rPr>
              <w:t>Provide an outline of the content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</w:tcPr>
          <w:p w14:paraId="3F873E10" w14:textId="6802F6E1" w:rsidR="00BA4EEE" w:rsidRPr="001672C1" w:rsidRDefault="00BA4EEE" w:rsidP="00BA4EEE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jc w:val="center"/>
              <w:rPr>
                <w:rFonts w:asciiTheme="minorHAnsi" w:hAnsiTheme="minorHAnsi"/>
                <w:i/>
                <w:iCs/>
                <w:sz w:val="16"/>
                <w:szCs w:val="16"/>
              </w:rPr>
            </w:pPr>
            <w:r w:rsidRPr="001672C1">
              <w:rPr>
                <w:rFonts w:asciiTheme="minorHAnsi" w:hAnsiTheme="minorHAnsi"/>
                <w:i/>
                <w:iCs/>
                <w:sz w:val="16"/>
                <w:szCs w:val="16"/>
              </w:rPr>
              <w:t>Approximate time required for content</w:t>
            </w:r>
            <w:r w:rsidR="001C3232" w:rsidRPr="001672C1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 delivery and/or participation in the activity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4264CFFE" w14:textId="77777777" w:rsidR="00BA4EEE" w:rsidRPr="001672C1" w:rsidRDefault="00BA4EEE" w:rsidP="00CF2474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jc w:val="center"/>
              <w:rPr>
                <w:rFonts w:asciiTheme="minorHAnsi" w:hAnsiTheme="minorHAnsi"/>
                <w:i/>
                <w:iCs/>
                <w:sz w:val="16"/>
                <w:szCs w:val="16"/>
              </w:rPr>
            </w:pPr>
            <w:r w:rsidRPr="001672C1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List the </w:t>
            </w:r>
            <w:r w:rsidR="00CF2474" w:rsidRPr="001672C1">
              <w:rPr>
                <w:rFonts w:asciiTheme="minorHAnsi" w:hAnsiTheme="minorHAnsi"/>
                <w:i/>
                <w:iCs/>
                <w:sz w:val="16"/>
                <w:szCs w:val="16"/>
              </w:rPr>
              <w:t>name/credentials</w:t>
            </w:r>
          </w:p>
        </w:tc>
        <w:tc>
          <w:tcPr>
            <w:tcW w:w="4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7B86D5B5" w14:textId="6C134FC3" w:rsidR="00BA4EEE" w:rsidRPr="001672C1" w:rsidRDefault="00577FA9" w:rsidP="00BA4EEE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jc w:val="center"/>
              <w:rPr>
                <w:rFonts w:asciiTheme="minorHAnsi" w:hAnsiTheme="minorHAnsi"/>
                <w:i/>
                <w:iCs/>
                <w:sz w:val="16"/>
                <w:szCs w:val="16"/>
              </w:rPr>
            </w:pPr>
            <w:r w:rsidRPr="001672C1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Select </w:t>
            </w:r>
            <w:r w:rsidR="00BA4EEE" w:rsidRPr="001672C1">
              <w:rPr>
                <w:rFonts w:asciiTheme="minorHAnsi" w:hAnsiTheme="minorHAnsi"/>
                <w:i/>
                <w:iCs/>
                <w:sz w:val="16"/>
                <w:szCs w:val="16"/>
              </w:rPr>
              <w:t>the learner engagement strategies to be used by Faculty, Presenters, Authors</w:t>
            </w:r>
            <w:r w:rsidR="001C3232" w:rsidRPr="001672C1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 (note: PowerPoint and lecture by themselves are not learner engagement strategies)</w:t>
            </w:r>
          </w:p>
          <w:p w14:paraId="308C177E" w14:textId="7A9F0CB5" w:rsidR="00CD03DB" w:rsidRPr="001672C1" w:rsidRDefault="00CD03DB" w:rsidP="00BA4EEE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jc w:val="center"/>
              <w:rPr>
                <w:rFonts w:asciiTheme="minorHAnsi" w:hAnsiTheme="minorHAnsi"/>
                <w:i/>
                <w:iCs/>
                <w:sz w:val="16"/>
                <w:szCs w:val="16"/>
              </w:rPr>
            </w:pPr>
            <w:r w:rsidRPr="001672C1">
              <w:rPr>
                <w:rFonts w:asciiTheme="minorHAnsi" w:hAnsiTheme="minorHAnsi"/>
                <w:i/>
                <w:iCs/>
                <w:sz w:val="16"/>
                <w:szCs w:val="16"/>
              </w:rPr>
              <w:t>(select all that apply)</w:t>
            </w:r>
          </w:p>
        </w:tc>
      </w:tr>
      <w:tr w:rsidR="00BA4EEE" w:rsidRPr="00A73D9C" w14:paraId="6E26247E" w14:textId="77777777" w:rsidTr="00577FA9">
        <w:trPr>
          <w:trHeight w:val="406"/>
        </w:trPr>
        <w:tc>
          <w:tcPr>
            <w:tcW w:w="4966" w:type="dxa"/>
            <w:tcBorders>
              <w:left w:val="single" w:sz="4" w:space="0" w:color="000000"/>
              <w:bottom w:val="single" w:sz="4" w:space="0" w:color="000000"/>
            </w:tcBorders>
          </w:tcPr>
          <w:p w14:paraId="74A8579D" w14:textId="77777777" w:rsidR="00D32D91" w:rsidRPr="00CF359E" w:rsidRDefault="00D32D91" w:rsidP="00D928DA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contextualSpacing/>
              <w:rPr>
                <w:rFonts w:asciiTheme="minorHAnsi" w:hAnsiTheme="minorHAnsi" w:cstheme="minorHAnsi"/>
                <w:b/>
                <w:szCs w:val="24"/>
              </w:rPr>
            </w:pPr>
            <w:r w:rsidRPr="00CF359E">
              <w:rPr>
                <w:rFonts w:asciiTheme="minorHAnsi" w:hAnsiTheme="minorHAnsi" w:cstheme="minorHAnsi"/>
                <w:b/>
                <w:szCs w:val="24"/>
              </w:rPr>
              <w:t>Overview of Forensic Nursing and Sexual Violence</w:t>
            </w:r>
          </w:p>
          <w:p w14:paraId="79361AF7" w14:textId="77777777" w:rsidR="00D32D91" w:rsidRPr="00CF359E" w:rsidRDefault="00D32D91" w:rsidP="00D32D91">
            <w:pPr>
              <w:pStyle w:val="ListParagraph"/>
              <w:tabs>
                <w:tab w:val="left" w:pos="720"/>
              </w:tabs>
              <w:ind w:hanging="36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A.   Forensic Nursing Overview</w:t>
            </w:r>
          </w:p>
          <w:p w14:paraId="2BB57C87" w14:textId="77777777" w:rsidR="00D32D91" w:rsidRPr="00CF359E" w:rsidRDefault="00D32D91" w:rsidP="00D928DA">
            <w:pPr>
              <w:numPr>
                <w:ilvl w:val="3"/>
                <w:numId w:val="1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History and evolution of forensic nursing</w:t>
            </w:r>
          </w:p>
          <w:p w14:paraId="6C771830" w14:textId="77777777" w:rsidR="00D32D91" w:rsidRPr="00CF359E" w:rsidRDefault="00D32D91" w:rsidP="00D928DA">
            <w:pPr>
              <w:numPr>
                <w:ilvl w:val="3"/>
                <w:numId w:val="1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Role of the adult/adolescent SANE in caring for adult and adolescent sexual assault patient populations</w:t>
            </w:r>
          </w:p>
          <w:p w14:paraId="2FE7DEC7" w14:textId="77777777" w:rsidR="00D32D91" w:rsidRPr="00CF359E" w:rsidRDefault="00D32D91" w:rsidP="00D928DA">
            <w:pPr>
              <w:numPr>
                <w:ilvl w:val="3"/>
                <w:numId w:val="1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Role of the adult/adolescent SANE and sexual violence education and prevention</w:t>
            </w:r>
          </w:p>
          <w:p w14:paraId="6D5A3D26" w14:textId="77777777" w:rsidR="00D32D91" w:rsidRPr="00CF359E" w:rsidRDefault="00D32D91" w:rsidP="00D928DA">
            <w:pPr>
              <w:numPr>
                <w:ilvl w:val="3"/>
                <w:numId w:val="1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Role of the International Association of Forensic Nurses in establishing the scope and standards of forensic nursing practice</w:t>
            </w:r>
          </w:p>
          <w:p w14:paraId="39E8D83C" w14:textId="77777777" w:rsidR="00D32D91" w:rsidRPr="00CF359E" w:rsidRDefault="00D32D91" w:rsidP="00D928DA">
            <w:pPr>
              <w:numPr>
                <w:ilvl w:val="3"/>
                <w:numId w:val="1"/>
              </w:numPr>
              <w:spacing w:after="0" w:line="240" w:lineRule="auto"/>
              <w:ind w:left="1080" w:hanging="36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lastRenderedPageBreak/>
              <w:t xml:space="preserve">Key aspects of </w:t>
            </w:r>
            <w:r w:rsidRPr="00CF359E">
              <w:rPr>
                <w:rFonts w:asciiTheme="minorHAnsi" w:hAnsiTheme="minorHAnsi" w:cstheme="minorHAnsi"/>
                <w:i/>
                <w:szCs w:val="24"/>
              </w:rPr>
              <w:t>Forensic Nursing: Scope and Standards of Practice</w:t>
            </w:r>
          </w:p>
          <w:p w14:paraId="34BC5256" w14:textId="77777777" w:rsidR="00D32D91" w:rsidRPr="00CF359E" w:rsidRDefault="00D32D91" w:rsidP="00D928DA">
            <w:pPr>
              <w:numPr>
                <w:ilvl w:val="3"/>
                <w:numId w:val="1"/>
              </w:numPr>
              <w:spacing w:after="0" w:line="240" w:lineRule="auto"/>
              <w:ind w:left="1080" w:hanging="36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Professional and ethical conduct related to adult/adolescent SANE practice and care of adult and adolescent sexual assault patient populations through the ethical principles of autonomy, beneficence, non-malfeasance, veracity, confidentiality, and justice</w:t>
            </w:r>
          </w:p>
          <w:p w14:paraId="37AF6D3B" w14:textId="77777777" w:rsidR="00D32D91" w:rsidRPr="00CF359E" w:rsidRDefault="00D32D91" w:rsidP="00D928DA">
            <w:pPr>
              <w:numPr>
                <w:ilvl w:val="3"/>
                <w:numId w:val="1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Nursing resources, locally and globally, that contribute to current and competent adult/adolescent SANE practice</w:t>
            </w:r>
          </w:p>
          <w:p w14:paraId="5FFE4EEB" w14:textId="77777777" w:rsidR="00D32D91" w:rsidRPr="00CF359E" w:rsidRDefault="00D32D91" w:rsidP="00D928DA">
            <w:pPr>
              <w:numPr>
                <w:ilvl w:val="3"/>
                <w:numId w:val="1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Vicarious trauma</w:t>
            </w:r>
          </w:p>
          <w:p w14:paraId="3A266916" w14:textId="77777777" w:rsidR="00D32D91" w:rsidRPr="00CF359E" w:rsidRDefault="00D32D91" w:rsidP="00D928DA">
            <w:pPr>
              <w:numPr>
                <w:ilvl w:val="3"/>
                <w:numId w:val="1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Methods for preventing vicarious trauma associated with adult/adolescent SANE practice</w:t>
            </w:r>
          </w:p>
          <w:p w14:paraId="6E9A310E" w14:textId="77777777" w:rsidR="00D32D91" w:rsidRPr="00CF359E" w:rsidRDefault="00D32D91" w:rsidP="00D928DA">
            <w:pPr>
              <w:numPr>
                <w:ilvl w:val="3"/>
                <w:numId w:val="1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Key concepts associated with the use of evidence-based practice in the care of adult and adolescent sexual assault patient populations</w:t>
            </w:r>
          </w:p>
          <w:p w14:paraId="2C58CB8A" w14:textId="77777777" w:rsidR="00D32D91" w:rsidRPr="00CF359E" w:rsidRDefault="00D32D91" w:rsidP="00D928D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69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Sexual Violence</w:t>
            </w:r>
          </w:p>
          <w:p w14:paraId="658544DF" w14:textId="77777777" w:rsidR="00D32D91" w:rsidRPr="00CF359E" w:rsidRDefault="00D32D91" w:rsidP="00D928DA">
            <w:pPr>
              <w:numPr>
                <w:ilvl w:val="1"/>
                <w:numId w:val="4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Types of sexual violence</w:t>
            </w:r>
          </w:p>
          <w:p w14:paraId="44B013C0" w14:textId="77777777" w:rsidR="00D32D91" w:rsidRPr="00CF359E" w:rsidRDefault="00D32D91" w:rsidP="00D928DA">
            <w:pPr>
              <w:numPr>
                <w:ilvl w:val="1"/>
                <w:numId w:val="4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Types of intimate partner violence (IPV)</w:t>
            </w:r>
          </w:p>
          <w:p w14:paraId="31F28671" w14:textId="77777777" w:rsidR="00D32D91" w:rsidRPr="00CF359E" w:rsidRDefault="00D32D91" w:rsidP="00D928DA">
            <w:pPr>
              <w:numPr>
                <w:ilvl w:val="1"/>
                <w:numId w:val="4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Global incidence and prevalence rates for sexual violence and IPV in the female and male adult and adolescent populations</w:t>
            </w:r>
          </w:p>
          <w:p w14:paraId="401C60C9" w14:textId="77777777" w:rsidR="00D32D91" w:rsidRPr="00CF359E" w:rsidRDefault="00D32D91" w:rsidP="00D928D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Risk factors for sexual violence and abuse</w:t>
            </w:r>
          </w:p>
          <w:p w14:paraId="1BB9E0A7" w14:textId="77777777" w:rsidR="00D32D91" w:rsidRPr="00CF359E" w:rsidRDefault="00D32D91" w:rsidP="00D928DA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hanging="27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Health consequences of sexual violence and abuse and co-occurring violence, to include physical, psychosocial, cultural, and socioeconomic sequelae</w:t>
            </w:r>
          </w:p>
          <w:p w14:paraId="44EC3425" w14:textId="77777777" w:rsidR="00D32D91" w:rsidRPr="00CF359E" w:rsidRDefault="00D32D91" w:rsidP="00D928DA">
            <w:pPr>
              <w:numPr>
                <w:ilvl w:val="1"/>
                <w:numId w:val="4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 xml:space="preserve">Unique healthcare challenges to underserved sexual assault and abuse </w:t>
            </w:r>
            <w:r w:rsidRPr="00CF359E">
              <w:rPr>
                <w:rFonts w:asciiTheme="minorHAnsi" w:hAnsiTheme="minorHAnsi" w:cstheme="minorHAnsi"/>
                <w:szCs w:val="24"/>
              </w:rPr>
              <w:lastRenderedPageBreak/>
              <w:t>populations and associated prevalence rates, including but not limited to:</w:t>
            </w:r>
          </w:p>
          <w:p w14:paraId="3499423D" w14:textId="77777777" w:rsidR="00D32D91" w:rsidRPr="00CF359E" w:rsidRDefault="00D32D91" w:rsidP="00D928D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Men</w:t>
            </w:r>
          </w:p>
          <w:p w14:paraId="768EECFB" w14:textId="77777777" w:rsidR="00D32D91" w:rsidRPr="00CF359E" w:rsidRDefault="00D32D91" w:rsidP="00D928D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Inmates</w:t>
            </w:r>
          </w:p>
          <w:p w14:paraId="64265CAE" w14:textId="77777777" w:rsidR="00D32D91" w:rsidRPr="00CF359E" w:rsidRDefault="00D32D91" w:rsidP="00D928D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 xml:space="preserve">GLBTQIA </w:t>
            </w:r>
            <w:bookmarkStart w:id="1" w:name="_Hlk521535715"/>
            <w:r w:rsidRPr="00CF359E">
              <w:rPr>
                <w:rFonts w:asciiTheme="minorHAnsi" w:hAnsiTheme="minorHAnsi" w:cstheme="minorHAnsi"/>
                <w:szCs w:val="24"/>
              </w:rPr>
              <w:t>(gay, lesbian, bisexual, transgender, questioning/queer, intersex, agender/asexual)</w:t>
            </w:r>
            <w:bookmarkEnd w:id="1"/>
          </w:p>
          <w:p w14:paraId="2EBE7706" w14:textId="77777777" w:rsidR="00D32D91" w:rsidRPr="00CF359E" w:rsidRDefault="00D32D91" w:rsidP="00D928D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Patients with disabilities</w:t>
            </w:r>
          </w:p>
          <w:p w14:paraId="5BE8E5AA" w14:textId="77777777" w:rsidR="00D32D91" w:rsidRPr="00CF359E" w:rsidRDefault="00D32D91" w:rsidP="00D928D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Culturally diverse populations</w:t>
            </w:r>
          </w:p>
          <w:p w14:paraId="10BF8559" w14:textId="77777777" w:rsidR="00D32D91" w:rsidRPr="00CF359E" w:rsidRDefault="00D32D91" w:rsidP="00D928D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Mental health populations</w:t>
            </w:r>
          </w:p>
          <w:p w14:paraId="1E6B71F7" w14:textId="77777777" w:rsidR="00D32D91" w:rsidRPr="00CF359E" w:rsidRDefault="00D32D91" w:rsidP="00D928D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Patients with language/communication barriers</w:t>
            </w:r>
          </w:p>
          <w:p w14:paraId="1AFFC0E9" w14:textId="77777777" w:rsidR="00D32D91" w:rsidRPr="00CF359E" w:rsidRDefault="00D32D91" w:rsidP="00D928D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People who are trafficked</w:t>
            </w:r>
          </w:p>
          <w:p w14:paraId="60987C9D" w14:textId="77777777" w:rsidR="00D32D91" w:rsidRPr="00CF359E" w:rsidRDefault="00D32D91" w:rsidP="00D928D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Patients who are in the military</w:t>
            </w:r>
          </w:p>
          <w:p w14:paraId="54F1884C" w14:textId="77777777" w:rsidR="00D32D91" w:rsidRPr="00CF359E" w:rsidRDefault="00D32D91" w:rsidP="00D928DA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hanging="27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Best practices for improving forensic nursing care provided to underserved or vulnerable patient populations</w:t>
            </w:r>
          </w:p>
          <w:p w14:paraId="5106AFB6" w14:textId="77777777" w:rsidR="00D32D91" w:rsidRPr="00CF359E" w:rsidRDefault="00D32D91" w:rsidP="00D928DA">
            <w:pPr>
              <w:numPr>
                <w:ilvl w:val="1"/>
                <w:numId w:val="4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Factors that impact the vulnerability of patients being targeted for sexual assault and abuse (i.e., adverse childhood experiences [ACEs], generational violence, and people who were raised in the foster care system)</w:t>
            </w:r>
          </w:p>
          <w:p w14:paraId="088FCCBC" w14:textId="77777777" w:rsidR="00D32D91" w:rsidRPr="00CF359E" w:rsidRDefault="00D32D91" w:rsidP="00D928DA">
            <w:pPr>
              <w:numPr>
                <w:ilvl w:val="1"/>
                <w:numId w:val="4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Biases and deeply held beliefs regarding sexual violence, abuse, and co-occurring violence in adult and adolescent patient populations</w:t>
            </w:r>
          </w:p>
          <w:p w14:paraId="0FAE0631" w14:textId="77777777" w:rsidR="00D32D91" w:rsidRPr="00CF359E" w:rsidRDefault="00D32D91" w:rsidP="00D928DA">
            <w:pPr>
              <w:numPr>
                <w:ilvl w:val="1"/>
                <w:numId w:val="4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Key concepts of offender behavior and the effect on sexual assault patient populations</w:t>
            </w:r>
          </w:p>
          <w:p w14:paraId="22303AA1" w14:textId="5C6DC74E" w:rsidR="00D32D91" w:rsidRDefault="00D32D91" w:rsidP="00D928DA">
            <w:pPr>
              <w:numPr>
                <w:ilvl w:val="1"/>
                <w:numId w:val="4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Differences between the minor and adult patient populations as related to adult and adolescent sexual violence</w:t>
            </w:r>
          </w:p>
          <w:p w14:paraId="7A83D41F" w14:textId="5B362AA4" w:rsidR="00D32D91" w:rsidRPr="00CF359E" w:rsidRDefault="00D32D91" w:rsidP="00D928DA">
            <w:pPr>
              <w:numPr>
                <w:ilvl w:val="1"/>
                <w:numId w:val="4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Delayed disclosure and recantation as common presentations in sexual violence and abuse</w:t>
            </w:r>
          </w:p>
          <w:p w14:paraId="6057CBD8" w14:textId="480EAC45" w:rsidR="00BA4EEE" w:rsidRPr="00A73D9C" w:rsidRDefault="00BA4EEE" w:rsidP="00D32D91">
            <w:pPr>
              <w:tabs>
                <w:tab w:val="left" w:pos="285"/>
                <w:tab w:val="left" w:pos="4320"/>
                <w:tab w:val="left" w:pos="8726"/>
                <w:tab w:val="left" w:pos="10713"/>
                <w:tab w:val="left" w:pos="12960"/>
              </w:tabs>
              <w:suppressAutoHyphens/>
              <w:snapToGrid w:val="0"/>
              <w:spacing w:before="120" w:after="0" w:line="21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14:paraId="148B52C9" w14:textId="77777777" w:rsidR="00BA4EEE" w:rsidRDefault="00BA4EEE" w:rsidP="00071599">
            <w:pPr>
              <w:tabs>
                <w:tab w:val="left" w:pos="342"/>
                <w:tab w:val="left" w:pos="4320"/>
                <w:tab w:val="left" w:pos="8726"/>
                <w:tab w:val="left" w:pos="10713"/>
                <w:tab w:val="left" w:pos="12960"/>
              </w:tabs>
              <w:suppressAutoHyphens/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  <w:p w14:paraId="00B61B14" w14:textId="77777777" w:rsidR="00CD03DB" w:rsidRDefault="00CD03DB" w:rsidP="00071599">
            <w:pPr>
              <w:tabs>
                <w:tab w:val="left" w:pos="342"/>
                <w:tab w:val="left" w:pos="4320"/>
                <w:tab w:val="left" w:pos="8726"/>
                <w:tab w:val="left" w:pos="10713"/>
                <w:tab w:val="left" w:pos="12960"/>
              </w:tabs>
              <w:suppressAutoHyphens/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  <w:p w14:paraId="6A9D82E9" w14:textId="77777777" w:rsidR="00CD03DB" w:rsidRDefault="00CD03DB" w:rsidP="00071599">
            <w:pPr>
              <w:tabs>
                <w:tab w:val="left" w:pos="342"/>
                <w:tab w:val="left" w:pos="4320"/>
                <w:tab w:val="left" w:pos="8726"/>
                <w:tab w:val="left" w:pos="10713"/>
                <w:tab w:val="left" w:pos="12960"/>
              </w:tabs>
              <w:suppressAutoHyphens/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  <w:p w14:paraId="11029808" w14:textId="77777777" w:rsidR="00CD03DB" w:rsidRDefault="00CD03DB" w:rsidP="00071599">
            <w:pPr>
              <w:tabs>
                <w:tab w:val="left" w:pos="342"/>
                <w:tab w:val="left" w:pos="4320"/>
                <w:tab w:val="left" w:pos="8726"/>
                <w:tab w:val="left" w:pos="10713"/>
                <w:tab w:val="left" w:pos="12960"/>
              </w:tabs>
              <w:suppressAutoHyphens/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  <w:p w14:paraId="2333F5F6" w14:textId="2DBD1C5A" w:rsidR="00CD03DB" w:rsidRPr="00A73D9C" w:rsidRDefault="00D32D91" w:rsidP="00071599">
            <w:pPr>
              <w:tabs>
                <w:tab w:val="left" w:pos="342"/>
                <w:tab w:val="left" w:pos="4320"/>
                <w:tab w:val="left" w:pos="8726"/>
                <w:tab w:val="left" w:pos="10713"/>
                <w:tab w:val="left" w:pos="12960"/>
              </w:tabs>
              <w:suppressAutoHyphens/>
              <w:snapToGrid w:val="0"/>
              <w:spacing w:after="0" w:line="21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405</w:t>
            </w:r>
            <w:r w:rsidR="00CD03DB">
              <w:rPr>
                <w:rFonts w:asciiTheme="minorHAnsi" w:hAnsiTheme="minorHAnsi"/>
              </w:rPr>
              <w:t xml:space="preserve"> minutes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A891B" w14:textId="53BA8933" w:rsidR="00D32D91" w:rsidRDefault="00D32D91" w:rsidP="00D32D91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F359E">
              <w:rPr>
                <w:rFonts w:asciiTheme="minorHAnsi" w:hAnsiTheme="minorHAnsi" w:cstheme="minorHAnsi"/>
                <w:color w:val="000000" w:themeColor="text1"/>
              </w:rPr>
              <w:t>Must be a SANE-A or SANE-P certified professional</w:t>
            </w:r>
          </w:p>
          <w:p w14:paraId="362E5068" w14:textId="747F7C26" w:rsidR="00F10E08" w:rsidRDefault="00F10E08" w:rsidP="00D32D91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59CAB0E5" w14:textId="35FAD51E" w:rsidR="00F10E08" w:rsidRPr="00CF359E" w:rsidRDefault="00F10E08" w:rsidP="00D32D91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Click here to enter text "/>
                  </w:textInput>
                </w:ffData>
              </w:fldChar>
            </w:r>
            <w:bookmarkStart w:id="2" w:name="Text3"/>
            <w:r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000000" w:themeColor="text1"/>
              </w:rPr>
            </w:r>
            <w:r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000000" w:themeColor="text1"/>
              </w:rPr>
              <w:t xml:space="preserve">Click here to enter text </w:t>
            </w:r>
            <w:r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  <w:bookmarkEnd w:id="2"/>
          </w:p>
          <w:p w14:paraId="1B6FA5B4" w14:textId="77777777" w:rsidR="00BA4EEE" w:rsidRPr="00A73D9C" w:rsidRDefault="00BA4EEE" w:rsidP="00BA4EEE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</w:tc>
        <w:tc>
          <w:tcPr>
            <w:tcW w:w="4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9676D" w14:textId="77777777" w:rsidR="008F3A95" w:rsidRDefault="00E3490A" w:rsidP="00CD03D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835655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F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77FA9">
              <w:rPr>
                <w:rFonts w:asciiTheme="minorHAnsi" w:hAnsiTheme="minorHAnsi" w:cstheme="minorHAnsi"/>
              </w:rPr>
              <w:t xml:space="preserve"> Lecture/PowerPoint</w:t>
            </w:r>
          </w:p>
          <w:p w14:paraId="3990D1C8" w14:textId="269D05B4" w:rsidR="00577FA9" w:rsidRPr="008F3A95" w:rsidRDefault="008F3A95" w:rsidP="00CD03D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b/>
                <w:bCs/>
              </w:rPr>
            </w:pPr>
            <w:r w:rsidRPr="008F3A95">
              <w:rPr>
                <w:rFonts w:asciiTheme="minorHAnsi" w:hAnsiTheme="minorHAnsi" w:cstheme="minorHAnsi"/>
                <w:b/>
                <w:bCs/>
              </w:rPr>
              <w:t>(select at least one additional strategy below)</w:t>
            </w:r>
            <w:r w:rsidR="00552818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7002486D" w14:textId="1AFCB598" w:rsidR="00CD03DB" w:rsidRPr="00D63F3D" w:rsidRDefault="00E3490A" w:rsidP="00CD03D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00456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FA9" w:rsidRPr="00D63F3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77FA9" w:rsidRPr="00D63F3D">
              <w:rPr>
                <w:rFonts w:asciiTheme="minorHAnsi" w:hAnsiTheme="minorHAnsi" w:cstheme="minorHAnsi"/>
              </w:rPr>
              <w:t xml:space="preserve"> </w:t>
            </w:r>
            <w:r w:rsidR="00CD03DB" w:rsidRPr="00D63F3D">
              <w:rPr>
                <w:rFonts w:asciiTheme="minorHAnsi" w:hAnsiTheme="minorHAnsi" w:cstheme="minorHAnsi"/>
              </w:rPr>
              <w:t>Integrating opportunities for dialogue or question/answer</w:t>
            </w:r>
          </w:p>
          <w:p w14:paraId="22A15FFB" w14:textId="77777777" w:rsidR="00CD03DB" w:rsidRPr="00D63F3D" w:rsidRDefault="00E3490A" w:rsidP="00CD03D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812405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3DB" w:rsidRPr="00D63F3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D03DB" w:rsidRPr="00D63F3D">
              <w:rPr>
                <w:rFonts w:asciiTheme="minorHAnsi" w:hAnsiTheme="minorHAnsi" w:cstheme="minorHAnsi"/>
              </w:rPr>
              <w:t xml:space="preserve"> Including time for self-check or reflection</w:t>
            </w:r>
          </w:p>
          <w:p w14:paraId="23EBE6B1" w14:textId="0778A679" w:rsidR="00CD03DB" w:rsidRDefault="00E3490A" w:rsidP="00CD03D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40449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3DB" w:rsidRPr="00D63F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D03DB" w:rsidRPr="00D63F3D">
              <w:rPr>
                <w:rFonts w:asciiTheme="minorHAnsi" w:hAnsiTheme="minorHAnsi" w:cstheme="minorHAnsi"/>
              </w:rPr>
              <w:t xml:space="preserve"> </w:t>
            </w:r>
            <w:r w:rsidR="00552818">
              <w:rPr>
                <w:rFonts w:asciiTheme="minorHAnsi" w:hAnsiTheme="minorHAnsi" w:cstheme="minorHAnsi"/>
              </w:rPr>
              <w:t>Audience Response System</w:t>
            </w:r>
          </w:p>
          <w:p w14:paraId="3751C5A3" w14:textId="77777777" w:rsidR="00552818" w:rsidRPr="00D63F3D" w:rsidRDefault="00E3490A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692959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818" w:rsidRPr="00D63F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52818" w:rsidRPr="00D63F3D">
              <w:rPr>
                <w:rFonts w:asciiTheme="minorHAnsi" w:hAnsiTheme="minorHAnsi" w:cstheme="minorHAnsi"/>
              </w:rPr>
              <w:t xml:space="preserve"> Analyzing case studies</w:t>
            </w:r>
          </w:p>
          <w:p w14:paraId="2BFDEB38" w14:textId="19EDB364" w:rsidR="00CD03DB" w:rsidRDefault="00E3490A" w:rsidP="00CD03D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054434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3DB" w:rsidRPr="00D63F3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D03DB" w:rsidRPr="00D63F3D">
              <w:rPr>
                <w:rFonts w:asciiTheme="minorHAnsi" w:hAnsiTheme="minorHAnsi" w:cstheme="minorHAnsi"/>
              </w:rPr>
              <w:t xml:space="preserve"> Providing opportunities for problem-based learning</w:t>
            </w:r>
          </w:p>
          <w:p w14:paraId="5E0F6F59" w14:textId="3D9841E4" w:rsidR="00552818" w:rsidRPr="00D63F3D" w:rsidRDefault="00E3490A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903588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818" w:rsidRPr="00D63F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52818" w:rsidRPr="00D63F3D">
              <w:rPr>
                <w:rFonts w:asciiTheme="minorHAnsi" w:hAnsiTheme="minorHAnsi" w:cstheme="minorHAnsi"/>
              </w:rPr>
              <w:t xml:space="preserve"> </w:t>
            </w:r>
            <w:r w:rsidR="00552818">
              <w:rPr>
                <w:rFonts w:asciiTheme="minorHAnsi" w:hAnsiTheme="minorHAnsi" w:cstheme="minorHAnsi"/>
              </w:rPr>
              <w:t>Pre/Post Test</w:t>
            </w:r>
          </w:p>
          <w:p w14:paraId="25349ADF" w14:textId="58210DDA" w:rsidR="00BA4EEE" w:rsidRPr="00D63F3D" w:rsidRDefault="00E3490A" w:rsidP="00577FA9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98973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3DB" w:rsidRPr="00D63F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D03DB" w:rsidRPr="00D63F3D">
              <w:rPr>
                <w:rFonts w:asciiTheme="minorHAnsi" w:hAnsiTheme="minorHAnsi" w:cstheme="minorHAnsi"/>
              </w:rPr>
              <w:t xml:space="preserve"> Other: </w:t>
            </w:r>
            <w:r w:rsidR="00CD03DB" w:rsidRPr="00D63F3D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D03DB" w:rsidRPr="00D63F3D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="00CD03DB" w:rsidRPr="00D63F3D">
              <w:rPr>
                <w:rFonts w:asciiTheme="minorHAnsi" w:hAnsiTheme="minorHAnsi" w:cstheme="minorHAnsi"/>
                <w:u w:val="single"/>
              </w:rPr>
            </w:r>
            <w:r w:rsidR="00CD03DB" w:rsidRPr="00D63F3D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="00CD03DB" w:rsidRPr="00D63F3D">
              <w:rPr>
                <w:rFonts w:asciiTheme="minorHAnsi" w:hAnsiTheme="minorHAnsi" w:cstheme="minorHAnsi"/>
                <w:u w:val="single"/>
              </w:rPr>
              <w:t> </w:t>
            </w:r>
            <w:r w:rsidR="00CD03DB" w:rsidRPr="00D63F3D">
              <w:rPr>
                <w:rFonts w:asciiTheme="minorHAnsi" w:hAnsiTheme="minorHAnsi" w:cstheme="minorHAnsi"/>
                <w:u w:val="single"/>
              </w:rPr>
              <w:t> </w:t>
            </w:r>
            <w:r w:rsidR="00CD03DB" w:rsidRPr="00D63F3D">
              <w:rPr>
                <w:rFonts w:asciiTheme="minorHAnsi" w:hAnsiTheme="minorHAnsi" w:cstheme="minorHAnsi"/>
                <w:u w:val="single"/>
              </w:rPr>
              <w:t> </w:t>
            </w:r>
            <w:r w:rsidR="00CD03DB" w:rsidRPr="00D63F3D">
              <w:rPr>
                <w:rFonts w:asciiTheme="minorHAnsi" w:hAnsiTheme="minorHAnsi" w:cstheme="minorHAnsi"/>
                <w:u w:val="single"/>
              </w:rPr>
              <w:t> </w:t>
            </w:r>
            <w:r w:rsidR="00CD03DB" w:rsidRPr="00D63F3D">
              <w:rPr>
                <w:rFonts w:asciiTheme="minorHAnsi" w:hAnsiTheme="minorHAnsi" w:cstheme="minorHAnsi"/>
                <w:u w:val="single"/>
              </w:rPr>
              <w:t> </w:t>
            </w:r>
            <w:r w:rsidR="00CD03DB" w:rsidRPr="00D63F3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52818" w:rsidRPr="00A73D9C" w14:paraId="429F1CF3" w14:textId="77777777" w:rsidTr="00577FA9">
        <w:trPr>
          <w:trHeight w:val="433"/>
        </w:trPr>
        <w:tc>
          <w:tcPr>
            <w:tcW w:w="4966" w:type="dxa"/>
            <w:tcBorders>
              <w:left w:val="single" w:sz="4" w:space="0" w:color="000000"/>
              <w:bottom w:val="single" w:sz="4" w:space="0" w:color="000000"/>
            </w:tcBorders>
          </w:tcPr>
          <w:p w14:paraId="26F54D2D" w14:textId="77777777" w:rsidR="00D32D91" w:rsidRPr="00CF359E" w:rsidRDefault="00D32D91" w:rsidP="00D928DA">
            <w:pPr>
              <w:numPr>
                <w:ilvl w:val="0"/>
                <w:numId w:val="2"/>
              </w:numPr>
              <w:spacing w:after="0" w:line="240" w:lineRule="auto"/>
              <w:ind w:left="360" w:hanging="210"/>
              <w:contextualSpacing/>
              <w:rPr>
                <w:rFonts w:asciiTheme="minorHAnsi" w:hAnsiTheme="minorHAnsi" w:cstheme="minorHAnsi"/>
                <w:b/>
                <w:szCs w:val="24"/>
              </w:rPr>
            </w:pPr>
            <w:r w:rsidRPr="00CF359E">
              <w:rPr>
                <w:rFonts w:asciiTheme="minorHAnsi" w:hAnsiTheme="minorHAnsi" w:cstheme="minorHAnsi"/>
                <w:b/>
                <w:szCs w:val="24"/>
              </w:rPr>
              <w:lastRenderedPageBreak/>
              <w:t>Victim Responses and Crisis Intervention</w:t>
            </w:r>
          </w:p>
          <w:p w14:paraId="2B9E86B3" w14:textId="77777777" w:rsidR="00D32D91" w:rsidRPr="00CF359E" w:rsidRDefault="00D32D91" w:rsidP="00D928DA">
            <w:pPr>
              <w:numPr>
                <w:ilvl w:val="1"/>
                <w:numId w:val="7"/>
              </w:numPr>
              <w:spacing w:after="0" w:line="240" w:lineRule="auto"/>
              <w:ind w:left="72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Common psychosocial responses to sexual violence, abuse, and co-occurring violence in adult and adolescent populations</w:t>
            </w:r>
          </w:p>
          <w:p w14:paraId="7BA24236" w14:textId="77777777" w:rsidR="00D32D91" w:rsidRPr="00CF359E" w:rsidRDefault="00D32D91" w:rsidP="00D928DA">
            <w:pPr>
              <w:numPr>
                <w:ilvl w:val="1"/>
                <w:numId w:val="7"/>
              </w:numPr>
              <w:spacing w:after="0" w:line="240" w:lineRule="auto"/>
              <w:ind w:left="72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Acute and long-term psychosocial ramifications associated with sexual violence, abuse, and co-occurring violence</w:t>
            </w:r>
          </w:p>
          <w:p w14:paraId="1AD312DF" w14:textId="77777777" w:rsidR="00D32D91" w:rsidRPr="00CF359E" w:rsidRDefault="00D32D91" w:rsidP="00D928DA">
            <w:pPr>
              <w:numPr>
                <w:ilvl w:val="1"/>
                <w:numId w:val="7"/>
              </w:numPr>
              <w:spacing w:after="0" w:line="240" w:lineRule="auto"/>
              <w:ind w:left="72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Emotional and psychological responses and sequelae following sexual violence, including the impact of trauma on memory, cognitive functioning, and communication applicable to adult and adolescent sexual violence patient populations</w:t>
            </w:r>
          </w:p>
          <w:p w14:paraId="2E87B53A" w14:textId="77777777" w:rsidR="00D32D91" w:rsidRPr="00CF359E" w:rsidRDefault="00D32D91" w:rsidP="00D928DA">
            <w:pPr>
              <w:numPr>
                <w:ilvl w:val="1"/>
                <w:numId w:val="9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Key components of a suicide risk assessment</w:t>
            </w:r>
          </w:p>
          <w:p w14:paraId="27403F19" w14:textId="77777777" w:rsidR="00D32D91" w:rsidRPr="00CF359E" w:rsidRDefault="00D32D91" w:rsidP="00D928DA">
            <w:pPr>
              <w:numPr>
                <w:ilvl w:val="1"/>
                <w:numId w:val="9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Key components of a safety risk assessment</w:t>
            </w:r>
          </w:p>
          <w:p w14:paraId="66C1716E" w14:textId="77777777" w:rsidR="00D32D91" w:rsidRPr="00CF359E" w:rsidRDefault="00D32D91" w:rsidP="00D928DA">
            <w:pPr>
              <w:numPr>
                <w:ilvl w:val="1"/>
                <w:numId w:val="8"/>
              </w:numPr>
              <w:spacing w:after="0" w:line="240" w:lineRule="auto"/>
              <w:ind w:left="72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Diverse reactions that can be manifested in the patient after sexual violence</w:t>
            </w:r>
          </w:p>
          <w:p w14:paraId="26297084" w14:textId="77777777" w:rsidR="00D32D91" w:rsidRPr="00CF359E" w:rsidRDefault="00D32D91" w:rsidP="00D928DA">
            <w:pPr>
              <w:numPr>
                <w:ilvl w:val="1"/>
                <w:numId w:val="8"/>
              </w:numPr>
              <w:spacing w:after="0" w:line="240" w:lineRule="auto"/>
              <w:ind w:left="72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Risk factors for acute and chronic psychosocial sequelae in adult and adolescent patients following sexual violence, abuse, and co-occurring violence</w:t>
            </w:r>
          </w:p>
          <w:p w14:paraId="1ECE2C7B" w14:textId="77777777" w:rsidR="00D32D91" w:rsidRPr="00CF359E" w:rsidRDefault="00D32D91" w:rsidP="00D928DA">
            <w:pPr>
              <w:numPr>
                <w:ilvl w:val="1"/>
                <w:numId w:val="8"/>
              </w:numPr>
              <w:spacing w:after="0" w:line="240" w:lineRule="auto"/>
              <w:ind w:left="72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Common concerns regarding reporting to law enforcement following sexual violence, abuse, and co-occurring violence and potential psychosocial ramifications associated with this decision</w:t>
            </w:r>
          </w:p>
          <w:p w14:paraId="668D2AD2" w14:textId="77777777" w:rsidR="00D32D91" w:rsidRPr="00CF359E" w:rsidRDefault="00D32D91" w:rsidP="00D928DA">
            <w:pPr>
              <w:numPr>
                <w:ilvl w:val="1"/>
                <w:numId w:val="8"/>
              </w:numPr>
              <w:spacing w:after="0" w:line="240" w:lineRule="auto"/>
              <w:ind w:left="72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Culturally competent, holistic care of adult and adolescent patients who have experienced sexual assault, based on objective and subjective assessment data, patient-centered outcomes, and patient tolerance</w:t>
            </w:r>
          </w:p>
          <w:p w14:paraId="50B0A6B6" w14:textId="77777777" w:rsidR="00D32D91" w:rsidRPr="00CF359E" w:rsidRDefault="00D32D91" w:rsidP="00D928DA">
            <w:pPr>
              <w:numPr>
                <w:ilvl w:val="1"/>
                <w:numId w:val="8"/>
              </w:numPr>
              <w:spacing w:after="0" w:line="240" w:lineRule="auto"/>
              <w:ind w:left="72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Risk factors for nonadherence in adult and adolescent patient populations following sexual violence</w:t>
            </w:r>
          </w:p>
          <w:p w14:paraId="23F86797" w14:textId="77777777" w:rsidR="00D32D91" w:rsidRPr="00CF359E" w:rsidRDefault="00D32D91" w:rsidP="00D928DA">
            <w:pPr>
              <w:numPr>
                <w:ilvl w:val="1"/>
                <w:numId w:val="8"/>
              </w:numPr>
              <w:spacing w:after="0" w:line="240" w:lineRule="auto"/>
              <w:ind w:left="72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lastRenderedPageBreak/>
              <w:t>Diverse psychosocial issues associated with underserved sexual violence patient populations, such as:</w:t>
            </w:r>
          </w:p>
          <w:p w14:paraId="0BAACCAC" w14:textId="77777777" w:rsidR="00D32D91" w:rsidRPr="00CF359E" w:rsidRDefault="00D32D91" w:rsidP="00D928D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Males</w:t>
            </w:r>
          </w:p>
          <w:p w14:paraId="327A9A88" w14:textId="77777777" w:rsidR="00D32D91" w:rsidRPr="00CF359E" w:rsidRDefault="00D32D91" w:rsidP="00D928D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Inmates</w:t>
            </w:r>
          </w:p>
          <w:p w14:paraId="24872827" w14:textId="77777777" w:rsidR="00D32D91" w:rsidRPr="00CF359E" w:rsidRDefault="00D32D91" w:rsidP="00D928D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GLBTQIA (gay, lesbian, bisexual, transgender, questioning/queer, intersex, agender/asexual)</w:t>
            </w:r>
          </w:p>
          <w:p w14:paraId="701C245A" w14:textId="77777777" w:rsidR="00D32D91" w:rsidRPr="00CF359E" w:rsidRDefault="00D32D91" w:rsidP="00D928D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Adolescents</w:t>
            </w:r>
          </w:p>
          <w:p w14:paraId="02AB75C7" w14:textId="77777777" w:rsidR="00D32D91" w:rsidRPr="00CF359E" w:rsidRDefault="00D32D91" w:rsidP="00D928D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Patients with disabilities</w:t>
            </w:r>
          </w:p>
          <w:p w14:paraId="06D2081F" w14:textId="77777777" w:rsidR="00D32D91" w:rsidRPr="00CF359E" w:rsidRDefault="00D32D91" w:rsidP="00D928D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Culturally diverse populations</w:t>
            </w:r>
          </w:p>
          <w:p w14:paraId="428E42EA" w14:textId="77777777" w:rsidR="00D32D91" w:rsidRPr="00CF359E" w:rsidRDefault="00D32D91" w:rsidP="00D928D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Mental health populations</w:t>
            </w:r>
          </w:p>
          <w:p w14:paraId="66A9D793" w14:textId="77777777" w:rsidR="00D32D91" w:rsidRPr="00CF359E" w:rsidRDefault="00D32D91" w:rsidP="00D928D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Patients with language/communication barriers</w:t>
            </w:r>
          </w:p>
          <w:p w14:paraId="1CC00563" w14:textId="77777777" w:rsidR="00D32D91" w:rsidRPr="00CF359E" w:rsidRDefault="00D32D91" w:rsidP="00D928D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People who are trafficked</w:t>
            </w:r>
          </w:p>
          <w:p w14:paraId="0D9B586C" w14:textId="77777777" w:rsidR="00D32D91" w:rsidRPr="00CF359E" w:rsidRDefault="00D32D91" w:rsidP="00D928D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Factors related to the patient’s capacity to consent to services, such as age, cognitive ability, mental state, limited English proficiency, intoxication, and level of consciousness</w:t>
            </w:r>
          </w:p>
          <w:p w14:paraId="1B9BD638" w14:textId="77777777" w:rsidR="00D32D91" w:rsidRPr="00CF359E" w:rsidRDefault="00D32D91" w:rsidP="00D928D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Patient outcomes, interventions, and evaluation criteria designed to address actual or potential psychosocial problems based on the patient’s chronological age, developmental status, identified priorities, and tolerance</w:t>
            </w:r>
          </w:p>
          <w:p w14:paraId="4475D18C" w14:textId="77777777" w:rsidR="00D32D91" w:rsidRPr="00CF359E" w:rsidRDefault="00D32D91" w:rsidP="00D928D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Techniques and strategies for interacting with adult and adolescent patients and their families following a disclosure of sexual violence, including but not limited to:</w:t>
            </w:r>
          </w:p>
          <w:p w14:paraId="76F4D254" w14:textId="77777777" w:rsidR="00D32D91" w:rsidRPr="00CF359E" w:rsidRDefault="00D32D91" w:rsidP="00D928D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Empathetic and reflective listening</w:t>
            </w:r>
          </w:p>
          <w:p w14:paraId="2935E4FE" w14:textId="77777777" w:rsidR="00D32D91" w:rsidRPr="00CF359E" w:rsidRDefault="00D32D91" w:rsidP="00D928D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Maintaining dignity and privacy</w:t>
            </w:r>
          </w:p>
          <w:p w14:paraId="139E9D26" w14:textId="77777777" w:rsidR="00D32D91" w:rsidRPr="00CF359E" w:rsidRDefault="00D32D91" w:rsidP="00D928D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Facilitating participation and control</w:t>
            </w:r>
          </w:p>
          <w:p w14:paraId="46FF691C" w14:textId="77777777" w:rsidR="00D32D91" w:rsidRPr="00CF359E" w:rsidRDefault="00D32D91" w:rsidP="00D928D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Respecting autonomy</w:t>
            </w:r>
          </w:p>
          <w:p w14:paraId="4F703AC0" w14:textId="77777777" w:rsidR="00D32D91" w:rsidRPr="00CF359E" w:rsidRDefault="00D32D91" w:rsidP="00D928D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Maintaining examiner objectivity and professionalism</w:t>
            </w:r>
          </w:p>
          <w:p w14:paraId="4852DA8D" w14:textId="77777777" w:rsidR="00552818" w:rsidRPr="00D32D91" w:rsidRDefault="00552818" w:rsidP="00D32D91">
            <w:pPr>
              <w:tabs>
                <w:tab w:val="left" w:pos="342"/>
                <w:tab w:val="left" w:pos="4320"/>
                <w:tab w:val="left" w:pos="8726"/>
                <w:tab w:val="left" w:pos="10713"/>
                <w:tab w:val="left" w:pos="12960"/>
              </w:tabs>
              <w:suppressAutoHyphens/>
              <w:snapToGrid w:val="0"/>
              <w:spacing w:after="0" w:line="216" w:lineRule="auto"/>
              <w:rPr>
                <w:i/>
              </w:rPr>
            </w:pP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14:paraId="70E1DDE5" w14:textId="77777777" w:rsidR="00552818" w:rsidRDefault="00552818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  <w:p w14:paraId="44FA5010" w14:textId="77777777" w:rsidR="00552818" w:rsidRDefault="00552818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  <w:p w14:paraId="58E4A85D" w14:textId="77777777" w:rsidR="00552818" w:rsidRDefault="00552818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  <w:p w14:paraId="643F7686" w14:textId="77777777" w:rsidR="00552818" w:rsidRDefault="00552818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  <w:p w14:paraId="2D9738E7" w14:textId="70B2D59E" w:rsidR="00552818" w:rsidRPr="00A73D9C" w:rsidRDefault="00D32D91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150</w:t>
            </w:r>
            <w:r w:rsidR="00552818">
              <w:rPr>
                <w:rFonts w:asciiTheme="minorHAnsi" w:hAnsiTheme="minorHAnsi"/>
              </w:rPr>
              <w:t xml:space="preserve"> minutes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BC0E" w14:textId="1D02355E" w:rsidR="00552818" w:rsidRPr="00A73D9C" w:rsidRDefault="00F10E08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Click here to enter text "/>
                  </w:textInput>
                </w:ffData>
              </w:fldChar>
            </w:r>
            <w:bookmarkStart w:id="3" w:name="Text4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 xml:space="preserve">Click here to enter text </w:t>
            </w:r>
            <w:r>
              <w:rPr>
                <w:rFonts w:asciiTheme="minorHAnsi" w:hAnsiTheme="minorHAnsi"/>
              </w:rPr>
              <w:fldChar w:fldCharType="end"/>
            </w:r>
            <w:bookmarkEnd w:id="3"/>
          </w:p>
        </w:tc>
        <w:tc>
          <w:tcPr>
            <w:tcW w:w="4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737B6" w14:textId="77777777" w:rsidR="00552818" w:rsidRDefault="00E3490A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06212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81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52818">
              <w:rPr>
                <w:rFonts w:asciiTheme="minorHAnsi" w:hAnsiTheme="minorHAnsi" w:cstheme="minorHAnsi"/>
              </w:rPr>
              <w:t xml:space="preserve"> Lecture/PowerPoint</w:t>
            </w:r>
          </w:p>
          <w:p w14:paraId="2EF0F113" w14:textId="77777777" w:rsidR="00552818" w:rsidRPr="008F3A95" w:rsidRDefault="00552818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b/>
                <w:bCs/>
              </w:rPr>
            </w:pPr>
            <w:r w:rsidRPr="008F3A95">
              <w:rPr>
                <w:rFonts w:asciiTheme="minorHAnsi" w:hAnsiTheme="minorHAnsi" w:cstheme="minorHAnsi"/>
                <w:b/>
                <w:bCs/>
              </w:rPr>
              <w:t>(select at least one additional strategy below)</w:t>
            </w:r>
            <w:r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6C5D22F7" w14:textId="77777777" w:rsidR="00552818" w:rsidRPr="00D63F3D" w:rsidRDefault="00E3490A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8928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818" w:rsidRPr="00D63F3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52818" w:rsidRPr="00D63F3D">
              <w:rPr>
                <w:rFonts w:asciiTheme="minorHAnsi" w:hAnsiTheme="minorHAnsi" w:cstheme="minorHAnsi"/>
              </w:rPr>
              <w:t xml:space="preserve"> Integrating opportunities for dialogue or question/answer</w:t>
            </w:r>
          </w:p>
          <w:p w14:paraId="4C135F5B" w14:textId="77777777" w:rsidR="00552818" w:rsidRPr="00D63F3D" w:rsidRDefault="00E3490A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869953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818" w:rsidRPr="00D63F3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52818" w:rsidRPr="00D63F3D">
              <w:rPr>
                <w:rFonts w:asciiTheme="minorHAnsi" w:hAnsiTheme="minorHAnsi" w:cstheme="minorHAnsi"/>
              </w:rPr>
              <w:t xml:space="preserve"> Including time for self-check or reflection</w:t>
            </w:r>
          </w:p>
          <w:p w14:paraId="1E3E0931" w14:textId="77777777" w:rsidR="00552818" w:rsidRDefault="00E3490A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933036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818" w:rsidRPr="00D63F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52818" w:rsidRPr="00D63F3D">
              <w:rPr>
                <w:rFonts w:asciiTheme="minorHAnsi" w:hAnsiTheme="minorHAnsi" w:cstheme="minorHAnsi"/>
              </w:rPr>
              <w:t xml:space="preserve"> </w:t>
            </w:r>
            <w:r w:rsidR="00552818">
              <w:rPr>
                <w:rFonts w:asciiTheme="minorHAnsi" w:hAnsiTheme="minorHAnsi" w:cstheme="minorHAnsi"/>
              </w:rPr>
              <w:t>Audience Response System</w:t>
            </w:r>
          </w:p>
          <w:p w14:paraId="4CF35C31" w14:textId="77777777" w:rsidR="00552818" w:rsidRPr="00D63F3D" w:rsidRDefault="00E3490A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65507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818" w:rsidRPr="00D63F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52818" w:rsidRPr="00D63F3D">
              <w:rPr>
                <w:rFonts w:asciiTheme="minorHAnsi" w:hAnsiTheme="minorHAnsi" w:cstheme="minorHAnsi"/>
              </w:rPr>
              <w:t xml:space="preserve"> Analyzing case studies</w:t>
            </w:r>
          </w:p>
          <w:p w14:paraId="2F2490E7" w14:textId="77777777" w:rsidR="00552818" w:rsidRDefault="00E3490A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126029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818" w:rsidRPr="00D63F3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52818" w:rsidRPr="00D63F3D">
              <w:rPr>
                <w:rFonts w:asciiTheme="minorHAnsi" w:hAnsiTheme="minorHAnsi" w:cstheme="minorHAnsi"/>
              </w:rPr>
              <w:t xml:space="preserve"> Providing opportunities for problem-based learning</w:t>
            </w:r>
          </w:p>
          <w:p w14:paraId="28D7C43D" w14:textId="77777777" w:rsidR="00552818" w:rsidRPr="00D63F3D" w:rsidRDefault="00E3490A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98570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818" w:rsidRPr="00D63F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52818" w:rsidRPr="00D63F3D">
              <w:rPr>
                <w:rFonts w:asciiTheme="minorHAnsi" w:hAnsiTheme="minorHAnsi" w:cstheme="minorHAnsi"/>
              </w:rPr>
              <w:t xml:space="preserve"> </w:t>
            </w:r>
            <w:r w:rsidR="00552818">
              <w:rPr>
                <w:rFonts w:asciiTheme="minorHAnsi" w:hAnsiTheme="minorHAnsi" w:cstheme="minorHAnsi"/>
              </w:rPr>
              <w:t>Pre/Post Test</w:t>
            </w:r>
          </w:p>
          <w:p w14:paraId="3C311929" w14:textId="78901539" w:rsidR="00552818" w:rsidRPr="00577FA9" w:rsidRDefault="00E3490A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56003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818" w:rsidRPr="00D63F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52818" w:rsidRPr="00D63F3D">
              <w:rPr>
                <w:rFonts w:asciiTheme="minorHAnsi" w:hAnsiTheme="minorHAnsi" w:cstheme="minorHAnsi"/>
              </w:rPr>
              <w:t xml:space="preserve"> Other: </w:t>
            </w:r>
            <w:r w:rsidR="00552818" w:rsidRPr="00D63F3D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52818" w:rsidRPr="00D63F3D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="00552818" w:rsidRPr="00D63F3D">
              <w:rPr>
                <w:rFonts w:asciiTheme="minorHAnsi" w:hAnsiTheme="minorHAnsi" w:cstheme="minorHAnsi"/>
                <w:u w:val="single"/>
              </w:rPr>
            </w:r>
            <w:r w:rsidR="00552818" w:rsidRPr="00D63F3D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="00552818" w:rsidRPr="00D63F3D">
              <w:rPr>
                <w:rFonts w:asciiTheme="minorHAnsi" w:hAnsiTheme="minorHAnsi" w:cstheme="minorHAnsi"/>
                <w:u w:val="single"/>
              </w:rPr>
              <w:t> </w:t>
            </w:r>
            <w:r w:rsidR="00552818" w:rsidRPr="00D63F3D">
              <w:rPr>
                <w:rFonts w:asciiTheme="minorHAnsi" w:hAnsiTheme="minorHAnsi" w:cstheme="minorHAnsi"/>
                <w:u w:val="single"/>
              </w:rPr>
              <w:t> </w:t>
            </w:r>
            <w:r w:rsidR="00552818" w:rsidRPr="00D63F3D">
              <w:rPr>
                <w:rFonts w:asciiTheme="minorHAnsi" w:hAnsiTheme="minorHAnsi" w:cstheme="minorHAnsi"/>
                <w:u w:val="single"/>
              </w:rPr>
              <w:t> </w:t>
            </w:r>
            <w:r w:rsidR="00552818" w:rsidRPr="00D63F3D">
              <w:rPr>
                <w:rFonts w:asciiTheme="minorHAnsi" w:hAnsiTheme="minorHAnsi" w:cstheme="minorHAnsi"/>
                <w:u w:val="single"/>
              </w:rPr>
              <w:t> </w:t>
            </w:r>
            <w:r w:rsidR="00552818" w:rsidRPr="00D63F3D">
              <w:rPr>
                <w:rFonts w:asciiTheme="minorHAnsi" w:hAnsiTheme="minorHAnsi" w:cstheme="minorHAnsi"/>
                <w:u w:val="single"/>
              </w:rPr>
              <w:t> </w:t>
            </w:r>
            <w:r w:rsidR="00552818" w:rsidRPr="00D63F3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52818" w:rsidRPr="00A73D9C" w14:paraId="4C0C4F6A" w14:textId="77777777" w:rsidTr="00577FA9">
        <w:trPr>
          <w:trHeight w:val="433"/>
        </w:trPr>
        <w:tc>
          <w:tcPr>
            <w:tcW w:w="4966" w:type="dxa"/>
            <w:tcBorders>
              <w:left w:val="single" w:sz="4" w:space="0" w:color="000000"/>
              <w:bottom w:val="single" w:sz="4" w:space="0" w:color="000000"/>
            </w:tcBorders>
          </w:tcPr>
          <w:p w14:paraId="0BDAAACD" w14:textId="75DC12DC" w:rsidR="00D32D91" w:rsidRPr="00D32D91" w:rsidRDefault="00D32D91" w:rsidP="00D32D91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lastRenderedPageBreak/>
              <w:t xml:space="preserve">III. </w:t>
            </w:r>
            <w:r w:rsidRPr="00D32D91">
              <w:rPr>
                <w:rFonts w:asciiTheme="minorHAnsi" w:hAnsiTheme="minorHAnsi" w:cstheme="minorHAnsi"/>
                <w:b/>
                <w:szCs w:val="24"/>
              </w:rPr>
              <w:t>Collaborating with Community Agencies</w:t>
            </w:r>
          </w:p>
          <w:p w14:paraId="5ED72BD9" w14:textId="77777777" w:rsidR="00D32D91" w:rsidRPr="00CF359E" w:rsidRDefault="00D32D91" w:rsidP="00D928DA">
            <w:pPr>
              <w:numPr>
                <w:ilvl w:val="1"/>
                <w:numId w:val="13"/>
              </w:numPr>
              <w:spacing w:after="0" w:line="240" w:lineRule="auto"/>
              <w:ind w:left="72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Sexual assault response team (SART), including:</w:t>
            </w:r>
          </w:p>
          <w:p w14:paraId="7FBA1891" w14:textId="77777777" w:rsidR="00D32D91" w:rsidRPr="00CF359E" w:rsidRDefault="00D32D91" w:rsidP="00D928D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Overview of roles and responsibilities</w:t>
            </w:r>
          </w:p>
          <w:p w14:paraId="214D72BB" w14:textId="77777777" w:rsidR="00D32D91" w:rsidRPr="00CF359E" w:rsidRDefault="00D32D91" w:rsidP="00D928D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SART models</w:t>
            </w:r>
          </w:p>
          <w:p w14:paraId="333733BF" w14:textId="77777777" w:rsidR="00D32D91" w:rsidRPr="00CF359E" w:rsidRDefault="00D32D91" w:rsidP="00D928D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Strategies for implementing and sustaining a SART</w:t>
            </w:r>
          </w:p>
          <w:p w14:paraId="67C8E89F" w14:textId="77777777" w:rsidR="00D32D91" w:rsidRPr="00CF359E" w:rsidRDefault="00D32D91" w:rsidP="00D928D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Benefits and challenges</w:t>
            </w:r>
          </w:p>
          <w:p w14:paraId="21910B7B" w14:textId="77777777" w:rsidR="00D32D91" w:rsidRPr="00CF359E" w:rsidRDefault="00D32D91" w:rsidP="00D928DA">
            <w:pPr>
              <w:numPr>
                <w:ilvl w:val="1"/>
                <w:numId w:val="13"/>
              </w:numPr>
              <w:spacing w:after="0" w:line="240" w:lineRule="auto"/>
              <w:ind w:left="72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Roles and responsibilities of the following multidisciplinary SART members as they relate to adult and adolescent sexual violence:</w:t>
            </w:r>
          </w:p>
          <w:p w14:paraId="547240DA" w14:textId="77777777" w:rsidR="00D32D91" w:rsidRPr="00CF359E" w:rsidRDefault="00D32D91" w:rsidP="00D928D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Victim advocates (community- and system-based)</w:t>
            </w:r>
          </w:p>
          <w:p w14:paraId="3E2EDCDD" w14:textId="77777777" w:rsidR="00D32D91" w:rsidRPr="00CF359E" w:rsidRDefault="00D32D91" w:rsidP="00D928D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Medical forensic examiners (adult/adolescent SANEs, death investigators, coroners, medical examiners, forensic nurse consultants)</w:t>
            </w:r>
          </w:p>
          <w:p w14:paraId="26DBD2D1" w14:textId="77777777" w:rsidR="00D32D91" w:rsidRPr="00CF359E" w:rsidRDefault="00D32D91" w:rsidP="00D928D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Law enforcement personnel</w:t>
            </w:r>
          </w:p>
          <w:p w14:paraId="5A336F2B" w14:textId="77777777" w:rsidR="00D32D91" w:rsidRPr="00CF359E" w:rsidRDefault="00D32D91" w:rsidP="00D928D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Prosecuting attorneys</w:t>
            </w:r>
          </w:p>
          <w:p w14:paraId="023CBD42" w14:textId="77777777" w:rsidR="00D32D91" w:rsidRPr="00CF359E" w:rsidRDefault="00D32D91" w:rsidP="00D928D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Defense attorneys</w:t>
            </w:r>
          </w:p>
          <w:p w14:paraId="6F355162" w14:textId="77777777" w:rsidR="00D32D91" w:rsidRPr="00CF359E" w:rsidRDefault="00D32D91" w:rsidP="00D928D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Forensic scientists</w:t>
            </w:r>
          </w:p>
          <w:p w14:paraId="6B801696" w14:textId="77777777" w:rsidR="00D32D91" w:rsidRPr="00CF359E" w:rsidRDefault="00D32D91" w:rsidP="00D928D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Social service agencies</w:t>
            </w:r>
          </w:p>
          <w:p w14:paraId="2BEF5E52" w14:textId="77777777" w:rsidR="00D32D91" w:rsidRPr="00CF359E" w:rsidRDefault="00D32D91" w:rsidP="00D928DA">
            <w:pPr>
              <w:numPr>
                <w:ilvl w:val="1"/>
                <w:numId w:val="13"/>
              </w:numPr>
              <w:spacing w:after="0" w:line="240" w:lineRule="auto"/>
              <w:ind w:left="72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Key strategies to initiate and maintain effective communication and collaboration among multidisciplinary SART members while maintaining patient privacy and confidentiality</w:t>
            </w:r>
          </w:p>
          <w:p w14:paraId="6D26750F" w14:textId="77777777" w:rsidR="00552818" w:rsidRPr="00D32D91" w:rsidRDefault="00552818" w:rsidP="00D32D91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</w:rPr>
            </w:pP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14:paraId="24C29275" w14:textId="77777777" w:rsidR="00552818" w:rsidRDefault="00552818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  <w:p w14:paraId="62B23D87" w14:textId="77777777" w:rsidR="00552818" w:rsidRDefault="00552818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  <w:p w14:paraId="77765526" w14:textId="77777777" w:rsidR="00552818" w:rsidRDefault="00552818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  <w:p w14:paraId="4AD68682" w14:textId="77777777" w:rsidR="00552818" w:rsidRDefault="00552818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  <w:p w14:paraId="7765B808" w14:textId="7D82E465" w:rsidR="00552818" w:rsidRPr="00A73D9C" w:rsidRDefault="00D32D91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240 </w:t>
            </w:r>
            <w:r w:rsidR="00552818">
              <w:rPr>
                <w:rFonts w:asciiTheme="minorHAnsi" w:hAnsiTheme="minorHAnsi"/>
              </w:rPr>
              <w:t>minutes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EC2DA" w14:textId="77777777" w:rsidR="00D32D91" w:rsidRPr="00CF359E" w:rsidRDefault="00D32D91" w:rsidP="00D32D91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r w:rsidRPr="00CF359E">
              <w:rPr>
                <w:rFonts w:asciiTheme="minorHAnsi" w:hAnsiTheme="minorHAnsi" w:cstheme="minorHAnsi"/>
              </w:rPr>
              <w:t>Must minimally include the following:</w:t>
            </w:r>
          </w:p>
          <w:p w14:paraId="16B5F526" w14:textId="77777777" w:rsidR="00D32D91" w:rsidRPr="00CF359E" w:rsidRDefault="00D32D91" w:rsidP="00D928DA">
            <w:pPr>
              <w:pStyle w:val="ListParagraph"/>
              <w:numPr>
                <w:ilvl w:val="0"/>
                <w:numId w:val="16"/>
              </w:num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r w:rsidRPr="00CF359E">
              <w:rPr>
                <w:rFonts w:asciiTheme="minorHAnsi" w:hAnsiTheme="minorHAnsi" w:cstheme="minorHAnsi"/>
              </w:rPr>
              <w:t>Community-based crisis center advocate</w:t>
            </w:r>
          </w:p>
          <w:p w14:paraId="5D8A5F03" w14:textId="77777777" w:rsidR="00D32D91" w:rsidRPr="00CF359E" w:rsidRDefault="00D32D91" w:rsidP="00D928DA">
            <w:pPr>
              <w:pStyle w:val="ListParagraph"/>
              <w:numPr>
                <w:ilvl w:val="0"/>
                <w:numId w:val="16"/>
              </w:num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r w:rsidRPr="00CF359E">
              <w:rPr>
                <w:rFonts w:asciiTheme="minorHAnsi" w:hAnsiTheme="minorHAnsi" w:cstheme="minorHAnsi"/>
              </w:rPr>
              <w:t>Systems-based advocate</w:t>
            </w:r>
          </w:p>
          <w:p w14:paraId="206BD660" w14:textId="77777777" w:rsidR="00D32D91" w:rsidRPr="00CF359E" w:rsidRDefault="00D32D91" w:rsidP="00D928DA">
            <w:pPr>
              <w:pStyle w:val="ListParagraph"/>
              <w:numPr>
                <w:ilvl w:val="0"/>
                <w:numId w:val="16"/>
              </w:num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r w:rsidRPr="00CF359E">
              <w:rPr>
                <w:rFonts w:asciiTheme="minorHAnsi" w:hAnsiTheme="minorHAnsi" w:cstheme="minorHAnsi"/>
              </w:rPr>
              <w:t>SANE-A or SANE-P certified nurse</w:t>
            </w:r>
          </w:p>
          <w:p w14:paraId="640BE402" w14:textId="77777777" w:rsidR="00D32D91" w:rsidRPr="00CF359E" w:rsidRDefault="00D32D91" w:rsidP="00D928DA">
            <w:pPr>
              <w:pStyle w:val="ListParagraph"/>
              <w:numPr>
                <w:ilvl w:val="0"/>
                <w:numId w:val="16"/>
              </w:num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r w:rsidRPr="00CF359E">
              <w:rPr>
                <w:rFonts w:asciiTheme="minorHAnsi" w:hAnsiTheme="minorHAnsi" w:cstheme="minorHAnsi"/>
              </w:rPr>
              <w:t>Law enforcement</w:t>
            </w:r>
          </w:p>
          <w:p w14:paraId="37371757" w14:textId="77777777" w:rsidR="00D32D91" w:rsidRPr="00CF359E" w:rsidRDefault="00D32D91" w:rsidP="00D928DA">
            <w:pPr>
              <w:pStyle w:val="ListParagraph"/>
              <w:numPr>
                <w:ilvl w:val="0"/>
                <w:numId w:val="16"/>
              </w:num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r w:rsidRPr="00CF359E">
              <w:rPr>
                <w:rFonts w:asciiTheme="minorHAnsi" w:hAnsiTheme="minorHAnsi" w:cstheme="minorHAnsi"/>
              </w:rPr>
              <w:t>Prosecutor</w:t>
            </w:r>
          </w:p>
          <w:p w14:paraId="57872CAF" w14:textId="77777777" w:rsidR="00D32D91" w:rsidRPr="00CF359E" w:rsidRDefault="00D32D91" w:rsidP="00D928DA">
            <w:pPr>
              <w:pStyle w:val="ListParagraph"/>
              <w:numPr>
                <w:ilvl w:val="0"/>
                <w:numId w:val="16"/>
              </w:num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r w:rsidRPr="00CF359E">
              <w:rPr>
                <w:rFonts w:asciiTheme="minorHAnsi" w:hAnsiTheme="minorHAnsi" w:cstheme="minorHAnsi"/>
              </w:rPr>
              <w:t>Crime lab analyst</w:t>
            </w:r>
          </w:p>
          <w:p w14:paraId="648EDFE2" w14:textId="77777777" w:rsidR="00552818" w:rsidRDefault="00D32D91" w:rsidP="00D32D91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r w:rsidRPr="00CF359E">
              <w:rPr>
                <w:rFonts w:asciiTheme="minorHAnsi" w:hAnsiTheme="minorHAnsi" w:cstheme="minorHAnsi"/>
              </w:rPr>
              <w:t>Child protection (in peds courses)</w:t>
            </w:r>
          </w:p>
          <w:p w14:paraId="5E5C631E" w14:textId="77777777" w:rsidR="00F10E08" w:rsidRDefault="00F10E08" w:rsidP="00D32D91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</w:p>
          <w:p w14:paraId="14520737" w14:textId="7E80F9F2" w:rsidR="00F10E08" w:rsidRPr="00A73D9C" w:rsidRDefault="00F10E08" w:rsidP="00D32D91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Click here to enter text "/>
                  </w:textInput>
                </w:ffData>
              </w:fldChar>
            </w:r>
            <w:bookmarkStart w:id="4" w:name="Text5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 xml:space="preserve">Click here to enter text 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4"/>
          </w:p>
        </w:tc>
        <w:tc>
          <w:tcPr>
            <w:tcW w:w="4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23D8" w14:textId="77777777" w:rsidR="00552818" w:rsidRDefault="00E3490A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342974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81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52818">
              <w:rPr>
                <w:rFonts w:asciiTheme="minorHAnsi" w:hAnsiTheme="minorHAnsi" w:cstheme="minorHAnsi"/>
              </w:rPr>
              <w:t xml:space="preserve"> Lecture/PowerPoint</w:t>
            </w:r>
          </w:p>
          <w:p w14:paraId="6F11C2F3" w14:textId="77777777" w:rsidR="00552818" w:rsidRPr="008F3A95" w:rsidRDefault="00552818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b/>
                <w:bCs/>
              </w:rPr>
            </w:pPr>
            <w:r w:rsidRPr="008F3A95">
              <w:rPr>
                <w:rFonts w:asciiTheme="minorHAnsi" w:hAnsiTheme="minorHAnsi" w:cstheme="minorHAnsi"/>
                <w:b/>
                <w:bCs/>
              </w:rPr>
              <w:t>(select at least one additional strategy below)</w:t>
            </w:r>
            <w:r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1770C7EF" w14:textId="77777777" w:rsidR="00552818" w:rsidRPr="00D63F3D" w:rsidRDefault="00E3490A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28523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818" w:rsidRPr="00D63F3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52818" w:rsidRPr="00D63F3D">
              <w:rPr>
                <w:rFonts w:asciiTheme="minorHAnsi" w:hAnsiTheme="minorHAnsi" w:cstheme="minorHAnsi"/>
              </w:rPr>
              <w:t xml:space="preserve"> Integrating opportunities for dialogue or question/answer</w:t>
            </w:r>
          </w:p>
          <w:p w14:paraId="5CB2E5C7" w14:textId="77777777" w:rsidR="00552818" w:rsidRPr="00D63F3D" w:rsidRDefault="00E3490A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898018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818" w:rsidRPr="00D63F3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52818" w:rsidRPr="00D63F3D">
              <w:rPr>
                <w:rFonts w:asciiTheme="minorHAnsi" w:hAnsiTheme="minorHAnsi" w:cstheme="minorHAnsi"/>
              </w:rPr>
              <w:t xml:space="preserve"> Including time for self-check or reflection</w:t>
            </w:r>
          </w:p>
          <w:p w14:paraId="5625E7D9" w14:textId="77777777" w:rsidR="00552818" w:rsidRDefault="00E3490A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327185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818" w:rsidRPr="00D63F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52818" w:rsidRPr="00D63F3D">
              <w:rPr>
                <w:rFonts w:asciiTheme="minorHAnsi" w:hAnsiTheme="minorHAnsi" w:cstheme="minorHAnsi"/>
              </w:rPr>
              <w:t xml:space="preserve"> </w:t>
            </w:r>
            <w:r w:rsidR="00552818">
              <w:rPr>
                <w:rFonts w:asciiTheme="minorHAnsi" w:hAnsiTheme="minorHAnsi" w:cstheme="minorHAnsi"/>
              </w:rPr>
              <w:t>Audience Response System</w:t>
            </w:r>
          </w:p>
          <w:p w14:paraId="073C4089" w14:textId="77777777" w:rsidR="00552818" w:rsidRPr="00D63F3D" w:rsidRDefault="00E3490A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924135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818" w:rsidRPr="00D63F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52818" w:rsidRPr="00D63F3D">
              <w:rPr>
                <w:rFonts w:asciiTheme="minorHAnsi" w:hAnsiTheme="minorHAnsi" w:cstheme="minorHAnsi"/>
              </w:rPr>
              <w:t xml:space="preserve"> Analyzing case studies</w:t>
            </w:r>
          </w:p>
          <w:p w14:paraId="2D846CEF" w14:textId="77777777" w:rsidR="00552818" w:rsidRDefault="00E3490A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3174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818" w:rsidRPr="00D63F3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52818" w:rsidRPr="00D63F3D">
              <w:rPr>
                <w:rFonts w:asciiTheme="minorHAnsi" w:hAnsiTheme="minorHAnsi" w:cstheme="minorHAnsi"/>
              </w:rPr>
              <w:t xml:space="preserve"> Providing opportunities for problem-based learning</w:t>
            </w:r>
          </w:p>
          <w:p w14:paraId="4C53EA42" w14:textId="77777777" w:rsidR="00552818" w:rsidRPr="00D63F3D" w:rsidRDefault="00E3490A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70848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818" w:rsidRPr="00D63F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52818" w:rsidRPr="00D63F3D">
              <w:rPr>
                <w:rFonts w:asciiTheme="minorHAnsi" w:hAnsiTheme="minorHAnsi" w:cstheme="minorHAnsi"/>
              </w:rPr>
              <w:t xml:space="preserve"> </w:t>
            </w:r>
            <w:r w:rsidR="00552818">
              <w:rPr>
                <w:rFonts w:asciiTheme="minorHAnsi" w:hAnsiTheme="minorHAnsi" w:cstheme="minorHAnsi"/>
              </w:rPr>
              <w:t>Pre/Post Test</w:t>
            </w:r>
          </w:p>
          <w:p w14:paraId="29EB89A5" w14:textId="4A4ED339" w:rsidR="00552818" w:rsidRPr="00A73D9C" w:rsidRDefault="00E3490A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19954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818" w:rsidRPr="00D63F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52818" w:rsidRPr="00D63F3D">
              <w:rPr>
                <w:rFonts w:asciiTheme="minorHAnsi" w:hAnsiTheme="minorHAnsi" w:cstheme="minorHAnsi"/>
              </w:rPr>
              <w:t xml:space="preserve"> Other: </w:t>
            </w:r>
            <w:r w:rsidR="00552818" w:rsidRPr="00D63F3D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52818" w:rsidRPr="00D63F3D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="00552818" w:rsidRPr="00D63F3D">
              <w:rPr>
                <w:rFonts w:asciiTheme="minorHAnsi" w:hAnsiTheme="minorHAnsi" w:cstheme="minorHAnsi"/>
                <w:u w:val="single"/>
              </w:rPr>
            </w:r>
            <w:r w:rsidR="00552818" w:rsidRPr="00D63F3D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="00552818" w:rsidRPr="00D63F3D">
              <w:rPr>
                <w:rFonts w:asciiTheme="minorHAnsi" w:hAnsiTheme="minorHAnsi" w:cstheme="minorHAnsi"/>
                <w:u w:val="single"/>
              </w:rPr>
              <w:t> </w:t>
            </w:r>
            <w:r w:rsidR="00552818" w:rsidRPr="00D63F3D">
              <w:rPr>
                <w:rFonts w:asciiTheme="minorHAnsi" w:hAnsiTheme="minorHAnsi" w:cstheme="minorHAnsi"/>
                <w:u w:val="single"/>
              </w:rPr>
              <w:t> </w:t>
            </w:r>
            <w:r w:rsidR="00552818" w:rsidRPr="00D63F3D">
              <w:rPr>
                <w:rFonts w:asciiTheme="minorHAnsi" w:hAnsiTheme="minorHAnsi" w:cstheme="minorHAnsi"/>
                <w:u w:val="single"/>
              </w:rPr>
              <w:t> </w:t>
            </w:r>
            <w:r w:rsidR="00552818" w:rsidRPr="00D63F3D">
              <w:rPr>
                <w:rFonts w:asciiTheme="minorHAnsi" w:hAnsiTheme="minorHAnsi" w:cstheme="minorHAnsi"/>
                <w:u w:val="single"/>
              </w:rPr>
              <w:t> </w:t>
            </w:r>
            <w:r w:rsidR="00552818" w:rsidRPr="00D63F3D">
              <w:rPr>
                <w:rFonts w:asciiTheme="minorHAnsi" w:hAnsiTheme="minorHAnsi" w:cstheme="minorHAnsi"/>
                <w:u w:val="single"/>
              </w:rPr>
              <w:t> </w:t>
            </w:r>
            <w:r w:rsidR="00552818" w:rsidRPr="00D63F3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32D91" w:rsidRPr="00A73D9C" w14:paraId="7D870586" w14:textId="77777777" w:rsidTr="00577FA9">
        <w:trPr>
          <w:trHeight w:val="433"/>
        </w:trPr>
        <w:tc>
          <w:tcPr>
            <w:tcW w:w="4966" w:type="dxa"/>
            <w:tcBorders>
              <w:left w:val="single" w:sz="4" w:space="0" w:color="000000"/>
              <w:bottom w:val="single" w:sz="4" w:space="0" w:color="000000"/>
            </w:tcBorders>
          </w:tcPr>
          <w:p w14:paraId="5D80BD84" w14:textId="3C7F5A29" w:rsidR="00D32D91" w:rsidRPr="00CF359E" w:rsidRDefault="00D32D91" w:rsidP="00D32D91">
            <w:pPr>
              <w:tabs>
                <w:tab w:val="left" w:pos="360"/>
              </w:tabs>
              <w:ind w:left="720" w:hanging="660"/>
              <w:rPr>
                <w:rFonts w:asciiTheme="minorHAnsi" w:hAnsiTheme="minorHAnsi" w:cstheme="minorHAnsi"/>
                <w:b/>
                <w:szCs w:val="24"/>
              </w:rPr>
            </w:pPr>
            <w:r w:rsidRPr="00CF359E">
              <w:rPr>
                <w:rFonts w:asciiTheme="minorHAnsi" w:hAnsiTheme="minorHAnsi" w:cstheme="minorHAnsi"/>
                <w:b/>
                <w:szCs w:val="24"/>
              </w:rPr>
              <w:tab/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IV. </w:t>
            </w:r>
            <w:r w:rsidRPr="00CF359E">
              <w:rPr>
                <w:rFonts w:asciiTheme="minorHAnsi" w:hAnsiTheme="minorHAnsi" w:cstheme="minorHAnsi"/>
                <w:b/>
                <w:szCs w:val="24"/>
              </w:rPr>
              <w:t>Medical Forensic History Taking</w:t>
            </w:r>
          </w:p>
          <w:p w14:paraId="2EF3538F" w14:textId="77777777" w:rsidR="00D32D91" w:rsidRPr="00CF359E" w:rsidRDefault="00D32D91" w:rsidP="00D928D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72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 xml:space="preserve">Key components of obtaining a comprehensive, developmentally appropriate patient history, including a focused review of systems with an adult/adolescent patient, which can provide </w:t>
            </w:r>
            <w:r w:rsidRPr="00CF359E">
              <w:rPr>
                <w:rFonts w:asciiTheme="minorHAnsi" w:hAnsiTheme="minorHAnsi" w:cstheme="minorHAnsi"/>
                <w:szCs w:val="24"/>
              </w:rPr>
              <w:lastRenderedPageBreak/>
              <w:t>context for appropriate healthcare decisions and potential forensic implications, to include:</w:t>
            </w:r>
          </w:p>
          <w:p w14:paraId="47D97049" w14:textId="77777777" w:rsidR="00D32D91" w:rsidRPr="00CF359E" w:rsidRDefault="00D32D91" w:rsidP="00D928D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Past medical history</w:t>
            </w:r>
          </w:p>
          <w:p w14:paraId="7BB58A77" w14:textId="77777777" w:rsidR="00D32D91" w:rsidRPr="00CF359E" w:rsidRDefault="00D32D91" w:rsidP="00D928D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Allergies</w:t>
            </w:r>
          </w:p>
          <w:p w14:paraId="7E8DF149" w14:textId="77777777" w:rsidR="00D32D91" w:rsidRPr="00CF359E" w:rsidRDefault="00D32D91" w:rsidP="00D928D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Medications</w:t>
            </w:r>
          </w:p>
          <w:p w14:paraId="266E79AD" w14:textId="77777777" w:rsidR="00D32D91" w:rsidRPr="00CF359E" w:rsidRDefault="00D32D91" w:rsidP="00D928D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Recreational drug use</w:t>
            </w:r>
          </w:p>
          <w:p w14:paraId="773EBAEF" w14:textId="77777777" w:rsidR="00D32D91" w:rsidRPr="00CF359E" w:rsidRDefault="00D32D91" w:rsidP="00D928D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Medical/surgical history</w:t>
            </w:r>
          </w:p>
          <w:p w14:paraId="3C9661E7" w14:textId="77777777" w:rsidR="00D32D91" w:rsidRPr="00CF359E" w:rsidRDefault="00D32D91" w:rsidP="00D928D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Vaccination status</w:t>
            </w:r>
          </w:p>
          <w:p w14:paraId="7036B727" w14:textId="77777777" w:rsidR="00D32D91" w:rsidRPr="00CF359E" w:rsidRDefault="00D32D91" w:rsidP="00D928D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Anogenital-urinary history</w:t>
            </w:r>
          </w:p>
          <w:p w14:paraId="7E1D4402" w14:textId="77777777" w:rsidR="00D32D91" w:rsidRPr="00CF359E" w:rsidRDefault="00D32D91" w:rsidP="00D928D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Last consensual intercourse</w:t>
            </w:r>
          </w:p>
          <w:p w14:paraId="43C6EFD8" w14:textId="77777777" w:rsidR="00D32D91" w:rsidRPr="00CF359E" w:rsidRDefault="00D32D91" w:rsidP="00D928D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Pregnancy history</w:t>
            </w:r>
          </w:p>
          <w:p w14:paraId="41EC19B2" w14:textId="77777777" w:rsidR="00D32D91" w:rsidRPr="00CF359E" w:rsidRDefault="00D32D91" w:rsidP="00D928D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Contraception usage</w:t>
            </w:r>
          </w:p>
          <w:p w14:paraId="19A28E8B" w14:textId="77777777" w:rsidR="00D32D91" w:rsidRPr="00CF359E" w:rsidRDefault="00D32D91" w:rsidP="00D928D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Last menstrual period</w:t>
            </w:r>
          </w:p>
          <w:p w14:paraId="0C432BE9" w14:textId="77777777" w:rsidR="00D32D91" w:rsidRPr="00CF359E" w:rsidRDefault="00D32D91" w:rsidP="00D928D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Event history</w:t>
            </w:r>
          </w:p>
          <w:p w14:paraId="07F85314" w14:textId="77777777" w:rsidR="00D32D91" w:rsidRPr="00CF359E" w:rsidRDefault="00D32D91" w:rsidP="00D928DA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Actual/attempted acts</w:t>
            </w:r>
          </w:p>
          <w:p w14:paraId="5C97DA0A" w14:textId="77777777" w:rsidR="00D32D91" w:rsidRPr="00CF359E" w:rsidRDefault="00D32D91" w:rsidP="00D928DA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Date and time of event</w:t>
            </w:r>
          </w:p>
          <w:p w14:paraId="48949F2E" w14:textId="77777777" w:rsidR="00D32D91" w:rsidRPr="00CF359E" w:rsidRDefault="00D32D91" w:rsidP="00D928DA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Location of event</w:t>
            </w:r>
          </w:p>
          <w:p w14:paraId="08AB709F" w14:textId="77777777" w:rsidR="00D32D91" w:rsidRPr="00CF359E" w:rsidRDefault="00D32D91" w:rsidP="00D928DA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Assailant information</w:t>
            </w:r>
          </w:p>
          <w:p w14:paraId="340C2D20" w14:textId="77777777" w:rsidR="00D32D91" w:rsidRPr="00CF359E" w:rsidRDefault="00D32D91" w:rsidP="00D928DA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Use of weapons/restraints/threats</w:t>
            </w:r>
          </w:p>
          <w:p w14:paraId="522BE24A" w14:textId="77777777" w:rsidR="00D32D91" w:rsidRPr="00CF359E" w:rsidRDefault="00D32D91" w:rsidP="00D928DA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Use of recording devices (photographs or videos of the event)</w:t>
            </w:r>
          </w:p>
          <w:p w14:paraId="78951D87" w14:textId="77777777" w:rsidR="00D32D91" w:rsidRPr="00CF359E" w:rsidRDefault="00D32D91" w:rsidP="00D928DA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Suspected drug-facilitated sexual assault</w:t>
            </w:r>
          </w:p>
          <w:p w14:paraId="0B9AAC6C" w14:textId="77777777" w:rsidR="00D32D91" w:rsidRPr="00CF359E" w:rsidRDefault="00D32D91" w:rsidP="00D928DA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Condom use</w:t>
            </w:r>
          </w:p>
          <w:p w14:paraId="47D55FC2" w14:textId="77777777" w:rsidR="00D32D91" w:rsidRPr="00CF359E" w:rsidRDefault="00D32D91" w:rsidP="00D928DA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Ejaculation</w:t>
            </w:r>
          </w:p>
          <w:p w14:paraId="5FC77BFA" w14:textId="77777777" w:rsidR="00D32D91" w:rsidRPr="00CF359E" w:rsidRDefault="00D32D91" w:rsidP="00D928DA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Pain or bleeding associated with acts</w:t>
            </w:r>
          </w:p>
          <w:p w14:paraId="02EC123F" w14:textId="77777777" w:rsidR="00D32D91" w:rsidRPr="00CF359E" w:rsidRDefault="00D32D91" w:rsidP="00D928DA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Physical assault</w:t>
            </w:r>
          </w:p>
          <w:p w14:paraId="3584A7FF" w14:textId="77777777" w:rsidR="00D32D91" w:rsidRPr="00CF359E" w:rsidRDefault="00D32D91" w:rsidP="00D928DA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Strangulation</w:t>
            </w:r>
          </w:p>
          <w:p w14:paraId="3D2DA274" w14:textId="77777777" w:rsidR="00D32D91" w:rsidRPr="00CF359E" w:rsidRDefault="00D32D91" w:rsidP="00D928DA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ind w:left="1440" w:hanging="45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Potential destruction of evidence</w:t>
            </w:r>
          </w:p>
          <w:p w14:paraId="1ABE0B31" w14:textId="77777777" w:rsidR="00D32D91" w:rsidRPr="00CF359E" w:rsidRDefault="00D32D91" w:rsidP="00D928D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72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Difference between obtaining a medical forensic history and conducting a forensic interview, and the purpose of each</w:t>
            </w:r>
          </w:p>
          <w:p w14:paraId="07C0227B" w14:textId="77777777" w:rsidR="00D32D91" w:rsidRPr="00CF359E" w:rsidRDefault="00D32D91" w:rsidP="00D928D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72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 xml:space="preserve">Techniques for establishing rapport and facilitating disclosure while considering the patient’s age, developmental level, </w:t>
            </w:r>
            <w:r w:rsidRPr="00CF359E">
              <w:rPr>
                <w:rFonts w:asciiTheme="minorHAnsi" w:hAnsiTheme="minorHAnsi" w:cstheme="minorHAnsi"/>
                <w:szCs w:val="24"/>
              </w:rPr>
              <w:lastRenderedPageBreak/>
              <w:t>tolerance, gender identity, and cultural differences</w:t>
            </w:r>
          </w:p>
          <w:p w14:paraId="70F78DB1" w14:textId="77777777" w:rsidR="00D32D91" w:rsidRPr="00CF359E" w:rsidRDefault="00D32D91" w:rsidP="00D928D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72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Importance of using the medical forensic history to guide the physical assessment of the patient and evidence collection</w:t>
            </w:r>
          </w:p>
          <w:p w14:paraId="6403A44D" w14:textId="77777777" w:rsidR="00D32D91" w:rsidRPr="00CF359E" w:rsidRDefault="00D32D91" w:rsidP="00D928D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72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Poly-victimization or co-occurrence of violence using the medical forensic history</w:t>
            </w:r>
          </w:p>
          <w:p w14:paraId="7AC3187A" w14:textId="77777777" w:rsidR="00D32D91" w:rsidRPr="00CF359E" w:rsidRDefault="00D32D91" w:rsidP="00D928D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720"/>
              <w:rPr>
                <w:rFonts w:asciiTheme="minorHAnsi" w:hAnsiTheme="minorHAnsi" w:cstheme="minorHAnsi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Importance of accurate and unbiased documentation of the medical forensic history</w:t>
            </w:r>
          </w:p>
          <w:p w14:paraId="779F4D58" w14:textId="298EFFDA" w:rsidR="00D32D91" w:rsidRDefault="00D32D91" w:rsidP="00D32D91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Coordination between law enforcement representatives and SAFEs regarding the logistics and boundaries of medical forensic history taking and investigative intent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14:paraId="3567183D" w14:textId="1513B15D" w:rsidR="00D32D91" w:rsidRDefault="00D32D91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120 minutes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9ABF5" w14:textId="62E9C207" w:rsidR="00D32D91" w:rsidRPr="00A73D9C" w:rsidRDefault="00F10E08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Click here to enter text "/>
                  </w:textInput>
                </w:ffData>
              </w:fldChar>
            </w:r>
            <w:bookmarkStart w:id="5" w:name="Text6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 xml:space="preserve">Click here to enter text </w:t>
            </w:r>
            <w:r>
              <w:rPr>
                <w:rFonts w:asciiTheme="minorHAnsi" w:hAnsiTheme="minorHAnsi"/>
              </w:rPr>
              <w:fldChar w:fldCharType="end"/>
            </w:r>
            <w:bookmarkEnd w:id="5"/>
          </w:p>
        </w:tc>
        <w:tc>
          <w:tcPr>
            <w:tcW w:w="4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6C101" w14:textId="376D7D54" w:rsidR="00D32D91" w:rsidRDefault="00D32D91" w:rsidP="00F10E0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</w:p>
        </w:tc>
      </w:tr>
      <w:tr w:rsidR="00D32D91" w:rsidRPr="00A73D9C" w14:paraId="0FECC112" w14:textId="77777777" w:rsidTr="00577FA9">
        <w:trPr>
          <w:trHeight w:val="433"/>
        </w:trPr>
        <w:tc>
          <w:tcPr>
            <w:tcW w:w="4966" w:type="dxa"/>
            <w:tcBorders>
              <w:left w:val="single" w:sz="4" w:space="0" w:color="000000"/>
              <w:bottom w:val="single" w:sz="4" w:space="0" w:color="000000"/>
            </w:tcBorders>
          </w:tcPr>
          <w:p w14:paraId="38478501" w14:textId="77777777" w:rsidR="00D32D91" w:rsidRPr="00CF359E" w:rsidRDefault="00D32D91" w:rsidP="00D928DA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330" w:hanging="300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CF359E">
              <w:rPr>
                <w:rFonts w:asciiTheme="minorHAnsi" w:hAnsiTheme="minorHAnsi" w:cstheme="minorHAnsi"/>
                <w:b/>
                <w:szCs w:val="24"/>
              </w:rPr>
              <w:lastRenderedPageBreak/>
              <w:t>Observing and Assessing Physical Examination Findings</w:t>
            </w:r>
          </w:p>
          <w:p w14:paraId="2AC65639" w14:textId="77777777" w:rsidR="00D32D91" w:rsidRPr="00CF359E" w:rsidRDefault="00D32D91" w:rsidP="00D928D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Importance of obtaining informed consent and assent throughout the medical forensic examination process</w:t>
            </w:r>
          </w:p>
          <w:p w14:paraId="15E6A0E7" w14:textId="77777777" w:rsidR="00D32D91" w:rsidRPr="00CF359E" w:rsidRDefault="00D32D91" w:rsidP="00D928D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Importance of addressing patient concerns related to examiner gender and other preferences</w:t>
            </w:r>
          </w:p>
          <w:p w14:paraId="4BB76960" w14:textId="77777777" w:rsidR="00D32D91" w:rsidRPr="00CF359E" w:rsidRDefault="00D32D91" w:rsidP="00D928D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Comprehensive head-to-toe physical assessment that is age, gender identity, developmentally, and culturally appropriate, while considering the patient’s tolerance, including assessment of:</w:t>
            </w:r>
          </w:p>
          <w:p w14:paraId="56526F33" w14:textId="77777777" w:rsidR="00D32D91" w:rsidRPr="00CF359E" w:rsidRDefault="00D32D91" w:rsidP="00D928DA">
            <w:pPr>
              <w:numPr>
                <w:ilvl w:val="2"/>
                <w:numId w:val="20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Patient’s general appearance, demeanor, cognition, and mental status</w:t>
            </w:r>
          </w:p>
          <w:p w14:paraId="3380E3E0" w14:textId="77777777" w:rsidR="00D32D91" w:rsidRPr="00CF359E" w:rsidRDefault="00D32D91" w:rsidP="00D928DA">
            <w:pPr>
              <w:numPr>
                <w:ilvl w:val="2"/>
                <w:numId w:val="20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Clothing and other personal possessions</w:t>
            </w:r>
          </w:p>
          <w:p w14:paraId="72B2D4E0" w14:textId="77777777" w:rsidR="00D32D91" w:rsidRPr="00CF359E" w:rsidRDefault="00D32D91" w:rsidP="00D928DA">
            <w:pPr>
              <w:numPr>
                <w:ilvl w:val="2"/>
                <w:numId w:val="20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Body surfaces for physical findings</w:t>
            </w:r>
          </w:p>
          <w:p w14:paraId="519D80AC" w14:textId="77777777" w:rsidR="00D32D91" w:rsidRPr="00CF359E" w:rsidRDefault="00D32D91" w:rsidP="00D928DA">
            <w:pPr>
              <w:numPr>
                <w:ilvl w:val="2"/>
                <w:numId w:val="20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Anogenital structures</w:t>
            </w:r>
          </w:p>
          <w:p w14:paraId="225E2486" w14:textId="77777777" w:rsidR="00D32D91" w:rsidRPr="00CF359E" w:rsidRDefault="00D32D91" w:rsidP="00D928DA">
            <w:pPr>
              <w:numPr>
                <w:ilvl w:val="2"/>
                <w:numId w:val="20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Sexual maturation</w:t>
            </w:r>
          </w:p>
          <w:p w14:paraId="10ABDA96" w14:textId="77777777" w:rsidR="00D32D91" w:rsidRPr="00CF359E" w:rsidRDefault="00D32D91" w:rsidP="00D928DA">
            <w:pPr>
              <w:numPr>
                <w:ilvl w:val="2"/>
                <w:numId w:val="20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Impact of estrogen on anogenital structures</w:t>
            </w:r>
          </w:p>
          <w:p w14:paraId="2BED5EEC" w14:textId="77777777" w:rsidR="00D32D91" w:rsidRPr="00CF359E" w:rsidRDefault="00D32D91" w:rsidP="00D928D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lastRenderedPageBreak/>
              <w:t>Mechanical and physical trauma and identification of each type</w:t>
            </w:r>
          </w:p>
          <w:p w14:paraId="4C5F4093" w14:textId="77777777" w:rsidR="00D32D91" w:rsidRPr="00CF359E" w:rsidRDefault="00D32D91" w:rsidP="00D928DA">
            <w:pPr>
              <w:numPr>
                <w:ilvl w:val="2"/>
                <w:numId w:val="21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Blunt force</w:t>
            </w:r>
          </w:p>
          <w:p w14:paraId="7D3D341F" w14:textId="77777777" w:rsidR="00D32D91" w:rsidRPr="00CF359E" w:rsidRDefault="00D32D91" w:rsidP="00D928DA">
            <w:pPr>
              <w:numPr>
                <w:ilvl w:val="2"/>
                <w:numId w:val="21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Sharp force</w:t>
            </w:r>
          </w:p>
          <w:p w14:paraId="3005789B" w14:textId="77777777" w:rsidR="00D32D91" w:rsidRPr="00CF359E" w:rsidRDefault="00D32D91" w:rsidP="00D928DA">
            <w:pPr>
              <w:numPr>
                <w:ilvl w:val="2"/>
                <w:numId w:val="21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Gunshot wounds</w:t>
            </w:r>
          </w:p>
          <w:p w14:paraId="5CF0A926" w14:textId="77777777" w:rsidR="00D32D91" w:rsidRPr="00CF359E" w:rsidRDefault="00D32D91" w:rsidP="00D928DA">
            <w:pPr>
              <w:numPr>
                <w:ilvl w:val="2"/>
                <w:numId w:val="21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 xml:space="preserve">Strangulation </w:t>
            </w:r>
          </w:p>
          <w:p w14:paraId="179604A7" w14:textId="77777777" w:rsidR="00D32D91" w:rsidRPr="00CF359E" w:rsidRDefault="00D32D91" w:rsidP="00D928D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Comprehensive strangulation assessment for the patient with known or suspected strangulation as a part of the history and/or physical findings</w:t>
            </w:r>
          </w:p>
          <w:p w14:paraId="713D3915" w14:textId="77777777" w:rsidR="00D32D91" w:rsidRPr="00CF359E" w:rsidRDefault="00D32D91" w:rsidP="00D928D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Terminology related to mechanical and physical trauma findings, including:</w:t>
            </w:r>
          </w:p>
          <w:p w14:paraId="54C3C03B" w14:textId="77777777" w:rsidR="00D32D91" w:rsidRPr="00CF359E" w:rsidRDefault="00D32D91" w:rsidP="00D928DA">
            <w:pPr>
              <w:numPr>
                <w:ilvl w:val="2"/>
                <w:numId w:val="22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Abrasion</w:t>
            </w:r>
          </w:p>
          <w:p w14:paraId="74B27CF5" w14:textId="77777777" w:rsidR="00D32D91" w:rsidRPr="00CF359E" w:rsidRDefault="00D32D91" w:rsidP="00D928DA">
            <w:pPr>
              <w:numPr>
                <w:ilvl w:val="2"/>
                <w:numId w:val="22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Laceration/tear</w:t>
            </w:r>
          </w:p>
          <w:p w14:paraId="7E70C7EC" w14:textId="77777777" w:rsidR="00D32D91" w:rsidRPr="00CF359E" w:rsidRDefault="00D32D91" w:rsidP="00D928DA">
            <w:pPr>
              <w:numPr>
                <w:ilvl w:val="2"/>
                <w:numId w:val="22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Cut/incision</w:t>
            </w:r>
          </w:p>
          <w:p w14:paraId="47B2B1EE" w14:textId="77777777" w:rsidR="00D32D91" w:rsidRPr="00CF359E" w:rsidRDefault="00D32D91" w:rsidP="00D928DA">
            <w:pPr>
              <w:numPr>
                <w:ilvl w:val="2"/>
                <w:numId w:val="22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Bruise/contusion</w:t>
            </w:r>
          </w:p>
          <w:p w14:paraId="2D60C16B" w14:textId="77777777" w:rsidR="00D32D91" w:rsidRPr="00CF359E" w:rsidRDefault="00D32D91" w:rsidP="00D928DA">
            <w:pPr>
              <w:numPr>
                <w:ilvl w:val="2"/>
                <w:numId w:val="22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Hematoma</w:t>
            </w:r>
          </w:p>
          <w:p w14:paraId="73E8E40F" w14:textId="77777777" w:rsidR="00D32D91" w:rsidRPr="00CF359E" w:rsidRDefault="00D32D91" w:rsidP="00D928DA">
            <w:pPr>
              <w:numPr>
                <w:ilvl w:val="2"/>
                <w:numId w:val="22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Swelling/edema</w:t>
            </w:r>
          </w:p>
          <w:p w14:paraId="48820A83" w14:textId="77777777" w:rsidR="00D32D91" w:rsidRPr="00CF359E" w:rsidRDefault="00D32D91" w:rsidP="00D928DA">
            <w:pPr>
              <w:numPr>
                <w:ilvl w:val="2"/>
                <w:numId w:val="22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Redness/erythema</w:t>
            </w:r>
          </w:p>
          <w:p w14:paraId="3FDA0F31" w14:textId="77777777" w:rsidR="00D32D91" w:rsidRPr="00CF359E" w:rsidRDefault="00D32D91" w:rsidP="00D928DA">
            <w:pPr>
              <w:numPr>
                <w:ilvl w:val="2"/>
                <w:numId w:val="22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Petechiae</w:t>
            </w:r>
          </w:p>
          <w:p w14:paraId="2B85AF35" w14:textId="77777777" w:rsidR="00D32D91" w:rsidRPr="00CF359E" w:rsidRDefault="00D32D91" w:rsidP="00D928D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Anogenital anatomy and physiology, including:</w:t>
            </w:r>
          </w:p>
          <w:p w14:paraId="429F4704" w14:textId="77777777" w:rsidR="00D32D91" w:rsidRPr="00CF359E" w:rsidRDefault="00D32D91" w:rsidP="00D928DA">
            <w:pPr>
              <w:numPr>
                <w:ilvl w:val="2"/>
                <w:numId w:val="23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Normal anatomical variants</w:t>
            </w:r>
          </w:p>
          <w:p w14:paraId="73743838" w14:textId="77777777" w:rsidR="00D32D91" w:rsidRPr="00CF359E" w:rsidRDefault="00D32D91" w:rsidP="00D928DA">
            <w:pPr>
              <w:numPr>
                <w:ilvl w:val="2"/>
                <w:numId w:val="23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Types and patterns of injury that are potentially associated with sexual assault</w:t>
            </w:r>
          </w:p>
          <w:p w14:paraId="4C9DBF65" w14:textId="77777777" w:rsidR="00D32D91" w:rsidRPr="00CF359E" w:rsidRDefault="00D32D91" w:rsidP="00D928DA">
            <w:pPr>
              <w:numPr>
                <w:ilvl w:val="2"/>
                <w:numId w:val="23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Physical findings and medical conditions or non-assault-related trauma that can be misinterpreted as resulting from a sexual assault</w:t>
            </w:r>
          </w:p>
          <w:p w14:paraId="5AC453B1" w14:textId="77777777" w:rsidR="00D32D91" w:rsidRPr="00CF359E" w:rsidRDefault="00D32D91" w:rsidP="00D928D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Multimethod approach for identifying and confirming physical findings, which may include:</w:t>
            </w:r>
          </w:p>
          <w:p w14:paraId="38CB8A83" w14:textId="77777777" w:rsidR="00D32D91" w:rsidRPr="00CF359E" w:rsidRDefault="00D32D91" w:rsidP="00D928DA">
            <w:pPr>
              <w:numPr>
                <w:ilvl w:val="2"/>
                <w:numId w:val="24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Positioning</w:t>
            </w:r>
          </w:p>
          <w:p w14:paraId="738D9BED" w14:textId="77777777" w:rsidR="00D32D91" w:rsidRPr="00CF359E" w:rsidRDefault="00D32D91" w:rsidP="00D928DA">
            <w:pPr>
              <w:numPr>
                <w:ilvl w:val="2"/>
                <w:numId w:val="24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Labial separation/traction</w:t>
            </w:r>
          </w:p>
          <w:p w14:paraId="1AA3D939" w14:textId="77777777" w:rsidR="00D32D91" w:rsidRPr="00CF359E" w:rsidRDefault="00D32D91" w:rsidP="00D928DA">
            <w:pPr>
              <w:numPr>
                <w:ilvl w:val="2"/>
                <w:numId w:val="24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Sterile water irrigation</w:t>
            </w:r>
          </w:p>
          <w:p w14:paraId="1AD11895" w14:textId="77777777" w:rsidR="00D32D91" w:rsidRPr="00CF359E" w:rsidRDefault="00D32D91" w:rsidP="00D928DA">
            <w:pPr>
              <w:numPr>
                <w:ilvl w:val="2"/>
                <w:numId w:val="24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lastRenderedPageBreak/>
              <w:t>Colposcopic or photographic visualization with magnification</w:t>
            </w:r>
          </w:p>
          <w:p w14:paraId="62A8BA6F" w14:textId="77777777" w:rsidR="00D32D91" w:rsidRPr="00CF359E" w:rsidRDefault="00D32D91" w:rsidP="00D928DA">
            <w:pPr>
              <w:numPr>
                <w:ilvl w:val="2"/>
                <w:numId w:val="24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Anoscopic visualization, if indicated and within the scope of practice in the jurisdiction’s Nurse Practice Act</w:t>
            </w:r>
          </w:p>
          <w:p w14:paraId="7E0517E7" w14:textId="77777777" w:rsidR="00D32D91" w:rsidRPr="00CF359E" w:rsidRDefault="00D32D91" w:rsidP="00D928DA">
            <w:pPr>
              <w:numPr>
                <w:ilvl w:val="2"/>
                <w:numId w:val="24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Toluidine blue dye application and removal</w:t>
            </w:r>
          </w:p>
          <w:p w14:paraId="2472E21F" w14:textId="77777777" w:rsidR="00D32D91" w:rsidRPr="00CF359E" w:rsidRDefault="00D32D91" w:rsidP="00D928DA">
            <w:pPr>
              <w:numPr>
                <w:ilvl w:val="2"/>
                <w:numId w:val="24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Urinary (Foley) catheter, swab, or other technique for visualization of the hymen</w:t>
            </w:r>
          </w:p>
          <w:p w14:paraId="665973A2" w14:textId="77777777" w:rsidR="00D32D91" w:rsidRPr="00CF359E" w:rsidRDefault="00D32D91" w:rsidP="00D928DA">
            <w:pPr>
              <w:numPr>
                <w:ilvl w:val="2"/>
                <w:numId w:val="24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Peer review/expert consultation</w:t>
            </w:r>
          </w:p>
          <w:p w14:paraId="10B60CC9" w14:textId="77777777" w:rsidR="00D32D91" w:rsidRPr="00CF359E" w:rsidRDefault="00D32D91" w:rsidP="00D928D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Current evidence-based references and healthcare practice guidelines for the care of the adult and adolescent patient who has experienced sexual assault</w:t>
            </w:r>
          </w:p>
          <w:p w14:paraId="331522F5" w14:textId="77777777" w:rsidR="00D32D91" w:rsidRPr="00CF359E" w:rsidRDefault="00D32D91" w:rsidP="00D928D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Circumstances that may necessitate referral and/or consultation</w:t>
            </w:r>
          </w:p>
          <w:p w14:paraId="4CEAE3B9" w14:textId="77777777" w:rsidR="00D32D91" w:rsidRPr="00CF359E" w:rsidRDefault="00D32D91" w:rsidP="00D928D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Planning care using current evidence-based practice for adult and adolescent sexual assault patient populations</w:t>
            </w:r>
          </w:p>
          <w:p w14:paraId="6A2F1E6D" w14:textId="77777777" w:rsidR="00D32D91" w:rsidRPr="00CF359E" w:rsidRDefault="00D32D91" w:rsidP="00D928D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Using clinical judgment to determine care</w:t>
            </w:r>
          </w:p>
          <w:p w14:paraId="2CAF1CDB" w14:textId="77777777" w:rsidR="00D32D91" w:rsidRPr="00CF359E" w:rsidRDefault="00D32D91" w:rsidP="00D928D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Individualized short- and long-term goals based on the physiological, psychological, sociocultural, spiritual, and economic needs of the adult and adolescent patient who has experienced sexual assault</w:t>
            </w:r>
          </w:p>
          <w:p w14:paraId="54F2CE8E" w14:textId="77777777" w:rsidR="00D32D91" w:rsidRPr="00CF359E" w:rsidRDefault="00D32D91" w:rsidP="00D928D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Critical thinking elements and evidence-based practice needed to correlate potential mechanisms of injury of anogenital and non-anogenital findings, including recognizing findings that may be the result of medical conditions or disease processes</w:t>
            </w:r>
          </w:p>
          <w:p w14:paraId="01EB04FE" w14:textId="49FFE7C6" w:rsidR="00D32D91" w:rsidRDefault="00D32D91" w:rsidP="00D928D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Care prioritization based on assessment data and patient-centered goals</w:t>
            </w:r>
          </w:p>
          <w:p w14:paraId="4124942A" w14:textId="302B2ADD" w:rsidR="00D32D91" w:rsidRPr="00D32D91" w:rsidRDefault="00D32D91" w:rsidP="00D928D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D32D91">
              <w:rPr>
                <w:rFonts w:asciiTheme="minorHAnsi" w:hAnsiTheme="minorHAnsi" w:cstheme="minorHAnsi"/>
                <w:szCs w:val="24"/>
              </w:rPr>
              <w:t>When to employ medical consultation and trauma intervention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14:paraId="3354F1D3" w14:textId="0BC41800" w:rsidR="00D32D91" w:rsidRDefault="00D32D91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240 minutes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0291" w14:textId="36BA8BFC" w:rsidR="00D32D91" w:rsidRPr="00A73D9C" w:rsidRDefault="00F10E08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Click here to enter text "/>
                  </w:textInput>
                </w:ffData>
              </w:fldChar>
            </w:r>
            <w:bookmarkStart w:id="6" w:name="Text7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 xml:space="preserve">Click here to enter text </w:t>
            </w:r>
            <w:r>
              <w:rPr>
                <w:rFonts w:asciiTheme="minorHAnsi" w:hAnsiTheme="minorHAnsi"/>
              </w:rPr>
              <w:fldChar w:fldCharType="end"/>
            </w:r>
            <w:bookmarkEnd w:id="6"/>
          </w:p>
        </w:tc>
        <w:tc>
          <w:tcPr>
            <w:tcW w:w="4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5697D" w14:textId="77777777" w:rsidR="00D32D91" w:rsidRDefault="00D32D91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</w:p>
        </w:tc>
      </w:tr>
      <w:tr w:rsidR="00D32D91" w:rsidRPr="00A73D9C" w14:paraId="5099C635" w14:textId="77777777" w:rsidTr="00577FA9">
        <w:trPr>
          <w:trHeight w:val="433"/>
        </w:trPr>
        <w:tc>
          <w:tcPr>
            <w:tcW w:w="4966" w:type="dxa"/>
            <w:tcBorders>
              <w:left w:val="single" w:sz="4" w:space="0" w:color="000000"/>
              <w:bottom w:val="single" w:sz="4" w:space="0" w:color="000000"/>
            </w:tcBorders>
          </w:tcPr>
          <w:p w14:paraId="0CAB42C8" w14:textId="77777777" w:rsidR="00D32D91" w:rsidRPr="00CF359E" w:rsidRDefault="00D32D91" w:rsidP="00D928D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60" w:hanging="300"/>
              <w:rPr>
                <w:rFonts w:asciiTheme="minorHAnsi" w:hAnsiTheme="minorHAnsi" w:cstheme="minorHAnsi"/>
                <w:b/>
                <w:szCs w:val="24"/>
              </w:rPr>
            </w:pPr>
            <w:r w:rsidRPr="00CF359E">
              <w:rPr>
                <w:rFonts w:asciiTheme="minorHAnsi" w:hAnsiTheme="minorHAnsi" w:cstheme="minorHAnsi"/>
                <w:b/>
                <w:szCs w:val="24"/>
              </w:rPr>
              <w:lastRenderedPageBreak/>
              <w:t>Medical Forensic Specimen Collection</w:t>
            </w:r>
          </w:p>
          <w:p w14:paraId="212DAE14" w14:textId="77777777" w:rsidR="00D32D91" w:rsidRPr="00CF359E" w:rsidRDefault="00D32D91" w:rsidP="00D928DA">
            <w:pPr>
              <w:pStyle w:val="ListParagraph"/>
              <w:numPr>
                <w:ilvl w:val="1"/>
                <w:numId w:val="25"/>
              </w:numPr>
              <w:tabs>
                <w:tab w:val="left" w:pos="90"/>
              </w:tabs>
              <w:spacing w:after="0" w:line="240" w:lineRule="auto"/>
              <w:ind w:left="72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Patient (Victim)-Centered Care</w:t>
            </w:r>
          </w:p>
          <w:p w14:paraId="707BEA50" w14:textId="77777777" w:rsidR="00D32D91" w:rsidRPr="00CF359E" w:rsidRDefault="00D32D91" w:rsidP="00D928DA">
            <w:pPr>
              <w:pStyle w:val="ListParagraph"/>
              <w:numPr>
                <w:ilvl w:val="2"/>
                <w:numId w:val="25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lastRenderedPageBreak/>
              <w:t>Importance of patient participation, consent, and ongoing assent during specimen collection procedures as a means of recovering from sexual violence</w:t>
            </w:r>
          </w:p>
          <w:p w14:paraId="5CD8EFFA" w14:textId="77777777" w:rsidR="00D32D91" w:rsidRPr="00CF359E" w:rsidRDefault="00D32D91" w:rsidP="00D928DA">
            <w:pPr>
              <w:numPr>
                <w:ilvl w:val="2"/>
                <w:numId w:val="25"/>
              </w:numPr>
              <w:spacing w:after="0" w:line="240" w:lineRule="auto"/>
              <w:ind w:left="108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Sexual assault evidence collection kit</w:t>
            </w:r>
          </w:p>
          <w:p w14:paraId="097B3FD6" w14:textId="77777777" w:rsidR="00D32D91" w:rsidRPr="00CF359E" w:rsidRDefault="00D32D91" w:rsidP="00D928DA">
            <w:pPr>
              <w:numPr>
                <w:ilvl w:val="2"/>
                <w:numId w:val="25"/>
              </w:numPr>
              <w:spacing w:after="0" w:line="240" w:lineRule="auto"/>
              <w:ind w:left="108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Integration of obtaining and preserving forensic samples into the medical forensic examination</w:t>
            </w:r>
          </w:p>
          <w:p w14:paraId="584CAB70" w14:textId="77777777" w:rsidR="00D32D91" w:rsidRPr="00CF359E" w:rsidRDefault="00D32D91" w:rsidP="00D928DA">
            <w:pPr>
              <w:numPr>
                <w:ilvl w:val="2"/>
                <w:numId w:val="25"/>
              </w:numPr>
              <w:spacing w:after="0" w:line="240" w:lineRule="auto"/>
              <w:ind w:left="108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Specimen collection options within the community available to adult and adolescent patients who have experienced sexual assault, including:</w:t>
            </w:r>
          </w:p>
          <w:p w14:paraId="1059D875" w14:textId="77777777" w:rsidR="00D32D91" w:rsidRPr="00CF359E" w:rsidRDefault="00D32D91" w:rsidP="00D928DA">
            <w:pPr>
              <w:numPr>
                <w:ilvl w:val="3"/>
                <w:numId w:val="26"/>
              </w:numPr>
              <w:spacing w:after="0" w:line="240" w:lineRule="auto"/>
              <w:ind w:left="144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Reporting to law enforcement</w:t>
            </w:r>
          </w:p>
          <w:p w14:paraId="61D1C224" w14:textId="77777777" w:rsidR="00D32D91" w:rsidRPr="00CF359E" w:rsidRDefault="00D32D91" w:rsidP="00D928DA">
            <w:pPr>
              <w:numPr>
                <w:ilvl w:val="3"/>
                <w:numId w:val="26"/>
              </w:numPr>
              <w:spacing w:after="0" w:line="240" w:lineRule="auto"/>
              <w:ind w:left="144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Non-reporting/anonymous evidence collection</w:t>
            </w:r>
          </w:p>
          <w:p w14:paraId="4711BD6A" w14:textId="77777777" w:rsidR="00D32D91" w:rsidRPr="00CF359E" w:rsidRDefault="00D32D91" w:rsidP="00D928DA">
            <w:pPr>
              <w:numPr>
                <w:ilvl w:val="3"/>
                <w:numId w:val="26"/>
              </w:numPr>
              <w:spacing w:after="0" w:line="240" w:lineRule="auto"/>
              <w:ind w:left="144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Medical evaluation and treatment</w:t>
            </w:r>
          </w:p>
          <w:p w14:paraId="0E9C5949" w14:textId="77777777" w:rsidR="00D32D91" w:rsidRPr="00CF359E" w:rsidRDefault="00D32D91" w:rsidP="00D928DA">
            <w:pPr>
              <w:numPr>
                <w:ilvl w:val="2"/>
                <w:numId w:val="25"/>
              </w:numPr>
              <w:spacing w:after="0" w:line="240" w:lineRule="auto"/>
              <w:ind w:left="108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Recommendations for collection time limits of biological specimens following a sexual assault</w:t>
            </w:r>
          </w:p>
          <w:p w14:paraId="1F1A0DD4" w14:textId="77777777" w:rsidR="00D32D91" w:rsidRPr="00CF359E" w:rsidRDefault="00D32D91" w:rsidP="00D928DA">
            <w:pPr>
              <w:numPr>
                <w:ilvl w:val="2"/>
                <w:numId w:val="25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Types of specimens and methods of collection in the adult and adolescent patient following a sexual assault, based on the event history, including but not limited to:</w:t>
            </w:r>
          </w:p>
          <w:p w14:paraId="45913C5B" w14:textId="77777777" w:rsidR="00D32D91" w:rsidRPr="00CF359E" w:rsidRDefault="00D32D91" w:rsidP="00D928DA">
            <w:pPr>
              <w:numPr>
                <w:ilvl w:val="3"/>
                <w:numId w:val="27"/>
              </w:numPr>
              <w:spacing w:after="0" w:line="240" w:lineRule="auto"/>
              <w:ind w:left="144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DNA</w:t>
            </w:r>
          </w:p>
          <w:p w14:paraId="6FC54DB1" w14:textId="77777777" w:rsidR="00D32D91" w:rsidRPr="00CF359E" w:rsidRDefault="00D32D91" w:rsidP="00D928DA">
            <w:pPr>
              <w:numPr>
                <w:ilvl w:val="3"/>
                <w:numId w:val="27"/>
              </w:numPr>
              <w:spacing w:after="0" w:line="240" w:lineRule="auto"/>
              <w:ind w:left="144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Trace/non-biologic</w:t>
            </w:r>
          </w:p>
          <w:p w14:paraId="7F4268F2" w14:textId="77777777" w:rsidR="00D32D91" w:rsidRPr="00CF359E" w:rsidRDefault="00D32D91" w:rsidP="00D928DA">
            <w:pPr>
              <w:numPr>
                <w:ilvl w:val="3"/>
                <w:numId w:val="27"/>
              </w:numPr>
              <w:spacing w:after="0" w:line="240" w:lineRule="auto"/>
              <w:ind w:left="144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History documentation</w:t>
            </w:r>
          </w:p>
          <w:p w14:paraId="31C1109D" w14:textId="77777777" w:rsidR="00D32D91" w:rsidRPr="00CF359E" w:rsidRDefault="00D32D91" w:rsidP="00D928DA">
            <w:pPr>
              <w:numPr>
                <w:ilvl w:val="3"/>
                <w:numId w:val="27"/>
              </w:numPr>
              <w:spacing w:after="0" w:line="240" w:lineRule="auto"/>
              <w:ind w:left="144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Physical findings, identification, and documentation</w:t>
            </w:r>
          </w:p>
          <w:p w14:paraId="56A724E2" w14:textId="77777777" w:rsidR="00D32D91" w:rsidRPr="00CF359E" w:rsidRDefault="00D32D91" w:rsidP="00D928DA">
            <w:pPr>
              <w:numPr>
                <w:ilvl w:val="3"/>
                <w:numId w:val="27"/>
              </w:numPr>
              <w:spacing w:after="0" w:line="240" w:lineRule="auto"/>
              <w:ind w:left="144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Medical forensic photography</w:t>
            </w:r>
          </w:p>
          <w:p w14:paraId="653EE7BD" w14:textId="77777777" w:rsidR="00D32D91" w:rsidRPr="00CF359E" w:rsidRDefault="00D32D91" w:rsidP="00D928DA">
            <w:pPr>
              <w:numPr>
                <w:ilvl w:val="3"/>
                <w:numId w:val="27"/>
              </w:numPr>
              <w:spacing w:after="0" w:line="240" w:lineRule="auto"/>
              <w:ind w:left="144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Toxicology</w:t>
            </w:r>
          </w:p>
          <w:p w14:paraId="394D1E3E" w14:textId="77777777" w:rsidR="00D32D91" w:rsidRPr="00CF359E" w:rsidRDefault="00D32D91" w:rsidP="00D928DA">
            <w:pPr>
              <w:numPr>
                <w:ilvl w:val="2"/>
                <w:numId w:val="25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Chain of custody and principles and procedures for maintaining</w:t>
            </w:r>
          </w:p>
          <w:p w14:paraId="5E8E0F88" w14:textId="77777777" w:rsidR="00D32D91" w:rsidRPr="00CF359E" w:rsidRDefault="00D32D91" w:rsidP="00D928DA">
            <w:pPr>
              <w:numPr>
                <w:ilvl w:val="2"/>
                <w:numId w:val="25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 xml:space="preserve">Drug-facilitated sexual assault (DFSA), current trends, criteria associated with a risk assessment for DFSA, and when </w:t>
            </w:r>
            <w:r w:rsidRPr="00CF359E">
              <w:rPr>
                <w:rFonts w:asciiTheme="minorHAnsi" w:hAnsiTheme="minorHAnsi" w:cstheme="minorHAnsi"/>
                <w:szCs w:val="24"/>
              </w:rPr>
              <w:lastRenderedPageBreak/>
              <w:t>specimen collection procedures are indicated</w:t>
            </w:r>
          </w:p>
          <w:p w14:paraId="0AF6BA89" w14:textId="77777777" w:rsidR="00D32D91" w:rsidRPr="00CF359E" w:rsidRDefault="00D32D91" w:rsidP="00D928DA">
            <w:pPr>
              <w:numPr>
                <w:ilvl w:val="2"/>
                <w:numId w:val="25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Patient concerns and common misconceptions patients may have regarding specimen collection</w:t>
            </w:r>
          </w:p>
          <w:p w14:paraId="365EE35A" w14:textId="77777777" w:rsidR="00D32D91" w:rsidRPr="00CF359E" w:rsidRDefault="00D32D91" w:rsidP="00D928DA">
            <w:pPr>
              <w:numPr>
                <w:ilvl w:val="2"/>
                <w:numId w:val="25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Potential risks and benefits for the patient related to evidence collection</w:t>
            </w:r>
          </w:p>
          <w:p w14:paraId="7144B568" w14:textId="77777777" w:rsidR="00D32D91" w:rsidRPr="00CF359E" w:rsidRDefault="00D32D91" w:rsidP="00D928DA">
            <w:pPr>
              <w:numPr>
                <w:ilvl w:val="2"/>
                <w:numId w:val="25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Adjunctive tools and methods used in specimen identification and collection and associated risks and benefits, including but not limited to:</w:t>
            </w:r>
          </w:p>
          <w:p w14:paraId="73F03C15" w14:textId="77777777" w:rsidR="00D32D91" w:rsidRPr="00CF359E" w:rsidRDefault="00D32D91" w:rsidP="00D928DA">
            <w:pPr>
              <w:numPr>
                <w:ilvl w:val="3"/>
                <w:numId w:val="28"/>
              </w:numPr>
              <w:spacing w:after="0" w:line="240" w:lineRule="auto"/>
              <w:ind w:left="144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Alternate light sources</w:t>
            </w:r>
          </w:p>
          <w:p w14:paraId="623DE1A5" w14:textId="77777777" w:rsidR="00D32D91" w:rsidRPr="00CF359E" w:rsidRDefault="00D32D91" w:rsidP="00D928DA">
            <w:pPr>
              <w:numPr>
                <w:ilvl w:val="3"/>
                <w:numId w:val="28"/>
              </w:numPr>
              <w:spacing w:after="0" w:line="240" w:lineRule="auto"/>
              <w:ind w:left="144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Swab collection techniques</w:t>
            </w:r>
          </w:p>
          <w:p w14:paraId="7B06660F" w14:textId="77777777" w:rsidR="00D32D91" w:rsidRPr="00CF359E" w:rsidRDefault="00D32D91" w:rsidP="00D928DA">
            <w:pPr>
              <w:numPr>
                <w:ilvl w:val="3"/>
                <w:numId w:val="28"/>
              </w:numPr>
              <w:spacing w:after="0" w:line="240" w:lineRule="auto"/>
              <w:ind w:left="144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  <w:lang w:val="fr-FR"/>
              </w:rPr>
              <w:t>Speculum examination</w:t>
            </w:r>
          </w:p>
          <w:p w14:paraId="3F86359A" w14:textId="77777777" w:rsidR="00D32D91" w:rsidRPr="00CF359E" w:rsidRDefault="00D32D91" w:rsidP="00D928DA">
            <w:pPr>
              <w:pStyle w:val="ListParagraph"/>
              <w:numPr>
                <w:ilvl w:val="3"/>
                <w:numId w:val="28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Colposcopic visualization or magnification with a digital camera</w:t>
            </w:r>
          </w:p>
          <w:p w14:paraId="1AC31B02" w14:textId="77777777" w:rsidR="00D32D91" w:rsidRPr="00CF359E" w:rsidRDefault="00D32D91" w:rsidP="00D928DA">
            <w:pPr>
              <w:numPr>
                <w:ilvl w:val="3"/>
                <w:numId w:val="28"/>
              </w:numPr>
              <w:spacing w:after="0" w:line="240" w:lineRule="auto"/>
              <w:ind w:left="144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Anoscopic visualization, if indicated and within the scope of practice in the Nurse Practice Act</w:t>
            </w:r>
          </w:p>
          <w:p w14:paraId="49EFC8D5" w14:textId="77777777" w:rsidR="00D32D91" w:rsidRPr="00CF359E" w:rsidRDefault="00D32D91" w:rsidP="00D928DA">
            <w:pPr>
              <w:numPr>
                <w:ilvl w:val="2"/>
                <w:numId w:val="25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Appraisal of data regarding the assault details to facilitate complete and comprehensive medical forensic examination and evidence collection</w:t>
            </w:r>
          </w:p>
          <w:p w14:paraId="0EF87A8F" w14:textId="77777777" w:rsidR="00D32D91" w:rsidRPr="00CF359E" w:rsidRDefault="00D32D91" w:rsidP="00D928DA">
            <w:pPr>
              <w:numPr>
                <w:ilvl w:val="2"/>
                <w:numId w:val="25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Evidence-based practice guidelines for the identification, collection, preservation, handling, and transfer of biologic and trace evidence specimens following a sexual assault</w:t>
            </w:r>
          </w:p>
          <w:p w14:paraId="6D8277FE" w14:textId="77777777" w:rsidR="00D32D91" w:rsidRPr="00CF359E" w:rsidRDefault="00D32D91" w:rsidP="00D928DA">
            <w:pPr>
              <w:numPr>
                <w:ilvl w:val="2"/>
                <w:numId w:val="25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Evidence-based practice when planning evidentiary procedures</w:t>
            </w:r>
          </w:p>
          <w:p w14:paraId="41424662" w14:textId="77777777" w:rsidR="00D32D91" w:rsidRPr="00CF359E" w:rsidRDefault="00D32D91" w:rsidP="00D928DA">
            <w:pPr>
              <w:numPr>
                <w:ilvl w:val="2"/>
                <w:numId w:val="25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Materials and equipment needed for biologic and trace evidence collection</w:t>
            </w:r>
          </w:p>
          <w:p w14:paraId="2692E1DD" w14:textId="77777777" w:rsidR="00D32D91" w:rsidRPr="00CF359E" w:rsidRDefault="00D32D91" w:rsidP="00D928DA">
            <w:pPr>
              <w:numPr>
                <w:ilvl w:val="2"/>
                <w:numId w:val="25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Techniques to support the patient and minimize the potential for additional trauma during specimen collection procedures</w:t>
            </w:r>
          </w:p>
          <w:p w14:paraId="6BEFA0F7" w14:textId="77777777" w:rsidR="00D32D91" w:rsidRPr="00CF359E" w:rsidRDefault="00D32D91" w:rsidP="00D928DA">
            <w:pPr>
              <w:numPr>
                <w:ilvl w:val="2"/>
                <w:numId w:val="25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lastRenderedPageBreak/>
              <w:t>Techniques to facilitate patient participation in specimen collection procedures</w:t>
            </w:r>
          </w:p>
          <w:p w14:paraId="62FF2115" w14:textId="77777777" w:rsidR="00D32D91" w:rsidRPr="00CF359E" w:rsidRDefault="00D32D91" w:rsidP="00D928DA">
            <w:pPr>
              <w:numPr>
                <w:ilvl w:val="2"/>
                <w:numId w:val="25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bookmarkStart w:id="7" w:name="_Hlk521584308"/>
            <w:r w:rsidRPr="00CF359E">
              <w:rPr>
                <w:rFonts w:asciiTheme="minorHAnsi" w:hAnsiTheme="minorHAnsi" w:cstheme="minorHAnsi"/>
                <w:szCs w:val="24"/>
              </w:rPr>
              <w:t>Evaluating the effectiveness of the established plan of care and associated evidentiary procedures and adapting the plan based on changes in data collected throughout the nursing process</w:t>
            </w:r>
            <w:bookmarkEnd w:id="7"/>
          </w:p>
          <w:p w14:paraId="70A51E7C" w14:textId="77777777" w:rsidR="00D32D91" w:rsidRPr="00CF359E" w:rsidRDefault="00D32D91" w:rsidP="00D928DA">
            <w:pPr>
              <w:numPr>
                <w:ilvl w:val="1"/>
                <w:numId w:val="25"/>
              </w:num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Patient (Suspect)-Centered Care</w:t>
            </w:r>
          </w:p>
          <w:p w14:paraId="098F5E8E" w14:textId="77777777" w:rsidR="00D32D91" w:rsidRPr="00CF359E" w:rsidRDefault="00D32D91" w:rsidP="00D928DA">
            <w:pPr>
              <w:numPr>
                <w:ilvl w:val="2"/>
                <w:numId w:val="25"/>
              </w:numPr>
              <w:spacing w:after="0" w:line="240" w:lineRule="auto"/>
              <w:ind w:left="108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Differences in victim and suspect medical forensic examination and specimen collection following a sexual assault</w:t>
            </w:r>
          </w:p>
          <w:p w14:paraId="5C2B2974" w14:textId="77777777" w:rsidR="00D32D91" w:rsidRPr="00CF359E" w:rsidRDefault="00D32D91" w:rsidP="00D928DA">
            <w:pPr>
              <w:numPr>
                <w:ilvl w:val="2"/>
                <w:numId w:val="25"/>
              </w:numPr>
              <w:spacing w:after="0" w:line="240" w:lineRule="auto"/>
              <w:ind w:left="108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Legal authorization needed to obtain evidentiary specimens and examine a suspect, including:</w:t>
            </w:r>
          </w:p>
          <w:p w14:paraId="7EE225FF" w14:textId="77777777" w:rsidR="00D32D91" w:rsidRPr="00CF359E" w:rsidRDefault="00D32D91" w:rsidP="00D928DA">
            <w:pPr>
              <w:pStyle w:val="ListParagraph"/>
              <w:numPr>
                <w:ilvl w:val="3"/>
                <w:numId w:val="25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Written consent</w:t>
            </w:r>
          </w:p>
          <w:p w14:paraId="44D8A631" w14:textId="77777777" w:rsidR="00D32D91" w:rsidRPr="00CF359E" w:rsidRDefault="00D32D91" w:rsidP="00D928DA">
            <w:pPr>
              <w:numPr>
                <w:ilvl w:val="3"/>
                <w:numId w:val="25"/>
              </w:numPr>
              <w:spacing w:after="0" w:line="240" w:lineRule="auto"/>
              <w:ind w:left="144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Search warrant</w:t>
            </w:r>
          </w:p>
          <w:p w14:paraId="466C77B3" w14:textId="77777777" w:rsidR="00D32D91" w:rsidRPr="00CF359E" w:rsidRDefault="00D32D91" w:rsidP="00D928DA">
            <w:pPr>
              <w:numPr>
                <w:ilvl w:val="3"/>
                <w:numId w:val="25"/>
              </w:numPr>
              <w:spacing w:after="0" w:line="240" w:lineRule="auto"/>
              <w:ind w:left="144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Court order</w:t>
            </w:r>
          </w:p>
          <w:p w14:paraId="4A38D5F5" w14:textId="77777777" w:rsidR="00D32D91" w:rsidRPr="00CF359E" w:rsidRDefault="00D32D91" w:rsidP="00D928DA">
            <w:pPr>
              <w:numPr>
                <w:ilvl w:val="2"/>
                <w:numId w:val="25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Components of a suspect medical forensic examination</w:t>
            </w:r>
          </w:p>
          <w:p w14:paraId="0175003C" w14:textId="77777777" w:rsidR="00D32D91" w:rsidRPr="00CF359E" w:rsidRDefault="00D32D91" w:rsidP="00D928DA">
            <w:pPr>
              <w:numPr>
                <w:ilvl w:val="2"/>
                <w:numId w:val="25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Recommendations for time limits of collection of biologic evidence in the suspect of a sexual assault</w:t>
            </w:r>
          </w:p>
          <w:p w14:paraId="0096A450" w14:textId="77777777" w:rsidR="00D32D91" w:rsidRPr="00CF359E" w:rsidRDefault="00D32D91" w:rsidP="00D928DA">
            <w:pPr>
              <w:numPr>
                <w:ilvl w:val="2"/>
                <w:numId w:val="25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Types of evidence that can be collected in the medical forensic examination of a suspect following sexual assault, such as:</w:t>
            </w:r>
          </w:p>
          <w:p w14:paraId="2E2A527A" w14:textId="77777777" w:rsidR="00D32D91" w:rsidRPr="00CF359E" w:rsidRDefault="00D32D91" w:rsidP="00D928DA">
            <w:pPr>
              <w:pStyle w:val="ListParagraph"/>
              <w:numPr>
                <w:ilvl w:val="3"/>
                <w:numId w:val="25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DNA evidence</w:t>
            </w:r>
          </w:p>
          <w:p w14:paraId="28AAE740" w14:textId="77777777" w:rsidR="00D32D91" w:rsidRPr="00CF359E" w:rsidRDefault="00D32D91" w:rsidP="00D928DA">
            <w:pPr>
              <w:numPr>
                <w:ilvl w:val="3"/>
                <w:numId w:val="25"/>
              </w:numPr>
              <w:spacing w:after="0" w:line="240" w:lineRule="auto"/>
              <w:ind w:left="144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Trace/non-biologic evidence</w:t>
            </w:r>
          </w:p>
          <w:p w14:paraId="3F765409" w14:textId="77777777" w:rsidR="00D32D91" w:rsidRPr="00CF359E" w:rsidRDefault="00D32D91" w:rsidP="00D928DA">
            <w:pPr>
              <w:numPr>
                <w:ilvl w:val="3"/>
                <w:numId w:val="25"/>
              </w:numPr>
              <w:spacing w:after="0" w:line="240" w:lineRule="auto"/>
              <w:ind w:left="144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Physical findings, identification, and documentation</w:t>
            </w:r>
          </w:p>
          <w:p w14:paraId="3982ADEE" w14:textId="77777777" w:rsidR="00D32D91" w:rsidRPr="00CF359E" w:rsidRDefault="00D32D91" w:rsidP="00D928DA">
            <w:pPr>
              <w:numPr>
                <w:ilvl w:val="3"/>
                <w:numId w:val="25"/>
              </w:numPr>
              <w:spacing w:after="0" w:line="240" w:lineRule="auto"/>
              <w:ind w:left="144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Medical forensic photography</w:t>
            </w:r>
          </w:p>
          <w:p w14:paraId="65575EB9" w14:textId="77777777" w:rsidR="00D32D91" w:rsidRPr="00CF359E" w:rsidRDefault="00D32D91" w:rsidP="00D928DA">
            <w:pPr>
              <w:numPr>
                <w:ilvl w:val="3"/>
                <w:numId w:val="25"/>
              </w:numPr>
              <w:spacing w:after="0" w:line="240" w:lineRule="auto"/>
              <w:ind w:left="144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Toxicology</w:t>
            </w:r>
          </w:p>
          <w:p w14:paraId="63D9C22F" w14:textId="77777777" w:rsidR="00D32D91" w:rsidRPr="00CF359E" w:rsidRDefault="00D32D91" w:rsidP="00D928DA">
            <w:pPr>
              <w:numPr>
                <w:ilvl w:val="3"/>
                <w:numId w:val="25"/>
              </w:numPr>
              <w:spacing w:after="0" w:line="240" w:lineRule="auto"/>
              <w:ind w:left="144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Variables in specimen collection, packaging, preservation, and transportation issues for items, including:</w:t>
            </w:r>
          </w:p>
          <w:p w14:paraId="33FB8341" w14:textId="77777777" w:rsidR="00D32D91" w:rsidRPr="00CF359E" w:rsidRDefault="00D32D91" w:rsidP="00D928DA">
            <w:pPr>
              <w:numPr>
                <w:ilvl w:val="1"/>
                <w:numId w:val="29"/>
              </w:numPr>
              <w:tabs>
                <w:tab w:val="left" w:pos="1530"/>
              </w:tabs>
              <w:spacing w:after="0" w:line="240" w:lineRule="auto"/>
              <w:ind w:left="1440" w:firstLine="27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lastRenderedPageBreak/>
              <w:t>Products of conception</w:t>
            </w:r>
          </w:p>
          <w:p w14:paraId="52E729F5" w14:textId="77777777" w:rsidR="00D32D91" w:rsidRPr="00CF359E" w:rsidRDefault="00D32D91" w:rsidP="00D928DA">
            <w:pPr>
              <w:numPr>
                <w:ilvl w:val="1"/>
                <w:numId w:val="29"/>
              </w:numPr>
              <w:tabs>
                <w:tab w:val="left" w:pos="1530"/>
              </w:tabs>
              <w:spacing w:after="0" w:line="240" w:lineRule="auto"/>
              <w:ind w:left="1440" w:firstLine="27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Foreign bodies</w:t>
            </w:r>
          </w:p>
          <w:p w14:paraId="09417193" w14:textId="77777777" w:rsidR="00D32D91" w:rsidRPr="00CF359E" w:rsidRDefault="00D32D91" w:rsidP="00D928DA">
            <w:pPr>
              <w:numPr>
                <w:ilvl w:val="1"/>
                <w:numId w:val="29"/>
              </w:numPr>
              <w:tabs>
                <w:tab w:val="left" w:pos="1530"/>
              </w:tabs>
              <w:spacing w:after="0" w:line="240" w:lineRule="auto"/>
              <w:ind w:left="1440" w:firstLine="27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Tampons</w:t>
            </w:r>
          </w:p>
          <w:p w14:paraId="2EAED883" w14:textId="77777777" w:rsidR="00D32D91" w:rsidRPr="00CF359E" w:rsidRDefault="00D32D91" w:rsidP="00D928DA">
            <w:pPr>
              <w:numPr>
                <w:ilvl w:val="1"/>
                <w:numId w:val="29"/>
              </w:numPr>
              <w:tabs>
                <w:tab w:val="left" w:pos="1530"/>
              </w:tabs>
              <w:spacing w:after="0" w:line="240" w:lineRule="auto"/>
              <w:ind w:left="1440" w:firstLine="27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Diapers</w:t>
            </w:r>
          </w:p>
          <w:p w14:paraId="04B4F7B4" w14:textId="77777777" w:rsidR="00D32D91" w:rsidRPr="00CF359E" w:rsidRDefault="00D32D91" w:rsidP="00D928DA">
            <w:pPr>
              <w:numPr>
                <w:ilvl w:val="2"/>
                <w:numId w:val="25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Synthesizing data from a reported sexual assault to inform a complete and comprehensive medical forensic examination and evidence collection in the suspect of a sexual assault</w:t>
            </w:r>
          </w:p>
          <w:p w14:paraId="2D8F6D43" w14:textId="35934B64" w:rsidR="00D32D91" w:rsidRDefault="00D32D91" w:rsidP="00D928DA">
            <w:pPr>
              <w:numPr>
                <w:ilvl w:val="2"/>
                <w:numId w:val="25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Preventing cross-contamination if the medical forensic examinations and/or evidence collections of the victim and suspect are performed in the same facility or by the same examiner</w:t>
            </w:r>
          </w:p>
          <w:p w14:paraId="307447DA" w14:textId="725F7802" w:rsidR="00D32D91" w:rsidRPr="00D32D91" w:rsidRDefault="00D32D91" w:rsidP="00D928DA">
            <w:pPr>
              <w:numPr>
                <w:ilvl w:val="2"/>
                <w:numId w:val="25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D32D91">
              <w:rPr>
                <w:rFonts w:asciiTheme="minorHAnsi" w:hAnsiTheme="minorHAnsi" w:cstheme="minorHAnsi"/>
                <w:szCs w:val="24"/>
              </w:rPr>
              <w:t>Evaluating the effectiveness of the established plan of care and adapting the care based on changes in data collected throughout the nursing process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14:paraId="77F53954" w14:textId="2693F41A" w:rsidR="00D32D91" w:rsidRDefault="00D32D91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165 minutes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4221" w14:textId="5AC50270" w:rsidR="00D32D91" w:rsidRPr="00A73D9C" w:rsidRDefault="00F10E08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Click here to enter text "/>
                  </w:textInput>
                </w:ffData>
              </w:fldChar>
            </w:r>
            <w:bookmarkStart w:id="8" w:name="Text8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 xml:space="preserve">Click here to enter text </w:t>
            </w:r>
            <w:r>
              <w:rPr>
                <w:rFonts w:asciiTheme="minorHAnsi" w:hAnsiTheme="minorHAnsi"/>
              </w:rPr>
              <w:fldChar w:fldCharType="end"/>
            </w:r>
            <w:bookmarkEnd w:id="8"/>
          </w:p>
        </w:tc>
        <w:tc>
          <w:tcPr>
            <w:tcW w:w="4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6B424" w14:textId="77777777" w:rsidR="00D32D91" w:rsidRDefault="00D32D91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</w:p>
        </w:tc>
      </w:tr>
      <w:tr w:rsidR="00D32D91" w:rsidRPr="00A73D9C" w14:paraId="5300C4E4" w14:textId="77777777" w:rsidTr="00577FA9">
        <w:trPr>
          <w:trHeight w:val="433"/>
        </w:trPr>
        <w:tc>
          <w:tcPr>
            <w:tcW w:w="4966" w:type="dxa"/>
            <w:tcBorders>
              <w:left w:val="single" w:sz="4" w:space="0" w:color="000000"/>
              <w:bottom w:val="single" w:sz="4" w:space="0" w:color="000000"/>
            </w:tcBorders>
          </w:tcPr>
          <w:p w14:paraId="33F89FB2" w14:textId="77777777" w:rsidR="00D32D91" w:rsidRPr="00CF359E" w:rsidRDefault="00D32D91" w:rsidP="00D928DA">
            <w:pPr>
              <w:numPr>
                <w:ilvl w:val="0"/>
                <w:numId w:val="25"/>
              </w:numPr>
              <w:spacing w:after="0" w:line="240" w:lineRule="auto"/>
              <w:ind w:left="360" w:hanging="360"/>
              <w:contextualSpacing/>
              <w:rPr>
                <w:rFonts w:asciiTheme="minorHAnsi" w:hAnsiTheme="minorHAnsi" w:cstheme="minorHAnsi"/>
                <w:b/>
                <w:szCs w:val="24"/>
              </w:rPr>
            </w:pPr>
            <w:r w:rsidRPr="00CF359E">
              <w:rPr>
                <w:rFonts w:asciiTheme="minorHAnsi" w:hAnsiTheme="minorHAnsi" w:cstheme="minorHAnsi"/>
                <w:b/>
                <w:szCs w:val="24"/>
              </w:rPr>
              <w:lastRenderedPageBreak/>
              <w:t>Medical Forensic Photography</w:t>
            </w:r>
          </w:p>
          <w:p w14:paraId="64134741" w14:textId="77777777" w:rsidR="00D32D91" w:rsidRPr="00CF359E" w:rsidRDefault="00D32D91" w:rsidP="00D928DA">
            <w:pPr>
              <w:numPr>
                <w:ilvl w:val="1"/>
                <w:numId w:val="30"/>
              </w:num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Importance of obtaining informed consent and assent for photography</w:t>
            </w:r>
          </w:p>
          <w:p w14:paraId="52A16F6A" w14:textId="77777777" w:rsidR="00D32D91" w:rsidRPr="00CF359E" w:rsidRDefault="00D32D91" w:rsidP="00D928DA">
            <w:pPr>
              <w:pStyle w:val="ListParagraph1"/>
              <w:numPr>
                <w:ilvl w:val="0"/>
                <w:numId w:val="30"/>
              </w:numPr>
              <w:spacing w:line="259" w:lineRule="auto"/>
              <w:rPr>
                <w:rFonts w:asciiTheme="minorHAnsi" w:hAnsiTheme="minorHAnsi" w:cstheme="minorHAnsi"/>
              </w:rPr>
            </w:pPr>
            <w:r w:rsidRPr="00CF359E">
              <w:rPr>
                <w:rFonts w:asciiTheme="minorHAnsi" w:hAnsiTheme="minorHAnsi" w:cstheme="minorHAnsi"/>
                <w:bCs/>
              </w:rPr>
              <w:t>Impact of abuse involving photography/images on a patient’s experience with photodocumentation</w:t>
            </w:r>
          </w:p>
          <w:p w14:paraId="163C1771" w14:textId="77777777" w:rsidR="00D32D91" w:rsidRPr="00CF359E" w:rsidRDefault="00D32D91" w:rsidP="00D928DA">
            <w:pPr>
              <w:pStyle w:val="ListParagraph1"/>
              <w:numPr>
                <w:ilvl w:val="0"/>
                <w:numId w:val="30"/>
              </w:numPr>
              <w:spacing w:line="259" w:lineRule="auto"/>
              <w:rPr>
                <w:rFonts w:asciiTheme="minorHAnsi" w:hAnsiTheme="minorHAnsi" w:cstheme="minorHAnsi"/>
              </w:rPr>
            </w:pPr>
            <w:r w:rsidRPr="00CF359E">
              <w:rPr>
                <w:rFonts w:asciiTheme="minorHAnsi" w:hAnsiTheme="minorHAnsi" w:cstheme="minorHAnsi"/>
              </w:rPr>
              <w:t>Potential legal issues related to photography (e.g., use of filters, alterations to images, use of unauthorized camera equipment, such as personal cell phones or law enforcement’s camera)</w:t>
            </w:r>
          </w:p>
          <w:p w14:paraId="1A5C0D0A" w14:textId="77777777" w:rsidR="00D32D91" w:rsidRPr="00CF359E" w:rsidRDefault="00D32D91" w:rsidP="00D928DA">
            <w:pPr>
              <w:pStyle w:val="ListParagraph1"/>
              <w:numPr>
                <w:ilvl w:val="0"/>
                <w:numId w:val="30"/>
              </w:numPr>
              <w:spacing w:line="259" w:lineRule="auto"/>
              <w:rPr>
                <w:rFonts w:asciiTheme="minorHAnsi" w:hAnsiTheme="minorHAnsi" w:cstheme="minorHAnsi"/>
              </w:rPr>
            </w:pPr>
            <w:r w:rsidRPr="00CF359E">
              <w:rPr>
                <w:rFonts w:asciiTheme="minorHAnsi" w:hAnsiTheme="minorHAnsi" w:cstheme="minorHAnsi"/>
              </w:rPr>
              <w:t>Physical findings that warrant medical forensic photographic documentation</w:t>
            </w:r>
          </w:p>
          <w:p w14:paraId="586CFAF1" w14:textId="77777777" w:rsidR="00D32D91" w:rsidRPr="00CF359E" w:rsidRDefault="00D32D91" w:rsidP="00D928DA">
            <w:pPr>
              <w:pStyle w:val="ListParagraph1"/>
              <w:numPr>
                <w:ilvl w:val="0"/>
                <w:numId w:val="30"/>
              </w:numPr>
              <w:spacing w:line="259" w:lineRule="auto"/>
              <w:rPr>
                <w:rFonts w:asciiTheme="minorHAnsi" w:hAnsiTheme="minorHAnsi" w:cstheme="minorHAnsi"/>
              </w:rPr>
            </w:pPr>
            <w:r w:rsidRPr="00CF359E">
              <w:rPr>
                <w:rFonts w:asciiTheme="minorHAnsi" w:hAnsiTheme="minorHAnsi" w:cstheme="minorHAnsi"/>
              </w:rPr>
              <w:lastRenderedPageBreak/>
              <w:t>Biologic and/or trace evidentiary findings that warrant photographic documentation</w:t>
            </w:r>
          </w:p>
          <w:p w14:paraId="67E3E63C" w14:textId="77777777" w:rsidR="00D32D91" w:rsidRPr="00CF359E" w:rsidRDefault="00D32D91" w:rsidP="00D928DA">
            <w:pPr>
              <w:pStyle w:val="ListParagraph1"/>
              <w:numPr>
                <w:ilvl w:val="0"/>
                <w:numId w:val="3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F359E">
              <w:rPr>
                <w:rFonts w:asciiTheme="minorHAnsi" w:hAnsiTheme="minorHAnsi" w:cstheme="minorHAnsi"/>
              </w:rPr>
              <w:t>Physiological, psychological, sociocultural, and spiritual needs of adult/adolescent patients that warrant medical forensic photography following a sexual assault</w:t>
            </w:r>
          </w:p>
          <w:p w14:paraId="2D048136" w14:textId="77777777" w:rsidR="00D32D91" w:rsidRPr="00CF359E" w:rsidRDefault="00D32D91" w:rsidP="00D928DA">
            <w:pPr>
              <w:pStyle w:val="ListParagraph1"/>
              <w:numPr>
                <w:ilvl w:val="0"/>
                <w:numId w:val="3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F359E">
              <w:rPr>
                <w:rFonts w:asciiTheme="minorHAnsi" w:hAnsiTheme="minorHAnsi" w:cstheme="minorHAnsi"/>
              </w:rPr>
              <w:t>Options for obtaining medical forensic photographs, including colposcope images and digital imaging equipment</w:t>
            </w:r>
          </w:p>
          <w:p w14:paraId="20DDC04C" w14:textId="77777777" w:rsidR="00D32D91" w:rsidRPr="00CF359E" w:rsidRDefault="00D32D91" w:rsidP="00D928DA">
            <w:pPr>
              <w:pStyle w:val="ListParagraph1"/>
              <w:numPr>
                <w:ilvl w:val="0"/>
                <w:numId w:val="3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F359E">
              <w:rPr>
                <w:rFonts w:asciiTheme="minorHAnsi" w:hAnsiTheme="minorHAnsi" w:cstheme="minorHAnsi"/>
              </w:rPr>
              <w:t>Variables affecting the clarity and quality of photographic images, including skin color, type and location of finding, lighting, aperture, and film speed</w:t>
            </w:r>
          </w:p>
          <w:p w14:paraId="7626E89E" w14:textId="77777777" w:rsidR="00D32D91" w:rsidRPr="00CF359E" w:rsidRDefault="00D32D91" w:rsidP="00D928D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Key photography principles, including consent, obtaining images that are relevant, a true and accurate representation of the subject matter, and noninflammatory</w:t>
            </w:r>
          </w:p>
          <w:p w14:paraId="4DB6DA67" w14:textId="77777777" w:rsidR="00D32D91" w:rsidRPr="00CF359E" w:rsidRDefault="00D32D91" w:rsidP="00D928D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F359E">
              <w:rPr>
                <w:rFonts w:asciiTheme="minorHAnsi" w:hAnsiTheme="minorHAnsi" w:cstheme="minorHAnsi"/>
              </w:rPr>
              <w:t>Photography principles as they relate to the types of images required by judicial proceedings, including overall orientation, close-up, and close-up with scale photographs</w:t>
            </w:r>
          </w:p>
          <w:p w14:paraId="7AE5758F" w14:textId="77777777" w:rsidR="00D32D91" w:rsidRPr="00CF359E" w:rsidRDefault="00D32D91" w:rsidP="00D928D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Photography prioritization based on assessment data and patient-centered goals</w:t>
            </w:r>
          </w:p>
          <w:p w14:paraId="4FDBEE7A" w14:textId="77777777" w:rsidR="00D32D91" w:rsidRPr="00CF359E" w:rsidRDefault="00D32D91" w:rsidP="00D928D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Adapting photography to accommodate patient needs and preferences</w:t>
            </w:r>
          </w:p>
          <w:p w14:paraId="43589E27" w14:textId="77777777" w:rsidR="00D32D91" w:rsidRPr="00CF359E" w:rsidRDefault="00D32D91" w:rsidP="00D928D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Selecting the correct media for obtaining photographs based on the type of physical or evidentiary finding warranting photographic documentation</w:t>
            </w:r>
          </w:p>
          <w:p w14:paraId="39B82439" w14:textId="77777777" w:rsidR="00D32D91" w:rsidRPr="00CF359E" w:rsidRDefault="00D32D91" w:rsidP="00D928D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F359E">
              <w:rPr>
                <w:rFonts w:asciiTheme="minorHAnsi" w:hAnsiTheme="minorHAnsi" w:cstheme="minorHAnsi"/>
              </w:rPr>
              <w:t>Situations that may warrant follow-up photographs</w:t>
            </w:r>
            <w:r w:rsidRPr="00CF359E">
              <w:rPr>
                <w:rFonts w:asciiTheme="minorHAnsi" w:hAnsiTheme="minorHAnsi" w:cstheme="minorHAnsi"/>
                <w:szCs w:val="24"/>
              </w:rPr>
              <w:t xml:space="preserve"> and options for securing</w:t>
            </w:r>
          </w:p>
          <w:p w14:paraId="68526151" w14:textId="77777777" w:rsidR="00D32D91" w:rsidRPr="00CF359E" w:rsidRDefault="00D32D91" w:rsidP="00D928D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F359E">
              <w:rPr>
                <w:rFonts w:asciiTheme="minorHAnsi" w:hAnsiTheme="minorHAnsi" w:cstheme="minorHAnsi"/>
              </w:rPr>
              <w:lastRenderedPageBreak/>
              <w:t>Consent, storage, confidentiality, and the appropriate release and use of photographs taken during the medical forensic examination</w:t>
            </w:r>
          </w:p>
          <w:p w14:paraId="3B6C4C9F" w14:textId="77777777" w:rsidR="00D32D91" w:rsidRPr="00CF359E" w:rsidRDefault="00D32D91" w:rsidP="00D928D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Legal and confidentiality issues that are pertinent to photographic documentation</w:t>
            </w:r>
          </w:p>
          <w:p w14:paraId="44C454B1" w14:textId="77777777" w:rsidR="00D32D91" w:rsidRPr="00CF359E" w:rsidRDefault="00D32D91" w:rsidP="00D928D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Consistent peer review of photographs to ensure quality and accurate interpretation of photographic findings</w:t>
            </w:r>
          </w:p>
          <w:p w14:paraId="25404E9E" w14:textId="77777777" w:rsidR="00D32D91" w:rsidRDefault="00D32D91" w:rsidP="00D32D91">
            <w:pPr>
              <w:spacing w:after="0" w:line="24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738C938" w14:textId="77777777" w:rsidR="00F10E08" w:rsidRDefault="00F10E08" w:rsidP="00D32D91">
            <w:pPr>
              <w:spacing w:after="0" w:line="24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19D75E5B" w14:textId="77777777" w:rsidR="00F10E08" w:rsidRDefault="00F10E08" w:rsidP="00D32D91">
            <w:pPr>
              <w:spacing w:after="0" w:line="24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4D463978" w14:textId="588C4F9F" w:rsidR="00F10E08" w:rsidRPr="00D32D91" w:rsidRDefault="00F10E08" w:rsidP="00D32D91">
            <w:pPr>
              <w:spacing w:after="0" w:line="240" w:lineRule="auto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14:paraId="1A177D8C" w14:textId="6428B174" w:rsidR="00D32D91" w:rsidRDefault="00D32D91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120 minutes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82C3E" w14:textId="48B8061B" w:rsidR="00D32D91" w:rsidRPr="00A73D9C" w:rsidRDefault="00F10E08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Click here to enter text "/>
                  </w:textInput>
                </w:ffData>
              </w:fldChar>
            </w:r>
            <w:bookmarkStart w:id="9" w:name="Text9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 xml:space="preserve">Click here to enter text </w:t>
            </w:r>
            <w:r>
              <w:rPr>
                <w:rFonts w:asciiTheme="minorHAnsi" w:hAnsiTheme="minorHAnsi"/>
              </w:rPr>
              <w:fldChar w:fldCharType="end"/>
            </w:r>
            <w:bookmarkEnd w:id="9"/>
          </w:p>
        </w:tc>
        <w:tc>
          <w:tcPr>
            <w:tcW w:w="4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60BD6" w14:textId="77777777" w:rsidR="00D32D91" w:rsidRDefault="00D32D91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</w:p>
        </w:tc>
      </w:tr>
      <w:tr w:rsidR="00D32D91" w:rsidRPr="00A73D9C" w14:paraId="4723CB65" w14:textId="77777777" w:rsidTr="00577FA9">
        <w:trPr>
          <w:trHeight w:val="433"/>
        </w:trPr>
        <w:tc>
          <w:tcPr>
            <w:tcW w:w="4966" w:type="dxa"/>
            <w:tcBorders>
              <w:left w:val="single" w:sz="4" w:space="0" w:color="000000"/>
              <w:bottom w:val="single" w:sz="4" w:space="0" w:color="000000"/>
            </w:tcBorders>
          </w:tcPr>
          <w:p w14:paraId="5E02E1F3" w14:textId="77777777" w:rsidR="00D32D91" w:rsidRPr="00CF359E" w:rsidRDefault="00D32D91" w:rsidP="00D928D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600" w:hanging="540"/>
              <w:rPr>
                <w:rFonts w:asciiTheme="minorHAnsi" w:hAnsiTheme="minorHAnsi" w:cstheme="minorHAnsi"/>
                <w:b/>
              </w:rPr>
            </w:pPr>
            <w:r w:rsidRPr="00CF359E">
              <w:rPr>
                <w:rFonts w:asciiTheme="minorHAnsi" w:hAnsiTheme="minorHAnsi" w:cstheme="minorHAnsi"/>
                <w:b/>
              </w:rPr>
              <w:lastRenderedPageBreak/>
              <w:t>Sexually Transmitted Infection Testing and Prophylaxis</w:t>
            </w:r>
          </w:p>
          <w:p w14:paraId="2FA31BCB" w14:textId="77777777" w:rsidR="00D32D91" w:rsidRPr="00CF359E" w:rsidRDefault="00D32D91" w:rsidP="00D928DA">
            <w:pPr>
              <w:pStyle w:val="ListParagraph"/>
              <w:numPr>
                <w:ilvl w:val="1"/>
                <w:numId w:val="31"/>
              </w:numPr>
              <w:spacing w:after="0" w:line="240" w:lineRule="auto"/>
              <w:ind w:left="720"/>
              <w:rPr>
                <w:rFonts w:asciiTheme="minorHAnsi" w:hAnsiTheme="minorHAnsi" w:cstheme="minorHAnsi"/>
              </w:rPr>
            </w:pPr>
            <w:r w:rsidRPr="00CF359E">
              <w:rPr>
                <w:rFonts w:asciiTheme="minorHAnsi" w:hAnsiTheme="minorHAnsi" w:cstheme="minorHAnsi"/>
              </w:rPr>
              <w:t>Outline prevalence/incidence and morbidity and risk factors related to sexually transmitted infections after sexual assault and abuse</w:t>
            </w:r>
          </w:p>
          <w:p w14:paraId="1F6DFF88" w14:textId="77777777" w:rsidR="00D32D91" w:rsidRPr="00CF359E" w:rsidRDefault="00D32D91" w:rsidP="00D928DA">
            <w:pPr>
              <w:numPr>
                <w:ilvl w:val="1"/>
                <w:numId w:val="31"/>
              </w:num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</w:rPr>
            </w:pPr>
            <w:r w:rsidRPr="00CF359E">
              <w:rPr>
                <w:rFonts w:asciiTheme="minorHAnsi" w:hAnsiTheme="minorHAnsi" w:cstheme="minorHAnsi"/>
              </w:rPr>
              <w:t>Recognize symptoms associated with sexually transmitted diseases</w:t>
            </w:r>
          </w:p>
          <w:p w14:paraId="59F0D481" w14:textId="77777777" w:rsidR="00D32D91" w:rsidRPr="00CF359E" w:rsidRDefault="00D32D91" w:rsidP="00D928DA">
            <w:pPr>
              <w:numPr>
                <w:ilvl w:val="1"/>
                <w:numId w:val="31"/>
              </w:num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</w:rPr>
            </w:pPr>
            <w:r w:rsidRPr="00CF359E">
              <w:rPr>
                <w:rFonts w:asciiTheme="minorHAnsi" w:hAnsiTheme="minorHAnsi" w:cstheme="minorHAnsi"/>
              </w:rPr>
              <w:t>Recognize the STIs are commonly asymptomatic</w:t>
            </w:r>
          </w:p>
          <w:p w14:paraId="07153960" w14:textId="77777777" w:rsidR="00D32D91" w:rsidRPr="00CF359E" w:rsidRDefault="00D32D91" w:rsidP="00D928DA">
            <w:pPr>
              <w:numPr>
                <w:ilvl w:val="1"/>
                <w:numId w:val="31"/>
              </w:num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</w:rPr>
            </w:pPr>
            <w:r w:rsidRPr="00CF359E">
              <w:rPr>
                <w:rFonts w:asciiTheme="minorHAnsi" w:hAnsiTheme="minorHAnsi" w:cstheme="minorHAnsi"/>
              </w:rPr>
              <w:t>Differentiate symptoms and findings that may mimic sexually transmitted infections</w:t>
            </w:r>
          </w:p>
          <w:p w14:paraId="5446C98D" w14:textId="77777777" w:rsidR="00D32D91" w:rsidRPr="00CF359E" w:rsidRDefault="00D32D91" w:rsidP="00D928DA">
            <w:pPr>
              <w:numPr>
                <w:ilvl w:val="1"/>
                <w:numId w:val="31"/>
              </w:num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</w:rPr>
            </w:pPr>
            <w:r w:rsidRPr="00CF359E">
              <w:rPr>
                <w:rFonts w:asciiTheme="minorHAnsi" w:hAnsiTheme="minorHAnsi" w:cstheme="minorHAnsi"/>
              </w:rPr>
              <w:t>Describe key concepts associated with screening for the risk of transmission of select sexually transmitted infections based on the specifics of the patient’s provided history</w:t>
            </w:r>
          </w:p>
          <w:p w14:paraId="3AAF1079" w14:textId="77777777" w:rsidR="00D32D91" w:rsidRPr="00CF359E" w:rsidRDefault="00D32D91" w:rsidP="00D928DA">
            <w:pPr>
              <w:numPr>
                <w:ilvl w:val="1"/>
                <w:numId w:val="31"/>
              </w:num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</w:rPr>
            </w:pPr>
            <w:r w:rsidRPr="00CF359E">
              <w:rPr>
                <w:rFonts w:asciiTheme="minorHAnsi" w:hAnsiTheme="minorHAnsi" w:cstheme="minorHAnsi"/>
              </w:rPr>
              <w:t>Identify patient concerns and myths regarding the transmission, treatment, and prophylaxis of select sexually transmitted infections</w:t>
            </w:r>
          </w:p>
          <w:p w14:paraId="6917BB29" w14:textId="77777777" w:rsidR="00D32D91" w:rsidRPr="00CF359E" w:rsidRDefault="00D32D91" w:rsidP="00D928DA">
            <w:pPr>
              <w:numPr>
                <w:ilvl w:val="1"/>
                <w:numId w:val="31"/>
              </w:num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</w:rPr>
            </w:pPr>
            <w:r w:rsidRPr="00CF359E">
              <w:rPr>
                <w:rFonts w:asciiTheme="minorHAnsi" w:hAnsiTheme="minorHAnsi" w:cstheme="minorHAnsi"/>
              </w:rPr>
              <w:t xml:space="preserve">Collect and analyze data regarding the physiological, psychological, sociocultural, spiritual, and economic needs of </w:t>
            </w:r>
            <w:r w:rsidRPr="00CF359E">
              <w:rPr>
                <w:rFonts w:asciiTheme="minorHAnsi" w:hAnsiTheme="minorHAnsi" w:cstheme="minorHAnsi"/>
              </w:rPr>
              <w:lastRenderedPageBreak/>
              <w:t>adult/adolescent patients following sexual assault who are at risk for an actual or potential sexually transmitted infection(s)</w:t>
            </w:r>
          </w:p>
          <w:p w14:paraId="4E73FF7E" w14:textId="77777777" w:rsidR="00D32D91" w:rsidRPr="00CF359E" w:rsidRDefault="00D32D91" w:rsidP="00D928DA">
            <w:pPr>
              <w:numPr>
                <w:ilvl w:val="1"/>
                <w:numId w:val="31"/>
              </w:num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</w:rPr>
            </w:pPr>
            <w:r w:rsidRPr="00CF359E">
              <w:rPr>
                <w:rFonts w:asciiTheme="minorHAnsi" w:hAnsiTheme="minorHAnsi" w:cstheme="minorHAnsi"/>
              </w:rPr>
              <w:t>Identify current evidence-based national and/or international guidelines for the testing and prophylaxis/treatment of sexually transmitted infections when planning care for adult/adolescent patients following sexual assault who are at risk for an actual or potential sexually transmitted infection(s)</w:t>
            </w:r>
          </w:p>
          <w:p w14:paraId="531D5851" w14:textId="77777777" w:rsidR="00D32D91" w:rsidRPr="00CF359E" w:rsidRDefault="00D32D91" w:rsidP="00D928DA">
            <w:pPr>
              <w:numPr>
                <w:ilvl w:val="1"/>
                <w:numId w:val="31"/>
              </w:num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</w:rPr>
            </w:pPr>
            <w:r w:rsidRPr="00CF359E">
              <w:rPr>
                <w:rFonts w:asciiTheme="minorHAnsi" w:hAnsiTheme="minorHAnsi" w:cstheme="minorHAnsi"/>
              </w:rPr>
              <w:t>Apply, analyze, and synthesize current evidence-based practice when planning care for adult/adolescent patients following sexual assault who are at risk for an actual or potential sexually transmitted infection(s)</w:t>
            </w:r>
          </w:p>
          <w:p w14:paraId="27D20992" w14:textId="77777777" w:rsidR="00D32D91" w:rsidRPr="00CF359E" w:rsidRDefault="00D32D91" w:rsidP="00D928DA">
            <w:pPr>
              <w:numPr>
                <w:ilvl w:val="1"/>
                <w:numId w:val="31"/>
              </w:num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</w:rPr>
            </w:pPr>
            <w:r w:rsidRPr="00CF359E">
              <w:rPr>
                <w:rFonts w:asciiTheme="minorHAnsi" w:hAnsiTheme="minorHAnsi" w:cstheme="minorHAnsi"/>
              </w:rPr>
              <w:t>Compare the risks and benefits of testing for sexually transmitted infection(s) during the acute evaluation versus at the time of initial follow-up after prophylaxis</w:t>
            </w:r>
          </w:p>
          <w:p w14:paraId="3FC60054" w14:textId="77777777" w:rsidR="00D32D91" w:rsidRPr="00CF359E" w:rsidRDefault="00D32D91" w:rsidP="00D928DA">
            <w:pPr>
              <w:numPr>
                <w:ilvl w:val="1"/>
                <w:numId w:val="31"/>
              </w:num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</w:rPr>
            </w:pPr>
            <w:r w:rsidRPr="00CF359E">
              <w:rPr>
                <w:rFonts w:asciiTheme="minorHAnsi" w:hAnsiTheme="minorHAnsi" w:cstheme="minorHAnsi"/>
              </w:rPr>
              <w:t>Modify testing methodologies appropriately based on site of collection, pubertal status, and patient tolerance for select sexually transmitted infections</w:t>
            </w:r>
          </w:p>
          <w:p w14:paraId="2A076BA3" w14:textId="77777777" w:rsidR="00D32D91" w:rsidRPr="00CF359E" w:rsidRDefault="00D32D91" w:rsidP="00D928DA">
            <w:pPr>
              <w:numPr>
                <w:ilvl w:val="1"/>
                <w:numId w:val="31"/>
              </w:num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</w:rPr>
            </w:pPr>
            <w:r w:rsidRPr="00CF359E">
              <w:rPr>
                <w:rFonts w:asciiTheme="minorHAnsi" w:hAnsiTheme="minorHAnsi" w:cstheme="minorHAnsi"/>
              </w:rPr>
              <w:t>Distinguish between screening and confirmatory testing methodologies for select sexually transmitted infections</w:t>
            </w:r>
          </w:p>
          <w:p w14:paraId="79B90CE0" w14:textId="77777777" w:rsidR="00D32D91" w:rsidRPr="00CF359E" w:rsidRDefault="00D32D91" w:rsidP="00D928DA">
            <w:pPr>
              <w:numPr>
                <w:ilvl w:val="1"/>
                <w:numId w:val="31"/>
              </w:num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</w:rPr>
            </w:pPr>
            <w:r w:rsidRPr="00CF359E">
              <w:rPr>
                <w:rFonts w:asciiTheme="minorHAnsi" w:hAnsiTheme="minorHAnsi" w:cstheme="minorHAnsi"/>
                <w:bCs/>
              </w:rPr>
              <w:t>Describe the appropriate approach to HIV risk assessment and prophylaxis decision making, based on current guidelines, local epidemiology and available resources</w:t>
            </w:r>
            <w:r w:rsidRPr="00CF359E">
              <w:rPr>
                <w:rFonts w:asciiTheme="minorHAnsi" w:hAnsiTheme="minorHAnsi" w:cstheme="minorHAnsi"/>
              </w:rPr>
              <w:t xml:space="preserve"> </w:t>
            </w:r>
          </w:p>
          <w:p w14:paraId="4B2FE436" w14:textId="77777777" w:rsidR="00D32D91" w:rsidRPr="00CF359E" w:rsidRDefault="00D32D91" w:rsidP="00D928DA">
            <w:pPr>
              <w:numPr>
                <w:ilvl w:val="1"/>
                <w:numId w:val="31"/>
              </w:num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</w:rPr>
            </w:pPr>
            <w:r w:rsidRPr="00CF359E">
              <w:rPr>
                <w:rFonts w:asciiTheme="minorHAnsi" w:hAnsiTheme="minorHAnsi" w:cstheme="minorHAnsi"/>
              </w:rPr>
              <w:t xml:space="preserve">Establish, communicate, evaluate, and revise individualized short- and long-term goals based on the physiological, psychological, sociocultural, spiritual, and economic needs of adult/adolescent patients following sexual </w:t>
            </w:r>
            <w:r w:rsidRPr="00CF359E">
              <w:rPr>
                <w:rFonts w:asciiTheme="minorHAnsi" w:hAnsiTheme="minorHAnsi" w:cstheme="minorHAnsi"/>
              </w:rPr>
              <w:lastRenderedPageBreak/>
              <w:t>assault who are at risk for an actual or potential sexually transmitted infection(s)</w:t>
            </w:r>
          </w:p>
          <w:p w14:paraId="0752C8C2" w14:textId="77777777" w:rsidR="00D32D91" w:rsidRPr="00CF359E" w:rsidRDefault="00D32D91" w:rsidP="00D928DA">
            <w:pPr>
              <w:numPr>
                <w:ilvl w:val="1"/>
                <w:numId w:val="31"/>
              </w:num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</w:rPr>
            </w:pPr>
            <w:r w:rsidRPr="00CF359E">
              <w:rPr>
                <w:rFonts w:asciiTheme="minorHAnsi" w:hAnsiTheme="minorHAnsi" w:cstheme="minorHAnsi"/>
              </w:rPr>
              <w:t>Prioritize care based on assessment data and patient-centered goals</w:t>
            </w:r>
          </w:p>
          <w:p w14:paraId="0DEC657D" w14:textId="77777777" w:rsidR="00D32D91" w:rsidRPr="00CF359E" w:rsidRDefault="00D32D91" w:rsidP="00D928DA">
            <w:pPr>
              <w:numPr>
                <w:ilvl w:val="1"/>
                <w:numId w:val="31"/>
              </w:num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</w:rPr>
            </w:pPr>
            <w:r w:rsidRPr="00CF359E">
              <w:rPr>
                <w:rFonts w:asciiTheme="minorHAnsi" w:hAnsiTheme="minorHAnsi" w:cstheme="minorHAnsi"/>
              </w:rPr>
              <w:t>Discuss appropriate sexually transmitted infection(s) testing and prophylaxis based on current evidence-based practice, risk factors for transmission, and symptomology</w:t>
            </w:r>
          </w:p>
          <w:p w14:paraId="40FE29ED" w14:textId="77777777" w:rsidR="00D32D91" w:rsidRPr="00CF359E" w:rsidRDefault="00D32D91" w:rsidP="00D928DA">
            <w:pPr>
              <w:numPr>
                <w:ilvl w:val="1"/>
                <w:numId w:val="31"/>
              </w:num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</w:rPr>
            </w:pPr>
            <w:r w:rsidRPr="00CF359E">
              <w:rPr>
                <w:rFonts w:asciiTheme="minorHAnsi" w:hAnsiTheme="minorHAnsi" w:cstheme="minorHAnsi"/>
              </w:rPr>
              <w:t>Adapt sexually transmitted infection(s) testing and prophylaxis based on patient tolerance, adherence, and contraindications</w:t>
            </w:r>
          </w:p>
          <w:p w14:paraId="719B47CE" w14:textId="36D0C405" w:rsidR="00D32D91" w:rsidRDefault="00D32D91" w:rsidP="00D928DA">
            <w:pPr>
              <w:numPr>
                <w:ilvl w:val="1"/>
                <w:numId w:val="31"/>
              </w:num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</w:rPr>
            </w:pPr>
            <w:r w:rsidRPr="00CF359E">
              <w:rPr>
                <w:rFonts w:asciiTheme="minorHAnsi" w:hAnsiTheme="minorHAnsi" w:cstheme="minorHAnsi"/>
              </w:rPr>
              <w:t>Describe circumstances that indicate the need for specialty consultation when indicated</w:t>
            </w:r>
          </w:p>
          <w:p w14:paraId="32DC07FA" w14:textId="6D1E9A73" w:rsidR="00D32D91" w:rsidRPr="00D32D91" w:rsidRDefault="00D32D91" w:rsidP="00D928DA">
            <w:pPr>
              <w:numPr>
                <w:ilvl w:val="1"/>
                <w:numId w:val="31"/>
              </w:num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</w:rPr>
            </w:pPr>
            <w:r w:rsidRPr="00D32D91">
              <w:rPr>
                <w:rFonts w:asciiTheme="minorHAnsi" w:hAnsiTheme="minorHAnsi" w:cstheme="minorHAnsi"/>
              </w:rPr>
              <w:t>Summarize collection, preservation, and transport of testing medias for select sexually transmitted infections(s)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14:paraId="3E2AC315" w14:textId="110DCA40" w:rsidR="00D32D91" w:rsidRPr="00D32D91" w:rsidRDefault="00F10E08" w:rsidP="00D928DA">
            <w:pPr>
              <w:pStyle w:val="ListParagraph"/>
              <w:numPr>
                <w:ilvl w:val="3"/>
                <w:numId w:val="31"/>
              </w:num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fldChar w:fldCharType="begin">
                <w:ffData>
                  <w:name w:val="Text12"/>
                  <w:enabled/>
                  <w:calcOnExit w:val="0"/>
                  <w:textInput>
                    <w:default w:val="Click here to enter text "/>
                  </w:textInput>
                </w:ffData>
              </w:fldChar>
            </w:r>
            <w:bookmarkStart w:id="10" w:name="Text12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 xml:space="preserve">Click here to enter text </w:t>
            </w:r>
            <w:r>
              <w:rPr>
                <w:rFonts w:asciiTheme="minorHAnsi" w:hAnsiTheme="minorHAnsi"/>
              </w:rPr>
              <w:fldChar w:fldCharType="end"/>
            </w:r>
            <w:bookmarkEnd w:id="10"/>
            <w:proofErr w:type="spellStart"/>
            <w:r w:rsidR="00D32D91" w:rsidRPr="00D32D91">
              <w:rPr>
                <w:rFonts w:asciiTheme="minorHAnsi" w:hAnsiTheme="minorHAnsi"/>
              </w:rPr>
              <w:t>nutes</w:t>
            </w:r>
            <w:proofErr w:type="spellEnd"/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ADE7D" w14:textId="175C4146" w:rsidR="00D32D91" w:rsidRPr="00A73D9C" w:rsidRDefault="00F10E08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Click here to enter text "/>
                  </w:textInput>
                </w:ffData>
              </w:fldChar>
            </w:r>
            <w:bookmarkStart w:id="11" w:name="Text10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 xml:space="preserve">Click here to enter text </w:t>
            </w:r>
            <w:r>
              <w:rPr>
                <w:rFonts w:asciiTheme="minorHAnsi" w:hAnsiTheme="minorHAnsi"/>
              </w:rPr>
              <w:fldChar w:fldCharType="end"/>
            </w:r>
            <w:bookmarkEnd w:id="11"/>
          </w:p>
        </w:tc>
        <w:tc>
          <w:tcPr>
            <w:tcW w:w="4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1D6E" w14:textId="77777777" w:rsidR="00D32D91" w:rsidRDefault="00D32D91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</w:p>
        </w:tc>
      </w:tr>
      <w:tr w:rsidR="00D32D91" w:rsidRPr="00A73D9C" w14:paraId="63B4D8EB" w14:textId="77777777" w:rsidTr="00577FA9">
        <w:trPr>
          <w:trHeight w:val="433"/>
        </w:trPr>
        <w:tc>
          <w:tcPr>
            <w:tcW w:w="4966" w:type="dxa"/>
            <w:tcBorders>
              <w:left w:val="single" w:sz="4" w:space="0" w:color="000000"/>
              <w:bottom w:val="single" w:sz="4" w:space="0" w:color="000000"/>
            </w:tcBorders>
          </w:tcPr>
          <w:p w14:paraId="35165C4E" w14:textId="61E5D4B8" w:rsidR="00D32D91" w:rsidRPr="00D32D91" w:rsidRDefault="00D32D91" w:rsidP="00D32D91">
            <w:pPr>
              <w:spacing w:after="0" w:line="240" w:lineRule="auto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lastRenderedPageBreak/>
              <w:t xml:space="preserve">IX. </w:t>
            </w:r>
            <w:r w:rsidRPr="00D32D91">
              <w:rPr>
                <w:rFonts w:asciiTheme="minorHAnsi" w:hAnsiTheme="minorHAnsi" w:cstheme="minorHAnsi"/>
                <w:b/>
                <w:szCs w:val="24"/>
              </w:rPr>
              <w:t>Pregnancy Risk Evaluation and Care</w:t>
            </w:r>
          </w:p>
          <w:p w14:paraId="35DFF414" w14:textId="77777777" w:rsidR="00D32D91" w:rsidRPr="00CF359E" w:rsidRDefault="00D32D91" w:rsidP="00D928DA">
            <w:pPr>
              <w:numPr>
                <w:ilvl w:val="1"/>
                <w:numId w:val="32"/>
              </w:numPr>
              <w:spacing w:after="0" w:line="240" w:lineRule="auto"/>
              <w:ind w:left="360" w:firstLine="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Prevalence rates for pregnancy following a sexual assault</w:t>
            </w:r>
          </w:p>
          <w:p w14:paraId="6BA37D24" w14:textId="77777777" w:rsidR="00D32D91" w:rsidRPr="00CF359E" w:rsidRDefault="00D32D91" w:rsidP="00D928DA">
            <w:pPr>
              <w:numPr>
                <w:ilvl w:val="1"/>
                <w:numId w:val="32"/>
              </w:num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Risk evaluation for pregnancy following a sexual assault based on the specifics of the patient’s provided history and developmental age</w:t>
            </w:r>
          </w:p>
          <w:p w14:paraId="7A04B660" w14:textId="77777777" w:rsidR="00D32D91" w:rsidRPr="00CF359E" w:rsidRDefault="00D32D91" w:rsidP="00D928DA">
            <w:pPr>
              <w:numPr>
                <w:ilvl w:val="1"/>
                <w:numId w:val="32"/>
              </w:num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Testing methods (e.g., blood versus urine; quantitative versus qualitative)</w:t>
            </w:r>
          </w:p>
          <w:p w14:paraId="21D57B16" w14:textId="77777777" w:rsidR="00D32D91" w:rsidRPr="00CF359E" w:rsidRDefault="00D32D91" w:rsidP="00D928DA">
            <w:pPr>
              <w:numPr>
                <w:ilvl w:val="1"/>
                <w:numId w:val="32"/>
              </w:num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Effectiveness of available pregnancy prevention methods</w:t>
            </w:r>
          </w:p>
          <w:p w14:paraId="15DFB85D" w14:textId="77777777" w:rsidR="00D32D91" w:rsidRPr="00CF359E" w:rsidRDefault="00D32D91" w:rsidP="00D928DA">
            <w:pPr>
              <w:numPr>
                <w:ilvl w:val="1"/>
                <w:numId w:val="32"/>
              </w:num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Patient education key concepts regarding emergency contraception, including:</w:t>
            </w:r>
          </w:p>
          <w:p w14:paraId="42B07232" w14:textId="77777777" w:rsidR="00D32D91" w:rsidRPr="00CF359E" w:rsidRDefault="00D32D91" w:rsidP="00D928DA">
            <w:pPr>
              <w:numPr>
                <w:ilvl w:val="2"/>
                <w:numId w:val="32"/>
              </w:numPr>
              <w:spacing w:after="0" w:line="240" w:lineRule="auto"/>
              <w:ind w:left="108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Mechanism of action</w:t>
            </w:r>
          </w:p>
          <w:p w14:paraId="0619BAAA" w14:textId="77777777" w:rsidR="00D32D91" w:rsidRPr="00CF359E" w:rsidRDefault="00D32D91" w:rsidP="00D928DA">
            <w:pPr>
              <w:numPr>
                <w:ilvl w:val="2"/>
                <w:numId w:val="32"/>
              </w:numPr>
              <w:spacing w:after="0" w:line="240" w:lineRule="auto"/>
              <w:ind w:left="108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Baseline testing</w:t>
            </w:r>
          </w:p>
          <w:p w14:paraId="241ABEB6" w14:textId="77777777" w:rsidR="00D32D91" w:rsidRPr="00CF359E" w:rsidRDefault="00D32D91" w:rsidP="00D928DA">
            <w:pPr>
              <w:numPr>
                <w:ilvl w:val="2"/>
                <w:numId w:val="32"/>
              </w:numPr>
              <w:spacing w:after="0" w:line="240" w:lineRule="auto"/>
              <w:ind w:left="108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Side effects</w:t>
            </w:r>
          </w:p>
          <w:p w14:paraId="31131360" w14:textId="77777777" w:rsidR="00D32D91" w:rsidRPr="00CF359E" w:rsidRDefault="00D32D91" w:rsidP="00D928DA">
            <w:pPr>
              <w:numPr>
                <w:ilvl w:val="2"/>
                <w:numId w:val="32"/>
              </w:numPr>
              <w:spacing w:after="0" w:line="240" w:lineRule="auto"/>
              <w:ind w:left="108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Administration</w:t>
            </w:r>
          </w:p>
          <w:p w14:paraId="43DB19C0" w14:textId="77777777" w:rsidR="00D32D91" w:rsidRPr="00CF359E" w:rsidRDefault="00D32D91" w:rsidP="00D928DA">
            <w:pPr>
              <w:numPr>
                <w:ilvl w:val="2"/>
                <w:numId w:val="32"/>
              </w:numPr>
              <w:spacing w:after="0" w:line="240" w:lineRule="auto"/>
              <w:ind w:left="108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Failure rate</w:t>
            </w:r>
          </w:p>
          <w:p w14:paraId="4777A65A" w14:textId="77777777" w:rsidR="00D32D91" w:rsidRPr="00CF359E" w:rsidRDefault="00D32D91" w:rsidP="00D928DA">
            <w:pPr>
              <w:numPr>
                <w:ilvl w:val="2"/>
                <w:numId w:val="32"/>
              </w:numPr>
              <w:spacing w:after="0" w:line="240" w:lineRule="auto"/>
              <w:ind w:left="108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Follow-up requirements</w:t>
            </w:r>
          </w:p>
          <w:p w14:paraId="5435AF19" w14:textId="77777777" w:rsidR="00D32D91" w:rsidRPr="00CF359E" w:rsidRDefault="00D32D91" w:rsidP="00D928DA">
            <w:pPr>
              <w:numPr>
                <w:ilvl w:val="1"/>
                <w:numId w:val="32"/>
              </w:num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lastRenderedPageBreak/>
              <w:t>Patient concerns, belief systems, and misconceptions related to reproduction, pregnancy, and pregnancy prophylaxis</w:t>
            </w:r>
          </w:p>
          <w:p w14:paraId="2A8B3B35" w14:textId="77777777" w:rsidR="00D32D91" w:rsidRPr="00CF359E" w:rsidRDefault="00D32D91" w:rsidP="00D928DA">
            <w:pPr>
              <w:numPr>
                <w:ilvl w:val="1"/>
                <w:numId w:val="32"/>
              </w:num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Physiological, psychological, sociocultural, spiritual, and economic needs of adult and adolescent patients at risk for an unwanted pregnancy following a sexual assault</w:t>
            </w:r>
          </w:p>
          <w:p w14:paraId="3A6B3406" w14:textId="77777777" w:rsidR="00D32D91" w:rsidRPr="00CF359E" w:rsidRDefault="00D32D91" w:rsidP="00D928DA">
            <w:pPr>
              <w:numPr>
                <w:ilvl w:val="1"/>
                <w:numId w:val="32"/>
              </w:num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Evidence-based guidelines for pregnancy prophylaxis when planning care for adult and adolescent patients at risk for unwanted pregnancy following a sexual assault</w:t>
            </w:r>
          </w:p>
          <w:p w14:paraId="3DB7A6DE" w14:textId="77777777" w:rsidR="00D32D91" w:rsidRPr="00CF359E" w:rsidRDefault="00D32D91" w:rsidP="00D928DA">
            <w:pPr>
              <w:numPr>
                <w:ilvl w:val="1"/>
                <w:numId w:val="32"/>
              </w:num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  <w:szCs w:val="24"/>
              </w:rPr>
            </w:pPr>
            <w:bookmarkStart w:id="12" w:name="_Hlk521588658"/>
            <w:r w:rsidRPr="00CF359E">
              <w:rPr>
                <w:rFonts w:asciiTheme="minorHAnsi" w:hAnsiTheme="minorHAnsi" w:cstheme="minorHAnsi"/>
                <w:szCs w:val="24"/>
              </w:rPr>
              <w:t>Prioritizing care based on assessment data and patient-centered goals</w:t>
            </w:r>
          </w:p>
          <w:p w14:paraId="49896093" w14:textId="77777777" w:rsidR="00D32D91" w:rsidRPr="00CF359E" w:rsidRDefault="00D32D91" w:rsidP="00D928DA">
            <w:pPr>
              <w:numPr>
                <w:ilvl w:val="1"/>
                <w:numId w:val="32"/>
              </w:num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Situations warranting medical or specialty consultation</w:t>
            </w:r>
          </w:p>
          <w:p w14:paraId="364ABDA5" w14:textId="4ED74A7B" w:rsidR="00D32D91" w:rsidRPr="00D32D91" w:rsidRDefault="00D32D91" w:rsidP="00D928DA">
            <w:pPr>
              <w:numPr>
                <w:ilvl w:val="1"/>
                <w:numId w:val="32"/>
              </w:num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Evaluating the effectiveness of the established plan of care and adapting the care based on changes in data collected throughout the nursing process</w:t>
            </w:r>
          </w:p>
          <w:p w14:paraId="4AB2E552" w14:textId="6C5A3F67" w:rsidR="00D32D91" w:rsidRPr="00D32D91" w:rsidRDefault="00D32D91" w:rsidP="00D928DA">
            <w:pPr>
              <w:numPr>
                <w:ilvl w:val="1"/>
                <w:numId w:val="32"/>
              </w:num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</w:rPr>
            </w:pPr>
            <w:r w:rsidRPr="00D32D91">
              <w:rPr>
                <w:rFonts w:asciiTheme="minorHAnsi" w:hAnsiTheme="minorHAnsi" w:cstheme="minorHAnsi"/>
                <w:szCs w:val="24"/>
              </w:rPr>
              <w:t>Demonstrating the ability to identify and explain necessary follow-up care, discharge instructions, and referral sources associated with emergency contraception and/or pregnancy termination options</w:t>
            </w:r>
            <w:bookmarkEnd w:id="12"/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14:paraId="4C1453F4" w14:textId="5BB5710A" w:rsidR="00D32D91" w:rsidRPr="00C309DB" w:rsidRDefault="00D32D91" w:rsidP="00D928DA">
            <w:pPr>
              <w:pStyle w:val="ListParagraph"/>
              <w:numPr>
                <w:ilvl w:val="5"/>
                <w:numId w:val="32"/>
              </w:num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  <w:proofErr w:type="spellStart"/>
            <w:r w:rsidRPr="00C309DB">
              <w:rPr>
                <w:rFonts w:asciiTheme="minorHAnsi" w:hAnsiTheme="minorHAnsi"/>
              </w:rPr>
              <w:lastRenderedPageBreak/>
              <w:t>i</w:t>
            </w:r>
            <w:proofErr w:type="spellEnd"/>
            <w:r w:rsidR="00F10E08">
              <w:rPr>
                <w:rFonts w:asciiTheme="minorHAnsi" w:hAnsiTheme="minorHAnsi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Click here to enter text "/>
                  </w:textInput>
                </w:ffData>
              </w:fldChar>
            </w:r>
            <w:bookmarkStart w:id="13" w:name="Text13"/>
            <w:r w:rsidR="00F10E08">
              <w:rPr>
                <w:rFonts w:asciiTheme="minorHAnsi" w:hAnsiTheme="minorHAnsi"/>
              </w:rPr>
              <w:instrText xml:space="preserve"> FORMTEXT </w:instrText>
            </w:r>
            <w:r w:rsidR="00F10E08">
              <w:rPr>
                <w:rFonts w:asciiTheme="minorHAnsi" w:hAnsiTheme="minorHAnsi"/>
              </w:rPr>
            </w:r>
            <w:r w:rsidR="00F10E08">
              <w:rPr>
                <w:rFonts w:asciiTheme="minorHAnsi" w:hAnsiTheme="minorHAnsi"/>
              </w:rPr>
              <w:fldChar w:fldCharType="separate"/>
            </w:r>
            <w:r w:rsidR="00F10E08">
              <w:rPr>
                <w:rFonts w:asciiTheme="minorHAnsi" w:hAnsiTheme="minorHAnsi"/>
                <w:noProof/>
              </w:rPr>
              <w:t xml:space="preserve">Click here to enter text </w:t>
            </w:r>
            <w:r w:rsidR="00F10E08">
              <w:rPr>
                <w:rFonts w:asciiTheme="minorHAnsi" w:hAnsiTheme="minorHAnsi"/>
              </w:rPr>
              <w:fldChar w:fldCharType="end"/>
            </w:r>
            <w:bookmarkEnd w:id="13"/>
            <w:proofErr w:type="spellStart"/>
            <w:r w:rsidRPr="00C309DB">
              <w:rPr>
                <w:rFonts w:asciiTheme="minorHAnsi" w:hAnsiTheme="minorHAnsi"/>
              </w:rPr>
              <w:t>n</w:t>
            </w:r>
            <w:r w:rsidRPr="00C309DB">
              <w:rPr>
                <w:rFonts w:asciiTheme="minorHAnsi" w:hAnsiTheme="minorHAnsi"/>
              </w:rPr>
              <w:lastRenderedPageBreak/>
              <w:t>utes</w:t>
            </w:r>
            <w:proofErr w:type="spellEnd"/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59753" w14:textId="4F645415" w:rsidR="00D32D91" w:rsidRPr="00A73D9C" w:rsidRDefault="00F10E08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fldChar w:fldCharType="begin">
                <w:ffData>
                  <w:name w:val="Text11"/>
                  <w:enabled/>
                  <w:calcOnExit w:val="0"/>
                  <w:textInput>
                    <w:default w:val="Click here to enter text "/>
                  </w:textInput>
                </w:ffData>
              </w:fldChar>
            </w:r>
            <w:bookmarkStart w:id="14" w:name="Text11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 xml:space="preserve">Click here to enter text </w:t>
            </w:r>
            <w:r>
              <w:rPr>
                <w:rFonts w:asciiTheme="minorHAnsi" w:hAnsiTheme="minorHAnsi"/>
              </w:rPr>
              <w:fldChar w:fldCharType="end"/>
            </w:r>
            <w:bookmarkEnd w:id="14"/>
          </w:p>
        </w:tc>
        <w:tc>
          <w:tcPr>
            <w:tcW w:w="4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B2344" w14:textId="77777777" w:rsidR="00D32D91" w:rsidRDefault="00D32D91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</w:p>
        </w:tc>
      </w:tr>
      <w:tr w:rsidR="00D32D91" w:rsidRPr="00A73D9C" w14:paraId="3A6EF679" w14:textId="77777777" w:rsidTr="00577FA9">
        <w:trPr>
          <w:trHeight w:val="433"/>
        </w:trPr>
        <w:tc>
          <w:tcPr>
            <w:tcW w:w="4966" w:type="dxa"/>
            <w:tcBorders>
              <w:left w:val="single" w:sz="4" w:space="0" w:color="000000"/>
              <w:bottom w:val="single" w:sz="4" w:space="0" w:color="000000"/>
            </w:tcBorders>
          </w:tcPr>
          <w:p w14:paraId="4D689508" w14:textId="1F88187E" w:rsidR="00C309DB" w:rsidRPr="00C309DB" w:rsidRDefault="00C309DB" w:rsidP="00D928D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C309DB">
              <w:rPr>
                <w:rFonts w:asciiTheme="minorHAnsi" w:hAnsiTheme="minorHAnsi" w:cstheme="minorHAnsi"/>
                <w:b/>
                <w:szCs w:val="24"/>
              </w:rPr>
              <w:t>Medical Forensic Documentation</w:t>
            </w:r>
          </w:p>
          <w:p w14:paraId="402A3A09" w14:textId="77777777" w:rsidR="00C309DB" w:rsidRPr="00CF359E" w:rsidRDefault="00C309DB" w:rsidP="00D928DA">
            <w:pPr>
              <w:pStyle w:val="ListParagraph"/>
              <w:numPr>
                <w:ilvl w:val="2"/>
                <w:numId w:val="33"/>
              </w:numPr>
              <w:spacing w:after="0" w:line="240" w:lineRule="auto"/>
              <w:ind w:left="720" w:hanging="360"/>
              <w:rPr>
                <w:rFonts w:asciiTheme="minorHAnsi" w:hAnsiTheme="minorHAnsi" w:cstheme="minorHAnsi"/>
                <w:szCs w:val="24"/>
              </w:rPr>
            </w:pPr>
            <w:bookmarkStart w:id="15" w:name="_Hlk513711355"/>
            <w:r w:rsidRPr="00CF359E">
              <w:rPr>
                <w:rFonts w:asciiTheme="minorHAnsi" w:hAnsiTheme="minorHAnsi" w:cstheme="minorHAnsi"/>
                <w:szCs w:val="24"/>
              </w:rPr>
              <w:t>Roles and responsibilities of the forensic nurse in documenting the adult and adolescent medical forensic examination</w:t>
            </w:r>
          </w:p>
          <w:p w14:paraId="2F0134DA" w14:textId="77777777" w:rsidR="00C309DB" w:rsidRPr="00CF359E" w:rsidRDefault="00C309DB" w:rsidP="00D928DA">
            <w:pPr>
              <w:numPr>
                <w:ilvl w:val="2"/>
                <w:numId w:val="33"/>
              </w:numPr>
              <w:spacing w:after="0" w:line="240" w:lineRule="auto"/>
              <w:ind w:left="72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Steps of the nursing process, including patient-centered care, needs, and goals</w:t>
            </w:r>
          </w:p>
          <w:p w14:paraId="5C5550E8" w14:textId="77777777" w:rsidR="00C309DB" w:rsidRPr="00CF359E" w:rsidRDefault="00C309DB" w:rsidP="00D928DA">
            <w:pPr>
              <w:numPr>
                <w:ilvl w:val="2"/>
                <w:numId w:val="33"/>
              </w:numPr>
              <w:spacing w:after="0" w:line="240" w:lineRule="auto"/>
              <w:ind w:left="72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Differentiating and documenting sources of information provided</w:t>
            </w:r>
          </w:p>
          <w:p w14:paraId="500DB995" w14:textId="77777777" w:rsidR="00C309DB" w:rsidRPr="00CF359E" w:rsidRDefault="00C309DB" w:rsidP="00D928DA">
            <w:pPr>
              <w:numPr>
                <w:ilvl w:val="2"/>
                <w:numId w:val="33"/>
              </w:numPr>
              <w:spacing w:after="0" w:line="240" w:lineRule="auto"/>
              <w:ind w:left="72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Documentation of sources/sites of evidence collection</w:t>
            </w:r>
          </w:p>
          <w:p w14:paraId="39957926" w14:textId="77777777" w:rsidR="00C309DB" w:rsidRPr="00CF359E" w:rsidRDefault="00C309DB" w:rsidP="00D928DA">
            <w:pPr>
              <w:numPr>
                <w:ilvl w:val="2"/>
                <w:numId w:val="33"/>
              </w:numPr>
              <w:spacing w:after="0" w:line="240" w:lineRule="auto"/>
              <w:ind w:left="72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Documentation of event history by quoting the patient’s statements as much as possible</w:t>
            </w:r>
          </w:p>
          <w:p w14:paraId="36556F7C" w14:textId="77777777" w:rsidR="00C309DB" w:rsidRPr="00CF359E" w:rsidRDefault="00C309DB" w:rsidP="00D928DA">
            <w:pPr>
              <w:numPr>
                <w:ilvl w:val="2"/>
                <w:numId w:val="33"/>
              </w:numPr>
              <w:spacing w:after="0" w:line="240" w:lineRule="auto"/>
              <w:ind w:left="72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lastRenderedPageBreak/>
              <w:t>Documentation of outcry statement made during the medical forensic examination</w:t>
            </w:r>
          </w:p>
          <w:p w14:paraId="06A2C93C" w14:textId="77777777" w:rsidR="00C309DB" w:rsidRPr="00CF359E" w:rsidRDefault="00C309DB" w:rsidP="00D928DA">
            <w:pPr>
              <w:numPr>
                <w:ilvl w:val="2"/>
                <w:numId w:val="33"/>
              </w:numPr>
              <w:spacing w:after="0" w:line="240" w:lineRule="auto"/>
              <w:ind w:left="72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Differentiation between objective and subjective data; Using language to document that is free of judgment or bias</w:t>
            </w:r>
          </w:p>
          <w:p w14:paraId="2E0EA677" w14:textId="77777777" w:rsidR="00C309DB" w:rsidRPr="00CF359E" w:rsidRDefault="00C309DB" w:rsidP="00D928DA">
            <w:pPr>
              <w:numPr>
                <w:ilvl w:val="2"/>
                <w:numId w:val="33"/>
              </w:numPr>
              <w:spacing w:after="0" w:line="240" w:lineRule="auto"/>
              <w:ind w:left="72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Processes related to medical forensic documentation that include quality improvement, peer review, and research/evidence-based practice</w:t>
            </w:r>
          </w:p>
          <w:p w14:paraId="0314E865" w14:textId="77777777" w:rsidR="00C309DB" w:rsidRPr="00CF359E" w:rsidRDefault="00C309DB" w:rsidP="00D928DA">
            <w:pPr>
              <w:pStyle w:val="ListParagraph"/>
              <w:numPr>
                <w:ilvl w:val="2"/>
                <w:numId w:val="33"/>
              </w:numPr>
              <w:spacing w:after="0" w:line="240" w:lineRule="auto"/>
              <w:ind w:left="720" w:hanging="36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Legal considerations, including:</w:t>
            </w:r>
          </w:p>
          <w:p w14:paraId="542410E7" w14:textId="77777777" w:rsidR="00C309DB" w:rsidRPr="00CF359E" w:rsidRDefault="00C309DB" w:rsidP="00D928DA">
            <w:pPr>
              <w:numPr>
                <w:ilvl w:val="3"/>
                <w:numId w:val="34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Regulatory or other accreditation requirements (see legal considerations section)</w:t>
            </w:r>
          </w:p>
          <w:p w14:paraId="06A96031" w14:textId="77777777" w:rsidR="00C309DB" w:rsidRPr="00CF359E" w:rsidRDefault="00C309DB" w:rsidP="00D928DA">
            <w:pPr>
              <w:numPr>
                <w:ilvl w:val="3"/>
                <w:numId w:val="34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Legal, regulatory, or other confidentiality requirements (see legal considerations section)</w:t>
            </w:r>
          </w:p>
          <w:p w14:paraId="2ADBDBFE" w14:textId="77777777" w:rsidR="00C309DB" w:rsidRPr="00CF359E" w:rsidRDefault="00C309DB" w:rsidP="00D928DA">
            <w:pPr>
              <w:numPr>
                <w:ilvl w:val="3"/>
                <w:numId w:val="34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Mandated reporting requirements (see legal considerations section)</w:t>
            </w:r>
          </w:p>
          <w:p w14:paraId="4F936ED9" w14:textId="77777777" w:rsidR="00C309DB" w:rsidRPr="00CF359E" w:rsidRDefault="00C309DB" w:rsidP="00D928DA">
            <w:pPr>
              <w:numPr>
                <w:ilvl w:val="3"/>
                <w:numId w:val="34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Informed consent and assent (see legal considerations section)</w:t>
            </w:r>
          </w:p>
          <w:p w14:paraId="661050EC" w14:textId="77777777" w:rsidR="00C309DB" w:rsidRPr="00CF359E" w:rsidRDefault="00C309DB" w:rsidP="00D928DA">
            <w:pPr>
              <w:numPr>
                <w:ilvl w:val="3"/>
                <w:numId w:val="34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Continuity of care</w:t>
            </w:r>
          </w:p>
          <w:p w14:paraId="1AFD62A0" w14:textId="77777777" w:rsidR="00C309DB" w:rsidRPr="00CF359E" w:rsidRDefault="00C309DB" w:rsidP="00D928DA">
            <w:pPr>
              <w:pStyle w:val="ListParagraph"/>
              <w:numPr>
                <w:ilvl w:val="2"/>
                <w:numId w:val="33"/>
              </w:numPr>
              <w:spacing w:after="0" w:line="240" w:lineRule="auto"/>
              <w:ind w:left="720" w:hanging="36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Judicial considerations, including:</w:t>
            </w:r>
          </w:p>
          <w:p w14:paraId="05BD5564" w14:textId="77777777" w:rsidR="00C309DB" w:rsidRPr="00CF359E" w:rsidRDefault="00C309DB" w:rsidP="00D928DA">
            <w:pPr>
              <w:pStyle w:val="ListParagraph"/>
              <w:numPr>
                <w:ilvl w:val="3"/>
                <w:numId w:val="33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True and accurate representation</w:t>
            </w:r>
          </w:p>
          <w:p w14:paraId="4B8198D2" w14:textId="77777777" w:rsidR="00C309DB" w:rsidRPr="00CF359E" w:rsidRDefault="00C309DB" w:rsidP="00D928DA">
            <w:pPr>
              <w:numPr>
                <w:ilvl w:val="3"/>
                <w:numId w:val="33"/>
              </w:numPr>
              <w:spacing w:after="0" w:line="240" w:lineRule="auto"/>
              <w:ind w:left="108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Objective and unbiased evaluation</w:t>
            </w:r>
          </w:p>
          <w:p w14:paraId="45D092AB" w14:textId="77777777" w:rsidR="00C309DB" w:rsidRPr="00CF359E" w:rsidRDefault="00C309DB" w:rsidP="00D928DA">
            <w:pPr>
              <w:numPr>
                <w:ilvl w:val="3"/>
                <w:numId w:val="33"/>
              </w:numPr>
              <w:spacing w:after="0" w:line="240" w:lineRule="auto"/>
              <w:ind w:left="108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Chain of custody</w:t>
            </w:r>
          </w:p>
          <w:p w14:paraId="6D9796EA" w14:textId="77777777" w:rsidR="00C309DB" w:rsidRPr="00CF359E" w:rsidRDefault="00C309DB" w:rsidP="00D928DA">
            <w:pPr>
              <w:pStyle w:val="ListParagraph"/>
              <w:numPr>
                <w:ilvl w:val="2"/>
                <w:numId w:val="33"/>
              </w:numPr>
              <w:spacing w:after="0" w:line="240" w:lineRule="auto"/>
              <w:ind w:left="720" w:hanging="36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Key principles related to consent, access, storage, archiving, and retention of documentation for:</w:t>
            </w:r>
          </w:p>
          <w:p w14:paraId="6B858551" w14:textId="77777777" w:rsidR="00C309DB" w:rsidRPr="00CF359E" w:rsidRDefault="00C309DB" w:rsidP="00D928DA">
            <w:pPr>
              <w:pStyle w:val="ListParagraph"/>
              <w:numPr>
                <w:ilvl w:val="3"/>
                <w:numId w:val="33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Written/electronic medical records</w:t>
            </w:r>
          </w:p>
          <w:p w14:paraId="7C586D6E" w14:textId="77777777" w:rsidR="00C309DB" w:rsidRPr="00CF359E" w:rsidRDefault="00C309DB" w:rsidP="00D928DA">
            <w:pPr>
              <w:pStyle w:val="ListParagraph"/>
              <w:numPr>
                <w:ilvl w:val="3"/>
                <w:numId w:val="33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Body maps/anatomic diagrams</w:t>
            </w:r>
          </w:p>
          <w:p w14:paraId="676B22A6" w14:textId="77777777" w:rsidR="00C309DB" w:rsidRPr="00CF359E" w:rsidRDefault="00C309DB" w:rsidP="00D928DA">
            <w:pPr>
              <w:pStyle w:val="ListParagraph"/>
              <w:numPr>
                <w:ilvl w:val="3"/>
                <w:numId w:val="33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Forms</w:t>
            </w:r>
          </w:p>
          <w:p w14:paraId="141D26BB" w14:textId="77777777" w:rsidR="00C309DB" w:rsidRPr="00CF359E" w:rsidRDefault="00C309DB" w:rsidP="00D928DA">
            <w:pPr>
              <w:pStyle w:val="ListParagraph"/>
              <w:numPr>
                <w:ilvl w:val="3"/>
                <w:numId w:val="33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Photographs (see medical forensic photography section)</w:t>
            </w:r>
          </w:p>
          <w:p w14:paraId="3D63810A" w14:textId="77777777" w:rsidR="00C309DB" w:rsidRPr="00CF359E" w:rsidRDefault="00C309DB" w:rsidP="00D928DA">
            <w:pPr>
              <w:pStyle w:val="ListParagraph"/>
              <w:keepNext/>
              <w:keepLines/>
              <w:numPr>
                <w:ilvl w:val="2"/>
                <w:numId w:val="33"/>
              </w:numPr>
              <w:tabs>
                <w:tab w:val="left" w:pos="720"/>
              </w:tabs>
              <w:spacing w:after="160" w:line="259" w:lineRule="auto"/>
              <w:ind w:left="720" w:hanging="360"/>
              <w:outlineLvl w:val="4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 xml:space="preserve">Storage and retention policies for medical forensic records (including the importance of adhering to criminal justice standards for </w:t>
            </w:r>
            <w:r w:rsidRPr="00CF359E">
              <w:rPr>
                <w:rFonts w:asciiTheme="minorHAnsi" w:hAnsiTheme="minorHAnsi" w:cstheme="minorHAnsi"/>
                <w:szCs w:val="24"/>
              </w:rPr>
              <w:lastRenderedPageBreak/>
              <w:t>maintaining records, such as statutes of limitations)</w:t>
            </w:r>
          </w:p>
          <w:p w14:paraId="2D5A43CF" w14:textId="77777777" w:rsidR="00C309DB" w:rsidRPr="00CF359E" w:rsidRDefault="00C309DB" w:rsidP="00D928DA">
            <w:pPr>
              <w:pStyle w:val="ListParagraph"/>
              <w:keepNext/>
              <w:keepLines/>
              <w:numPr>
                <w:ilvl w:val="2"/>
                <w:numId w:val="33"/>
              </w:numPr>
              <w:tabs>
                <w:tab w:val="left" w:pos="720"/>
              </w:tabs>
              <w:spacing w:after="160" w:line="259" w:lineRule="auto"/>
              <w:ind w:left="780" w:hanging="420"/>
              <w:outlineLvl w:val="4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Sharing medical forensic documentation with other treatment providers</w:t>
            </w:r>
          </w:p>
          <w:p w14:paraId="7AE83A9B" w14:textId="77777777" w:rsidR="00C309DB" w:rsidRPr="00CF359E" w:rsidRDefault="00C309DB" w:rsidP="00D928DA">
            <w:pPr>
              <w:pStyle w:val="ListParagraph"/>
              <w:keepNext/>
              <w:keepLines/>
              <w:numPr>
                <w:ilvl w:val="2"/>
                <w:numId w:val="33"/>
              </w:numPr>
              <w:tabs>
                <w:tab w:val="left" w:pos="720"/>
              </w:tabs>
              <w:spacing w:after="160" w:line="259" w:lineRule="auto"/>
              <w:ind w:hanging="1800"/>
              <w:outlineLvl w:val="4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Patient access to the medical forensic record</w:t>
            </w:r>
          </w:p>
          <w:p w14:paraId="3A1D476B" w14:textId="77777777" w:rsidR="00C309DB" w:rsidRPr="00CF359E" w:rsidRDefault="00C309DB" w:rsidP="00D928DA">
            <w:pPr>
              <w:pStyle w:val="ListParagraph"/>
              <w:keepNext/>
              <w:keepLines/>
              <w:numPr>
                <w:ilvl w:val="2"/>
                <w:numId w:val="33"/>
              </w:numPr>
              <w:tabs>
                <w:tab w:val="left" w:pos="720"/>
              </w:tabs>
              <w:spacing w:after="160" w:line="259" w:lineRule="auto"/>
              <w:ind w:left="720" w:hanging="360"/>
              <w:outlineLvl w:val="4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Release, distribution, and duplication of medical forensic records, including photographic and video images and evidentiary material</w:t>
            </w:r>
          </w:p>
          <w:p w14:paraId="10499822" w14:textId="77777777" w:rsidR="00C309DB" w:rsidRPr="00CF359E" w:rsidRDefault="00C309DB" w:rsidP="00D928DA">
            <w:pPr>
              <w:pStyle w:val="ListParagraph"/>
              <w:numPr>
                <w:ilvl w:val="2"/>
                <w:numId w:val="35"/>
              </w:numPr>
              <w:spacing w:after="0" w:line="240" w:lineRule="auto"/>
              <w:ind w:left="1080" w:hanging="360"/>
              <w:rPr>
                <w:rFonts w:asciiTheme="minorHAnsi" w:hAnsiTheme="minorHAnsi" w:cstheme="minorHAnsi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Any potential cross-jurisdictional issues</w:t>
            </w:r>
          </w:p>
          <w:p w14:paraId="725E1608" w14:textId="77777777" w:rsidR="00C309DB" w:rsidRPr="00CF359E" w:rsidRDefault="00C309DB" w:rsidP="00D928DA">
            <w:pPr>
              <w:pStyle w:val="ListParagraph"/>
              <w:numPr>
                <w:ilvl w:val="2"/>
                <w:numId w:val="35"/>
              </w:numPr>
              <w:spacing w:after="0" w:line="240" w:lineRule="auto"/>
              <w:ind w:left="1080" w:hanging="360"/>
              <w:rPr>
                <w:rFonts w:asciiTheme="minorHAnsi" w:hAnsiTheme="minorHAnsi" w:cstheme="minorHAnsi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Procedures to safeguard patient privacy and the transfer of evidence/information to external agencies according to institutional protocol</w:t>
            </w:r>
          </w:p>
          <w:p w14:paraId="1E802E43" w14:textId="77777777" w:rsidR="00C309DB" w:rsidRPr="00CF359E" w:rsidRDefault="00C309DB" w:rsidP="00D928DA">
            <w:pPr>
              <w:pStyle w:val="ListParagraph"/>
              <w:numPr>
                <w:ilvl w:val="2"/>
                <w:numId w:val="35"/>
              </w:numPr>
              <w:spacing w:after="0" w:line="240" w:lineRule="auto"/>
              <w:ind w:left="1080" w:hanging="36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Explanation of laws and institutional policy that have domain over the protection of patient records and information</w:t>
            </w:r>
          </w:p>
          <w:p w14:paraId="367B95D5" w14:textId="77777777" w:rsidR="00C309DB" w:rsidRPr="00CF359E" w:rsidRDefault="00C309DB" w:rsidP="00D928DA">
            <w:pPr>
              <w:pStyle w:val="ListParagraph"/>
              <w:numPr>
                <w:ilvl w:val="2"/>
                <w:numId w:val="35"/>
              </w:numPr>
              <w:spacing w:after="0" w:line="240" w:lineRule="auto"/>
              <w:ind w:left="1080" w:hanging="360"/>
              <w:rPr>
                <w:rFonts w:asciiTheme="minorHAnsi" w:hAnsiTheme="minorHAnsi" w:cstheme="minorHAnsi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Applicable facility/examiner program policies (e.g., restricted access to medical records related to the medical forensic examination, response to subpoenas and procedures for image release)</w:t>
            </w:r>
            <w:bookmarkEnd w:id="15"/>
          </w:p>
          <w:p w14:paraId="76F7DE12" w14:textId="4B2E61BE" w:rsidR="00D32D91" w:rsidRPr="00C309DB" w:rsidRDefault="00D32D91" w:rsidP="00C309DB">
            <w:pPr>
              <w:spacing w:after="0" w:line="240" w:lineRule="auto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14:paraId="1E0F5AB1" w14:textId="08D42C22" w:rsidR="00D32D91" w:rsidRDefault="00F10E08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fldChar w:fldCharType="begin">
                <w:ffData>
                  <w:name w:val="Text14"/>
                  <w:enabled/>
                  <w:calcOnExit w:val="0"/>
                  <w:textInput>
                    <w:default w:val="Click here to enter text "/>
                  </w:textInput>
                </w:ffData>
              </w:fldChar>
            </w:r>
            <w:bookmarkStart w:id="16" w:name="Text14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 xml:space="preserve">Click here to enter text </w:t>
            </w:r>
            <w:r>
              <w:rPr>
                <w:rFonts w:asciiTheme="minorHAnsi" w:hAnsiTheme="minorHAnsi"/>
              </w:rPr>
              <w:fldChar w:fldCharType="end"/>
            </w:r>
            <w:bookmarkEnd w:id="16"/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FF45D" w14:textId="65714517" w:rsidR="00D32D91" w:rsidRDefault="00F10E08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Click here to enter text "/>
                  </w:textInput>
                </w:ffData>
              </w:fldChar>
            </w:r>
            <w:bookmarkStart w:id="17" w:name="Text15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 xml:space="preserve">Click here to enter text </w:t>
            </w:r>
            <w:r>
              <w:rPr>
                <w:rFonts w:asciiTheme="minorHAnsi" w:hAnsiTheme="minorHAnsi"/>
              </w:rPr>
              <w:fldChar w:fldCharType="end"/>
            </w:r>
            <w:bookmarkEnd w:id="17"/>
          </w:p>
          <w:p w14:paraId="4E16FF68" w14:textId="4EADCF8B" w:rsidR="00F10E08" w:rsidRPr="00F10E08" w:rsidRDefault="00F10E08" w:rsidP="00F10E0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12114" w14:textId="77777777" w:rsidR="00D32D91" w:rsidRDefault="00D32D91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</w:p>
        </w:tc>
      </w:tr>
      <w:tr w:rsidR="00C309DB" w:rsidRPr="00A73D9C" w14:paraId="653A6CEA" w14:textId="77777777" w:rsidTr="00577FA9">
        <w:trPr>
          <w:trHeight w:val="433"/>
        </w:trPr>
        <w:tc>
          <w:tcPr>
            <w:tcW w:w="4966" w:type="dxa"/>
            <w:tcBorders>
              <w:left w:val="single" w:sz="4" w:space="0" w:color="000000"/>
              <w:bottom w:val="single" w:sz="4" w:space="0" w:color="000000"/>
            </w:tcBorders>
          </w:tcPr>
          <w:p w14:paraId="6EB0EEAA" w14:textId="28750B86" w:rsidR="00C309DB" w:rsidRPr="00C309DB" w:rsidRDefault="00C309DB" w:rsidP="00D928D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309DB">
              <w:rPr>
                <w:rFonts w:asciiTheme="minorHAnsi" w:hAnsiTheme="minorHAnsi" w:cstheme="minorHAnsi"/>
                <w:b/>
              </w:rPr>
              <w:lastRenderedPageBreak/>
              <w:t>Discharge and Follow-Up Planning</w:t>
            </w:r>
          </w:p>
          <w:p w14:paraId="14C0DAFC" w14:textId="77777777" w:rsidR="00C309DB" w:rsidRPr="00CF359E" w:rsidRDefault="00C309DB" w:rsidP="00D928DA">
            <w:pPr>
              <w:numPr>
                <w:ilvl w:val="0"/>
                <w:numId w:val="37"/>
              </w:num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</w:rPr>
            </w:pPr>
            <w:r w:rsidRPr="00CF359E">
              <w:rPr>
                <w:rFonts w:asciiTheme="minorHAnsi" w:hAnsiTheme="minorHAnsi" w:cstheme="minorHAnsi"/>
              </w:rPr>
              <w:t>Identify appropriate resources that address the specific safety, medical, and forensic needs of adult and adolescent patients following a sexual assault</w:t>
            </w:r>
          </w:p>
          <w:p w14:paraId="459DA653" w14:textId="77777777" w:rsidR="00C309DB" w:rsidRPr="00CF359E" w:rsidRDefault="00C309DB" w:rsidP="00D928DA">
            <w:pPr>
              <w:numPr>
                <w:ilvl w:val="0"/>
                <w:numId w:val="37"/>
              </w:num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</w:rPr>
            </w:pPr>
            <w:r w:rsidRPr="00CF359E">
              <w:rPr>
                <w:rFonts w:asciiTheme="minorHAnsi" w:hAnsiTheme="minorHAnsi" w:cstheme="minorHAnsi"/>
              </w:rPr>
              <w:t>Recognize the need to structure individualized discharge planning and follow-up care based on medical, forensic, and patient priorities</w:t>
            </w:r>
          </w:p>
          <w:p w14:paraId="4C02A182" w14:textId="77777777" w:rsidR="00C309DB" w:rsidRPr="00CF359E" w:rsidRDefault="00C309DB" w:rsidP="00D928DA">
            <w:pPr>
              <w:numPr>
                <w:ilvl w:val="0"/>
                <w:numId w:val="37"/>
              </w:num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</w:rPr>
            </w:pPr>
            <w:r w:rsidRPr="00CF359E">
              <w:rPr>
                <w:rFonts w:asciiTheme="minorHAnsi" w:hAnsiTheme="minorHAnsi" w:cstheme="minorHAnsi"/>
              </w:rPr>
              <w:lastRenderedPageBreak/>
              <w:t>Facilitate access to appropriate multidisciplinary collaborative agencies</w:t>
            </w:r>
          </w:p>
          <w:p w14:paraId="1BFACC86" w14:textId="77777777" w:rsidR="00C309DB" w:rsidRPr="00CF359E" w:rsidRDefault="00C309DB" w:rsidP="00D928DA">
            <w:pPr>
              <w:numPr>
                <w:ilvl w:val="0"/>
                <w:numId w:val="37"/>
              </w:num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</w:rPr>
            </w:pPr>
            <w:r w:rsidRPr="00CF359E">
              <w:rPr>
                <w:rFonts w:asciiTheme="minorHAnsi" w:hAnsiTheme="minorHAnsi" w:cstheme="minorHAnsi"/>
              </w:rPr>
              <w:t>Identify evidence-based guidelines for discharge and follow-up care following an adult and adolescent sexual assault</w:t>
            </w:r>
          </w:p>
          <w:p w14:paraId="7F84F16A" w14:textId="77777777" w:rsidR="00C309DB" w:rsidRPr="00CF359E" w:rsidRDefault="00C309DB" w:rsidP="00D928DA">
            <w:pPr>
              <w:numPr>
                <w:ilvl w:val="0"/>
                <w:numId w:val="37"/>
              </w:num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</w:rPr>
            </w:pPr>
            <w:r w:rsidRPr="00CF359E">
              <w:rPr>
                <w:rFonts w:asciiTheme="minorHAnsi" w:hAnsiTheme="minorHAnsi" w:cstheme="minorHAnsi"/>
              </w:rPr>
              <w:t>Apply, analyze, and synthesize current evidence-based practice when planning and prioritizing discharge and follow-up care associated with safety, psychological, forensic, or medical issues, including the prevention and/or treatment of sexually transmitted infections and pregnancy</w:t>
            </w:r>
          </w:p>
          <w:p w14:paraId="2A2E6D50" w14:textId="77777777" w:rsidR="00C309DB" w:rsidRPr="00CF359E" w:rsidRDefault="00C309DB" w:rsidP="00D928DA">
            <w:pPr>
              <w:numPr>
                <w:ilvl w:val="2"/>
                <w:numId w:val="36"/>
              </w:numPr>
              <w:tabs>
                <w:tab w:val="left" w:pos="270"/>
              </w:tabs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</w:rPr>
            </w:pPr>
            <w:r w:rsidRPr="00CF359E">
              <w:rPr>
                <w:rFonts w:asciiTheme="minorHAnsi" w:hAnsiTheme="minorHAnsi" w:cstheme="minorHAnsi"/>
              </w:rPr>
              <w:t>Modify and facilitate plans for treatment, referrals, and follow-up based on patient needs and concerns</w:t>
            </w:r>
          </w:p>
          <w:p w14:paraId="52246F00" w14:textId="421242B2" w:rsidR="00C309DB" w:rsidRDefault="00C309DB" w:rsidP="00D928DA">
            <w:pPr>
              <w:numPr>
                <w:ilvl w:val="2"/>
                <w:numId w:val="36"/>
              </w:numPr>
              <w:tabs>
                <w:tab w:val="left" w:pos="270"/>
              </w:tabs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</w:rPr>
            </w:pPr>
            <w:r w:rsidRPr="00CF359E">
              <w:rPr>
                <w:rFonts w:asciiTheme="minorHAnsi" w:hAnsiTheme="minorHAnsi" w:cstheme="minorHAnsi"/>
              </w:rPr>
              <w:t>Generate, communicate, evaluate, and revise individualized short- and long-term goals related to discharge and follow-up needs</w:t>
            </w:r>
          </w:p>
          <w:p w14:paraId="4225FCE7" w14:textId="5AC34424" w:rsidR="00C309DB" w:rsidRPr="00C309DB" w:rsidRDefault="00C309DB" w:rsidP="00D928DA">
            <w:pPr>
              <w:numPr>
                <w:ilvl w:val="2"/>
                <w:numId w:val="36"/>
              </w:numPr>
              <w:tabs>
                <w:tab w:val="left" w:pos="270"/>
              </w:tabs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</w:rPr>
            </w:pPr>
            <w:r w:rsidRPr="00C309DB">
              <w:rPr>
                <w:rFonts w:asciiTheme="minorHAnsi" w:hAnsiTheme="minorHAnsi" w:cstheme="minorHAnsi"/>
              </w:rPr>
              <w:t>Determine and discuss appropriate follow-up and discharge needs based on current evidence-based practice, recognizing differences related to age, developmental level, cultural diversity, and geographic differences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14:paraId="4663F179" w14:textId="2B82DFFA" w:rsidR="00C309DB" w:rsidRDefault="00C309DB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195 minutes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A716C" w14:textId="45746DC1" w:rsidR="00C309DB" w:rsidRDefault="00C309DB" w:rsidP="00C309D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r w:rsidRPr="00CF359E">
              <w:rPr>
                <w:rFonts w:asciiTheme="minorHAnsi" w:hAnsiTheme="minorHAnsi" w:cstheme="minorHAnsi"/>
              </w:rPr>
              <w:t>Must include a SANE-A or SANE-P certified nurse</w:t>
            </w:r>
          </w:p>
          <w:p w14:paraId="1EA35C42" w14:textId="4DED6F24" w:rsidR="00F10E08" w:rsidRDefault="00F10E08" w:rsidP="00C309D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</w:p>
          <w:p w14:paraId="28CD967D" w14:textId="7C4DD93D" w:rsidR="00F10E08" w:rsidRPr="00CF359E" w:rsidRDefault="00F10E08" w:rsidP="00C309D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Click here to enter text "/>
                  </w:textInput>
                </w:ffData>
              </w:fldChar>
            </w:r>
            <w:bookmarkStart w:id="18" w:name="Text16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 xml:space="preserve">Click here to enter text 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8"/>
          </w:p>
          <w:p w14:paraId="03339AB5" w14:textId="77777777" w:rsidR="00C309DB" w:rsidRPr="00A73D9C" w:rsidRDefault="00C309DB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</w:tc>
        <w:tc>
          <w:tcPr>
            <w:tcW w:w="4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CCDF" w14:textId="77777777" w:rsidR="00C309DB" w:rsidRDefault="00C309DB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</w:p>
        </w:tc>
      </w:tr>
      <w:tr w:rsidR="00C309DB" w:rsidRPr="00A73D9C" w14:paraId="5F2E1CA6" w14:textId="77777777" w:rsidTr="00577FA9">
        <w:trPr>
          <w:trHeight w:val="433"/>
        </w:trPr>
        <w:tc>
          <w:tcPr>
            <w:tcW w:w="4966" w:type="dxa"/>
            <w:tcBorders>
              <w:left w:val="single" w:sz="4" w:space="0" w:color="000000"/>
              <w:bottom w:val="single" w:sz="4" w:space="0" w:color="000000"/>
            </w:tcBorders>
          </w:tcPr>
          <w:p w14:paraId="331F74E7" w14:textId="77777777" w:rsidR="00C309DB" w:rsidRPr="00CF359E" w:rsidRDefault="00C309DB" w:rsidP="00D928DA">
            <w:pPr>
              <w:pStyle w:val="ListParagraph"/>
              <w:numPr>
                <w:ilvl w:val="1"/>
                <w:numId w:val="33"/>
              </w:numPr>
              <w:spacing w:after="0" w:line="240" w:lineRule="auto"/>
              <w:ind w:left="330" w:hanging="420"/>
              <w:rPr>
                <w:rFonts w:asciiTheme="minorHAnsi" w:hAnsiTheme="minorHAnsi" w:cstheme="minorHAnsi"/>
                <w:b/>
                <w:szCs w:val="24"/>
              </w:rPr>
            </w:pPr>
            <w:r w:rsidRPr="00CF359E">
              <w:rPr>
                <w:rFonts w:asciiTheme="minorHAnsi" w:hAnsiTheme="minorHAnsi" w:cstheme="minorHAnsi"/>
                <w:b/>
                <w:szCs w:val="24"/>
              </w:rPr>
              <w:t>Legal Considerations and Judicial Proceedings</w:t>
            </w:r>
          </w:p>
          <w:p w14:paraId="58D48C8C" w14:textId="77777777" w:rsidR="00C309DB" w:rsidRPr="00CF359E" w:rsidRDefault="00C309DB" w:rsidP="00C309DB">
            <w:pPr>
              <w:ind w:left="36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 xml:space="preserve">A. </w:t>
            </w:r>
            <w:r w:rsidRPr="00CF359E">
              <w:rPr>
                <w:rFonts w:asciiTheme="minorHAnsi" w:hAnsiTheme="minorHAnsi" w:cstheme="minorHAnsi"/>
                <w:szCs w:val="24"/>
              </w:rPr>
              <w:tab/>
              <w:t>Legal Considerations</w:t>
            </w:r>
          </w:p>
          <w:p w14:paraId="6D20AD66" w14:textId="77777777" w:rsidR="00C309DB" w:rsidRPr="00CF359E" w:rsidRDefault="00C309DB" w:rsidP="00D928DA">
            <w:pPr>
              <w:pStyle w:val="ListParagraph"/>
              <w:numPr>
                <w:ilvl w:val="2"/>
                <w:numId w:val="39"/>
              </w:numPr>
              <w:tabs>
                <w:tab w:val="left" w:pos="1080"/>
              </w:tabs>
              <w:spacing w:after="0" w:line="240" w:lineRule="auto"/>
              <w:ind w:left="720" w:firstLine="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Consent</w:t>
            </w:r>
          </w:p>
          <w:p w14:paraId="19A91A64" w14:textId="77777777" w:rsidR="00C309DB" w:rsidRPr="00CF359E" w:rsidRDefault="00C309DB" w:rsidP="00D928DA">
            <w:pPr>
              <w:pStyle w:val="ListParagraph"/>
              <w:numPr>
                <w:ilvl w:val="4"/>
                <w:numId w:val="25"/>
              </w:numPr>
              <w:spacing w:after="0" w:line="240" w:lineRule="auto"/>
              <w:ind w:left="1080" w:firstLine="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Key concepts associated with obtaining informed consent and assent</w:t>
            </w:r>
          </w:p>
          <w:p w14:paraId="07663D62" w14:textId="77777777" w:rsidR="00C309DB" w:rsidRPr="00CF359E" w:rsidRDefault="00C309DB" w:rsidP="00D928DA">
            <w:pPr>
              <w:pStyle w:val="ListParagraph"/>
              <w:numPr>
                <w:ilvl w:val="4"/>
                <w:numId w:val="25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Methodology for obtaining consent to perform a medical forensic examination in adult and adolescent patient populations</w:t>
            </w:r>
          </w:p>
          <w:p w14:paraId="784D7DEA" w14:textId="77777777" w:rsidR="00C309DB" w:rsidRPr="00CF359E" w:rsidRDefault="00C309DB" w:rsidP="00D928DA">
            <w:pPr>
              <w:pStyle w:val="ListParagraph"/>
              <w:numPr>
                <w:ilvl w:val="4"/>
                <w:numId w:val="25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 xml:space="preserve">Differences between legal requirements associated with </w:t>
            </w:r>
            <w:r w:rsidRPr="00CF359E">
              <w:rPr>
                <w:rFonts w:asciiTheme="minorHAnsi" w:hAnsiTheme="minorHAnsi" w:cstheme="minorHAnsi"/>
                <w:szCs w:val="24"/>
              </w:rPr>
              <w:lastRenderedPageBreak/>
              <w:t>consent or declination of medical care versus consent or declination of evidence collection and release</w:t>
            </w:r>
          </w:p>
          <w:p w14:paraId="4FE46561" w14:textId="77777777" w:rsidR="00C309DB" w:rsidRPr="00CF359E" w:rsidRDefault="00C309DB" w:rsidP="00D928DA">
            <w:pPr>
              <w:pStyle w:val="ListParagraph"/>
              <w:numPr>
                <w:ilvl w:val="4"/>
                <w:numId w:val="25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Impact of age, developmental level, and physical and mental incapacitation on consent procedures and the appropriate methodology for securing consent in each instance</w:t>
            </w:r>
          </w:p>
          <w:p w14:paraId="08121F52" w14:textId="77777777" w:rsidR="00C309DB" w:rsidRPr="00CF359E" w:rsidRDefault="00C309DB" w:rsidP="00D928DA">
            <w:pPr>
              <w:pStyle w:val="ListParagraph"/>
              <w:numPr>
                <w:ilvl w:val="4"/>
                <w:numId w:val="25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Legal exceptions to obtaining consent as applicable to the practice area</w:t>
            </w:r>
          </w:p>
          <w:p w14:paraId="3A48418A" w14:textId="77777777" w:rsidR="00C309DB" w:rsidRPr="00CF359E" w:rsidRDefault="00C309DB" w:rsidP="00D928DA">
            <w:pPr>
              <w:pStyle w:val="ListParagraph"/>
              <w:numPr>
                <w:ilvl w:val="4"/>
                <w:numId w:val="25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Potential consequences of reporting options and assisting the patient with informed decision-making</w:t>
            </w:r>
          </w:p>
          <w:p w14:paraId="0107202E" w14:textId="77777777" w:rsidR="00C309DB" w:rsidRPr="00CF359E" w:rsidRDefault="00C309DB" w:rsidP="00D928DA">
            <w:pPr>
              <w:pStyle w:val="ListParagraph"/>
              <w:numPr>
                <w:ilvl w:val="4"/>
                <w:numId w:val="25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Potential consequences of withdrawal of consent and/or assent and the need to explain this to the patient while respecting and supporting their decisions</w:t>
            </w:r>
          </w:p>
          <w:p w14:paraId="096A3E69" w14:textId="77777777" w:rsidR="00C309DB" w:rsidRPr="00CF359E" w:rsidRDefault="00C309DB" w:rsidP="00D928DA">
            <w:pPr>
              <w:pStyle w:val="ListParagraph"/>
              <w:numPr>
                <w:ilvl w:val="4"/>
                <w:numId w:val="25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Coordinating with other providers to support patient choices for medical forensic examination and consent</w:t>
            </w:r>
          </w:p>
          <w:p w14:paraId="4BE8F060" w14:textId="77777777" w:rsidR="00C309DB" w:rsidRPr="00CF359E" w:rsidRDefault="00C309DB" w:rsidP="00D928DA">
            <w:pPr>
              <w:pStyle w:val="ListParagraph"/>
              <w:numPr>
                <w:ilvl w:val="4"/>
                <w:numId w:val="25"/>
              </w:numPr>
              <w:spacing w:after="0" w:line="240" w:lineRule="auto"/>
              <w:ind w:left="1080" w:firstLine="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Procedures to follow when the patient is unable to consent</w:t>
            </w:r>
          </w:p>
          <w:p w14:paraId="425A7AFD" w14:textId="77777777" w:rsidR="00C309DB" w:rsidRPr="00CF359E" w:rsidRDefault="00C309DB" w:rsidP="00D928DA">
            <w:pPr>
              <w:pStyle w:val="ListParagraph"/>
              <w:numPr>
                <w:ilvl w:val="4"/>
                <w:numId w:val="25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The critical importance of never performing the medical forensic examination against the will of the patient</w:t>
            </w:r>
          </w:p>
          <w:p w14:paraId="242D117B" w14:textId="77777777" w:rsidR="00C309DB" w:rsidRPr="00CF359E" w:rsidRDefault="00C309DB" w:rsidP="00D928DA">
            <w:pPr>
              <w:pStyle w:val="ListParagraph"/>
              <w:numPr>
                <w:ilvl w:val="4"/>
                <w:numId w:val="25"/>
              </w:numPr>
              <w:spacing w:after="0" w:line="240" w:lineRule="auto"/>
              <w:ind w:left="1440"/>
              <w:rPr>
                <w:rFonts w:asciiTheme="minorHAnsi" w:hAnsiTheme="minorHAnsi" w:cstheme="minorHAnsi"/>
              </w:rPr>
            </w:pPr>
            <w:r w:rsidRPr="00CF359E">
              <w:rPr>
                <w:rFonts w:asciiTheme="minorHAnsi" w:hAnsiTheme="minorHAnsi" w:cstheme="minorHAnsi"/>
              </w:rPr>
              <w:t>Physiological, psychological, sociocultural, spiritual, and economic needs of adult and adolescent patients following a sexual assault that may affect informed consent procedures</w:t>
            </w:r>
          </w:p>
          <w:p w14:paraId="70045FCA" w14:textId="77777777" w:rsidR="00C309DB" w:rsidRPr="00CF359E" w:rsidRDefault="00C309DB" w:rsidP="00D928DA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ind w:left="72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Reimbursement</w:t>
            </w:r>
          </w:p>
          <w:p w14:paraId="72DBCCDA" w14:textId="77777777" w:rsidR="00C309DB" w:rsidRPr="00CF359E" w:rsidRDefault="00C309DB" w:rsidP="00D928DA">
            <w:pPr>
              <w:numPr>
                <w:ilvl w:val="2"/>
                <w:numId w:val="25"/>
              </w:numPr>
              <w:spacing w:after="0" w:line="240" w:lineRule="auto"/>
              <w:ind w:left="1170" w:hanging="27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lastRenderedPageBreak/>
              <w:t>Crime Victim Compensation/reimbursement options that are associated with the provision of a medical forensic examination in cases of adult and adolescent intimate partner and sexual violence as applicable</w:t>
            </w:r>
          </w:p>
          <w:p w14:paraId="754ECCCA" w14:textId="77777777" w:rsidR="00C309DB" w:rsidRPr="00CF359E" w:rsidRDefault="00C309DB" w:rsidP="00D928DA">
            <w:pPr>
              <w:numPr>
                <w:ilvl w:val="2"/>
                <w:numId w:val="25"/>
              </w:numPr>
              <w:spacing w:after="0" w:line="240" w:lineRule="auto"/>
              <w:ind w:left="1170" w:hanging="27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Reimbursement procedures and options for adult and adolescent patient populations</w:t>
            </w:r>
          </w:p>
          <w:p w14:paraId="6B135C7D" w14:textId="77777777" w:rsidR="00C309DB" w:rsidRPr="00CF359E" w:rsidRDefault="00C309DB" w:rsidP="00D928DA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ind w:left="72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Confidentiality</w:t>
            </w:r>
          </w:p>
          <w:p w14:paraId="60D01208" w14:textId="77777777" w:rsidR="00C309DB" w:rsidRPr="00CF359E" w:rsidRDefault="00C309DB" w:rsidP="00D928DA">
            <w:pPr>
              <w:pStyle w:val="ListParagraph"/>
              <w:numPr>
                <w:ilvl w:val="2"/>
                <w:numId w:val="25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Legal requirements associated with patient confidentiality and their impact on the provision of protected health information to patients, families, and multidisciplinary agencies, including:</w:t>
            </w:r>
          </w:p>
          <w:p w14:paraId="2950A908" w14:textId="77777777" w:rsidR="00C309DB" w:rsidRPr="00CF359E" w:rsidRDefault="00C309DB" w:rsidP="00D928DA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Health Insurance Portability and Accountability Act (HIPAA) or other applicable confidentiality legislation</w:t>
            </w:r>
          </w:p>
          <w:p w14:paraId="16714F82" w14:textId="77777777" w:rsidR="00C309DB" w:rsidRPr="00CF359E" w:rsidRDefault="00C309DB" w:rsidP="00D928DA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Key concepts associated with informed consent and the release of protected health information</w:t>
            </w:r>
          </w:p>
          <w:p w14:paraId="1403D92A" w14:textId="77777777" w:rsidR="00C309DB" w:rsidRPr="00CF359E" w:rsidRDefault="00C309DB" w:rsidP="00D928DA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Physiological, psychological, sociocultural, spiritual, and economic needs of adult and adolescent patients following a sexual assault that may impact confidentiality procedures</w:t>
            </w:r>
          </w:p>
          <w:p w14:paraId="72AED6CE" w14:textId="77777777" w:rsidR="00C309DB" w:rsidRPr="00CF359E" w:rsidRDefault="00C309DB" w:rsidP="00D928DA">
            <w:pPr>
              <w:numPr>
                <w:ilvl w:val="1"/>
                <w:numId w:val="25"/>
              </w:num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Medical screening examinations</w:t>
            </w:r>
          </w:p>
          <w:p w14:paraId="38737FAB" w14:textId="77777777" w:rsidR="00C309DB" w:rsidRPr="00CF359E" w:rsidRDefault="00C309DB" w:rsidP="00D928DA">
            <w:pPr>
              <w:numPr>
                <w:ilvl w:val="2"/>
                <w:numId w:val="25"/>
              </w:numPr>
              <w:spacing w:after="0" w:line="240" w:lineRule="auto"/>
              <w:ind w:left="108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Legal requirements associated with the provision of a medical screening examination and its impact on the provision of medical forensic care in adult and adolescent patients following intimate partner or sexual violence, including:</w:t>
            </w:r>
          </w:p>
          <w:p w14:paraId="41F58D13" w14:textId="77777777" w:rsidR="00C309DB" w:rsidRPr="00CF359E" w:rsidRDefault="00C309DB" w:rsidP="00D928DA">
            <w:pPr>
              <w:pStyle w:val="ListParagraph"/>
              <w:numPr>
                <w:ilvl w:val="4"/>
                <w:numId w:val="40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lastRenderedPageBreak/>
              <w:t>Emergency Medical Treatment and Active Labor Act (EMTALA) or other applicable legislation</w:t>
            </w:r>
          </w:p>
          <w:p w14:paraId="0431F676" w14:textId="77777777" w:rsidR="00C309DB" w:rsidRPr="00CF359E" w:rsidRDefault="00C309DB" w:rsidP="00D928DA">
            <w:pPr>
              <w:pStyle w:val="ListParagraph"/>
              <w:numPr>
                <w:ilvl w:val="4"/>
                <w:numId w:val="40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Required procedures to secure informed consent and informed declination in accordance with applicable legislation</w:t>
            </w:r>
          </w:p>
          <w:p w14:paraId="0BC8B735" w14:textId="77777777" w:rsidR="00C309DB" w:rsidRPr="00CF359E" w:rsidRDefault="00C309DB" w:rsidP="00D928DA">
            <w:pPr>
              <w:pStyle w:val="ListParagraph"/>
              <w:numPr>
                <w:ilvl w:val="4"/>
                <w:numId w:val="40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Required procedures to transfer or discharge/refer a patient in accordance with applicable legislation</w:t>
            </w:r>
          </w:p>
          <w:p w14:paraId="2E29116B" w14:textId="77777777" w:rsidR="00C309DB" w:rsidRPr="00CF359E" w:rsidRDefault="00C309DB" w:rsidP="00D928DA">
            <w:pPr>
              <w:pStyle w:val="ListParagraph"/>
              <w:numPr>
                <w:ilvl w:val="4"/>
                <w:numId w:val="40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Prioritizing and securing medical treatment as indicated by specific presenting chief complaints</w:t>
            </w:r>
          </w:p>
          <w:p w14:paraId="788E134E" w14:textId="77777777" w:rsidR="00C309DB" w:rsidRPr="00CF359E" w:rsidRDefault="00C309DB" w:rsidP="00D928DA">
            <w:pPr>
              <w:pStyle w:val="ListParagraph"/>
              <w:numPr>
                <w:ilvl w:val="4"/>
                <w:numId w:val="40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Physiological, psychological, sociocultural, spiritual, and economic needs of adult and adolescent patients following a sexual assault that may affect medical procedures</w:t>
            </w:r>
          </w:p>
          <w:p w14:paraId="7D878494" w14:textId="77777777" w:rsidR="00C309DB" w:rsidRPr="00CF359E" w:rsidRDefault="00C309DB" w:rsidP="00D928DA">
            <w:pPr>
              <w:numPr>
                <w:ilvl w:val="1"/>
                <w:numId w:val="25"/>
              </w:num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Mandated reporting requirements</w:t>
            </w:r>
          </w:p>
          <w:p w14:paraId="52F61BAC" w14:textId="77777777" w:rsidR="00C309DB" w:rsidRPr="00CF359E" w:rsidRDefault="00C309DB" w:rsidP="00D928DA">
            <w:pPr>
              <w:numPr>
                <w:ilvl w:val="2"/>
                <w:numId w:val="25"/>
              </w:numPr>
              <w:spacing w:after="0" w:line="240" w:lineRule="auto"/>
              <w:ind w:left="108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Legal requirements associated with mandated reporting requirements in adult and adolescent patient populations</w:t>
            </w:r>
          </w:p>
          <w:p w14:paraId="469083B4" w14:textId="77777777" w:rsidR="00C309DB" w:rsidRPr="00CF359E" w:rsidRDefault="00C309DB" w:rsidP="00D928DA">
            <w:pPr>
              <w:numPr>
                <w:ilvl w:val="2"/>
                <w:numId w:val="25"/>
              </w:numPr>
              <w:spacing w:after="0" w:line="240" w:lineRule="auto"/>
              <w:ind w:left="108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Mandatory reporting requirement procedures and options for adult and adolescent patient populations</w:t>
            </w:r>
          </w:p>
          <w:p w14:paraId="311971A6" w14:textId="77777777" w:rsidR="00C309DB" w:rsidRPr="00CF359E" w:rsidRDefault="00C309DB" w:rsidP="00D928DA">
            <w:pPr>
              <w:numPr>
                <w:ilvl w:val="2"/>
                <w:numId w:val="25"/>
              </w:numPr>
              <w:spacing w:after="0" w:line="240" w:lineRule="auto"/>
              <w:ind w:left="108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Differentiating between reported and restricted/anonymous medical forensic evaluations following sexual violence</w:t>
            </w:r>
          </w:p>
          <w:p w14:paraId="3829BE4E" w14:textId="77777777" w:rsidR="00C309DB" w:rsidRPr="00CF359E" w:rsidRDefault="00C309DB" w:rsidP="00D928DA">
            <w:pPr>
              <w:numPr>
                <w:ilvl w:val="2"/>
                <w:numId w:val="25"/>
              </w:numPr>
              <w:spacing w:after="0" w:line="240" w:lineRule="auto"/>
              <w:ind w:left="108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Modifying medical forensic examination procedures in non-reported/anonymous cases</w:t>
            </w:r>
          </w:p>
          <w:p w14:paraId="34767760" w14:textId="77777777" w:rsidR="00C309DB" w:rsidRPr="00CF359E" w:rsidRDefault="00C309DB" w:rsidP="00D928DA">
            <w:pPr>
              <w:numPr>
                <w:ilvl w:val="2"/>
                <w:numId w:val="25"/>
              </w:numPr>
              <w:spacing w:after="0" w:line="240" w:lineRule="auto"/>
              <w:ind w:left="108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 xml:space="preserve">Physiological, psychological, sociocultural, spiritual, and economic needs of adult and adolescent patients </w:t>
            </w:r>
            <w:r w:rsidRPr="00CF359E">
              <w:rPr>
                <w:rFonts w:asciiTheme="minorHAnsi" w:hAnsiTheme="minorHAnsi" w:cstheme="minorHAnsi"/>
                <w:szCs w:val="24"/>
              </w:rPr>
              <w:lastRenderedPageBreak/>
              <w:t>following a sexual assault that may affect mandated reporting requirement procedures</w:t>
            </w:r>
          </w:p>
          <w:p w14:paraId="3FCE6AD4" w14:textId="77777777" w:rsidR="00C309DB" w:rsidRPr="00CF359E" w:rsidRDefault="00C309DB" w:rsidP="00D928DA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ind w:left="72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Judicial proceedings</w:t>
            </w:r>
          </w:p>
          <w:p w14:paraId="6CE50F65" w14:textId="77777777" w:rsidR="00C309DB" w:rsidRPr="00CF359E" w:rsidRDefault="00C309DB" w:rsidP="00D928DA">
            <w:pPr>
              <w:pStyle w:val="ListParagraph"/>
              <w:numPr>
                <w:ilvl w:val="1"/>
                <w:numId w:val="41"/>
              </w:numPr>
              <w:spacing w:after="0" w:line="240" w:lineRule="auto"/>
              <w:ind w:hanging="360"/>
              <w:rPr>
                <w:rFonts w:asciiTheme="minorHAnsi" w:hAnsiTheme="minorHAnsi" w:cstheme="minorHAnsi"/>
                <w:szCs w:val="24"/>
              </w:rPr>
            </w:pPr>
            <w:bookmarkStart w:id="19" w:name="_Hlk521592703"/>
            <w:r w:rsidRPr="00CF359E">
              <w:rPr>
                <w:rFonts w:asciiTheme="minorHAnsi" w:hAnsiTheme="minorHAnsi" w:cstheme="minorHAnsi"/>
                <w:szCs w:val="24"/>
              </w:rPr>
              <w:t>Role of the SANE in judicial and administrative proceedings, including:</w:t>
            </w:r>
          </w:p>
          <w:p w14:paraId="2A8C815D" w14:textId="77777777" w:rsidR="00C309DB" w:rsidRPr="00CF359E" w:rsidRDefault="00C309DB" w:rsidP="00D928DA">
            <w:pPr>
              <w:pStyle w:val="ListParagraph"/>
              <w:numPr>
                <w:ilvl w:val="2"/>
                <w:numId w:val="41"/>
              </w:numPr>
              <w:spacing w:after="0" w:line="240" w:lineRule="auto"/>
              <w:ind w:left="1440" w:hanging="36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Civil versus criminal court proceedings</w:t>
            </w:r>
          </w:p>
          <w:p w14:paraId="6B4BA75F" w14:textId="77777777" w:rsidR="00C309DB" w:rsidRPr="00CF359E" w:rsidRDefault="00C309DB" w:rsidP="00D928DA">
            <w:pPr>
              <w:numPr>
                <w:ilvl w:val="2"/>
                <w:numId w:val="41"/>
              </w:numPr>
              <w:spacing w:after="0" w:line="240" w:lineRule="auto"/>
              <w:ind w:left="144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Family court proceedings</w:t>
            </w:r>
          </w:p>
          <w:p w14:paraId="5060D881" w14:textId="77777777" w:rsidR="00C309DB" w:rsidRPr="00CF359E" w:rsidRDefault="00C309DB" w:rsidP="00D928DA">
            <w:pPr>
              <w:numPr>
                <w:ilvl w:val="2"/>
                <w:numId w:val="41"/>
              </w:numPr>
              <w:spacing w:after="0" w:line="240" w:lineRule="auto"/>
              <w:ind w:left="144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Administrative/university proceedings</w:t>
            </w:r>
          </w:p>
          <w:p w14:paraId="2E5EA368" w14:textId="77777777" w:rsidR="00C309DB" w:rsidRPr="00CF359E" w:rsidRDefault="00C309DB" w:rsidP="00D928DA">
            <w:pPr>
              <w:numPr>
                <w:ilvl w:val="2"/>
                <w:numId w:val="41"/>
              </w:numPr>
              <w:spacing w:after="0" w:line="240" w:lineRule="auto"/>
              <w:ind w:left="144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Title IX hearings</w:t>
            </w:r>
          </w:p>
          <w:p w14:paraId="7FAF9EC0" w14:textId="77777777" w:rsidR="00C309DB" w:rsidRPr="00CF359E" w:rsidRDefault="00C309DB" w:rsidP="00D928DA">
            <w:pPr>
              <w:numPr>
                <w:ilvl w:val="2"/>
                <w:numId w:val="41"/>
              </w:numPr>
              <w:spacing w:after="0" w:line="240" w:lineRule="auto"/>
              <w:ind w:left="144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Military and court martial proceedings</w:t>
            </w:r>
          </w:p>
          <w:p w14:paraId="0F6A2104" w14:textId="77777777" w:rsidR="00C309DB" w:rsidRPr="00CF359E" w:rsidRDefault="00C309DB" w:rsidP="00D928DA">
            <w:pPr>
              <w:numPr>
                <w:ilvl w:val="2"/>
                <w:numId w:val="41"/>
              </w:numPr>
              <w:spacing w:after="0" w:line="240" w:lineRule="auto"/>
              <w:ind w:left="144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Matrimonial/divorce hearings</w:t>
            </w:r>
          </w:p>
          <w:p w14:paraId="75815444" w14:textId="77777777" w:rsidR="00C309DB" w:rsidRPr="00CF359E" w:rsidRDefault="00C309DB" w:rsidP="00D928DA">
            <w:pPr>
              <w:numPr>
                <w:ilvl w:val="2"/>
                <w:numId w:val="41"/>
              </w:numPr>
              <w:spacing w:after="0" w:line="240" w:lineRule="auto"/>
              <w:ind w:left="144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Child custody proceedings</w:t>
            </w:r>
            <w:bookmarkEnd w:id="19"/>
          </w:p>
          <w:p w14:paraId="7D8AAF48" w14:textId="77777777" w:rsidR="00C309DB" w:rsidRPr="00CF359E" w:rsidRDefault="00C309DB" w:rsidP="00D928DA">
            <w:pPr>
              <w:numPr>
                <w:ilvl w:val="1"/>
                <w:numId w:val="41"/>
              </w:numPr>
              <w:spacing w:after="0" w:line="240" w:lineRule="auto"/>
              <w:ind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Legal definitions associated with sexual violence</w:t>
            </w:r>
          </w:p>
          <w:p w14:paraId="4C7363A7" w14:textId="77777777" w:rsidR="00C309DB" w:rsidRPr="00CF359E" w:rsidRDefault="00C309DB" w:rsidP="00D928DA">
            <w:pPr>
              <w:numPr>
                <w:ilvl w:val="1"/>
                <w:numId w:val="41"/>
              </w:numPr>
              <w:spacing w:after="0" w:line="240" w:lineRule="auto"/>
              <w:ind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Case law and judicial precedence that affect the provision of testimony in judicial proceedings, such as:</w:t>
            </w:r>
          </w:p>
          <w:p w14:paraId="01C2D94F" w14:textId="77777777" w:rsidR="00C309DB" w:rsidRPr="00CF359E" w:rsidRDefault="00C309DB" w:rsidP="00D928DA">
            <w:pPr>
              <w:numPr>
                <w:ilvl w:val="2"/>
                <w:numId w:val="41"/>
              </w:numPr>
              <w:spacing w:after="0" w:line="240" w:lineRule="auto"/>
              <w:ind w:left="144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Admissibility or other applicable laws specific to the area of practice</w:t>
            </w:r>
          </w:p>
          <w:p w14:paraId="2B1764CC" w14:textId="77777777" w:rsidR="00C309DB" w:rsidRPr="00CF359E" w:rsidRDefault="00C309DB" w:rsidP="00D928DA">
            <w:pPr>
              <w:numPr>
                <w:ilvl w:val="2"/>
                <w:numId w:val="41"/>
              </w:numPr>
              <w:spacing w:after="0" w:line="240" w:lineRule="auto"/>
              <w:ind w:left="144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Rules of evidence or other applicable laws specific to the area of practice</w:t>
            </w:r>
          </w:p>
          <w:p w14:paraId="3B82A953" w14:textId="77777777" w:rsidR="00C309DB" w:rsidRPr="00CF359E" w:rsidRDefault="00C309DB" w:rsidP="00D928DA">
            <w:pPr>
              <w:numPr>
                <w:ilvl w:val="2"/>
                <w:numId w:val="41"/>
              </w:numPr>
              <w:spacing w:after="0" w:line="240" w:lineRule="auto"/>
              <w:ind w:left="144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Hearsay or other applicable laws specific to the area of practice</w:t>
            </w:r>
          </w:p>
          <w:p w14:paraId="1EA69D03" w14:textId="77777777" w:rsidR="00C309DB" w:rsidRPr="00CF359E" w:rsidRDefault="00C309DB" w:rsidP="00D928DA">
            <w:pPr>
              <w:numPr>
                <w:ilvl w:val="1"/>
                <w:numId w:val="41"/>
              </w:numPr>
              <w:spacing w:after="0" w:line="240" w:lineRule="auto"/>
              <w:ind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Differences between civil and criminal judicial proceedings, including applicable rules of evidence</w:t>
            </w:r>
          </w:p>
          <w:p w14:paraId="78E236FB" w14:textId="77777777" w:rsidR="00C309DB" w:rsidRPr="00CF359E" w:rsidRDefault="00C309DB" w:rsidP="00D928DA">
            <w:pPr>
              <w:numPr>
                <w:ilvl w:val="1"/>
                <w:numId w:val="41"/>
              </w:numPr>
              <w:spacing w:after="0" w:line="240" w:lineRule="auto"/>
              <w:ind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Differences between the roles and responsibilities of fact versus expert witnesses in judicial proceedings</w:t>
            </w:r>
          </w:p>
          <w:p w14:paraId="1964328C" w14:textId="77777777" w:rsidR="00C309DB" w:rsidRPr="00CF359E" w:rsidRDefault="00C309DB" w:rsidP="00D928DA">
            <w:pPr>
              <w:numPr>
                <w:ilvl w:val="1"/>
                <w:numId w:val="41"/>
              </w:numPr>
              <w:spacing w:after="0" w:line="240" w:lineRule="auto"/>
              <w:ind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Differences between judge versus jury trials</w:t>
            </w:r>
          </w:p>
          <w:p w14:paraId="33F3E5F9" w14:textId="77777777" w:rsidR="00C309DB" w:rsidRPr="00CF359E" w:rsidRDefault="00C309DB" w:rsidP="00D928DA">
            <w:pPr>
              <w:numPr>
                <w:ilvl w:val="1"/>
                <w:numId w:val="41"/>
              </w:numPr>
              <w:spacing w:after="0" w:line="240" w:lineRule="auto"/>
              <w:ind w:hanging="360"/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Judicial processes:</w:t>
            </w:r>
          </w:p>
          <w:p w14:paraId="2ECA5561" w14:textId="77777777" w:rsidR="00C309DB" w:rsidRPr="00CF359E" w:rsidRDefault="00C309DB" w:rsidP="00D928DA">
            <w:pPr>
              <w:numPr>
                <w:ilvl w:val="2"/>
                <w:numId w:val="41"/>
              </w:numPr>
              <w:spacing w:after="0" w:line="240" w:lineRule="auto"/>
              <w:ind w:left="144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lastRenderedPageBreak/>
              <w:t>Indictment</w:t>
            </w:r>
          </w:p>
          <w:p w14:paraId="233A2E80" w14:textId="77777777" w:rsidR="00C309DB" w:rsidRPr="00CF359E" w:rsidRDefault="00C309DB" w:rsidP="00D928DA">
            <w:pPr>
              <w:numPr>
                <w:ilvl w:val="2"/>
                <w:numId w:val="41"/>
              </w:numPr>
              <w:spacing w:after="0" w:line="240" w:lineRule="auto"/>
              <w:ind w:left="144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Arraignment</w:t>
            </w:r>
          </w:p>
          <w:p w14:paraId="0A16AA30" w14:textId="77777777" w:rsidR="00C309DB" w:rsidRPr="00CF359E" w:rsidRDefault="00C309DB" w:rsidP="00D928DA">
            <w:pPr>
              <w:numPr>
                <w:ilvl w:val="2"/>
                <w:numId w:val="41"/>
              </w:numPr>
              <w:spacing w:after="0" w:line="240" w:lineRule="auto"/>
              <w:ind w:left="144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Plea agreement</w:t>
            </w:r>
          </w:p>
          <w:p w14:paraId="228BA411" w14:textId="77777777" w:rsidR="00C309DB" w:rsidRPr="00CF359E" w:rsidRDefault="00C309DB" w:rsidP="00D928DA">
            <w:pPr>
              <w:numPr>
                <w:ilvl w:val="2"/>
                <w:numId w:val="41"/>
              </w:numPr>
              <w:spacing w:after="0" w:line="240" w:lineRule="auto"/>
              <w:ind w:left="144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Sentencing</w:t>
            </w:r>
          </w:p>
          <w:p w14:paraId="6221F598" w14:textId="77777777" w:rsidR="00C309DB" w:rsidRPr="00CF359E" w:rsidRDefault="00C309DB" w:rsidP="00D928DA">
            <w:pPr>
              <w:numPr>
                <w:ilvl w:val="2"/>
                <w:numId w:val="41"/>
              </w:numPr>
              <w:spacing w:after="0" w:line="240" w:lineRule="auto"/>
              <w:ind w:left="144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Deposition</w:t>
            </w:r>
          </w:p>
          <w:p w14:paraId="4BD7A4C1" w14:textId="77777777" w:rsidR="00C309DB" w:rsidRPr="00CF359E" w:rsidRDefault="00C309DB" w:rsidP="00D928DA">
            <w:pPr>
              <w:numPr>
                <w:ilvl w:val="2"/>
                <w:numId w:val="41"/>
              </w:numPr>
              <w:spacing w:after="0" w:line="240" w:lineRule="auto"/>
              <w:ind w:left="144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Subpoena</w:t>
            </w:r>
          </w:p>
          <w:p w14:paraId="2AD86678" w14:textId="77777777" w:rsidR="00C309DB" w:rsidRPr="00CF359E" w:rsidRDefault="00C309DB" w:rsidP="00D928DA">
            <w:pPr>
              <w:numPr>
                <w:ilvl w:val="2"/>
                <w:numId w:val="41"/>
              </w:numPr>
              <w:spacing w:after="0" w:line="240" w:lineRule="auto"/>
              <w:ind w:left="144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Direct examination</w:t>
            </w:r>
          </w:p>
          <w:p w14:paraId="4ADFC1B7" w14:textId="77777777" w:rsidR="00C309DB" w:rsidRPr="00CF359E" w:rsidRDefault="00C309DB" w:rsidP="00D928DA">
            <w:pPr>
              <w:numPr>
                <w:ilvl w:val="2"/>
                <w:numId w:val="41"/>
              </w:numPr>
              <w:spacing w:after="0" w:line="240" w:lineRule="auto"/>
              <w:ind w:left="144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Cross-examination</w:t>
            </w:r>
          </w:p>
          <w:p w14:paraId="05176532" w14:textId="77777777" w:rsidR="00C309DB" w:rsidRPr="00CF359E" w:rsidRDefault="00C309DB" w:rsidP="00D928DA">
            <w:pPr>
              <w:numPr>
                <w:ilvl w:val="2"/>
                <w:numId w:val="41"/>
              </w:numPr>
              <w:spacing w:after="0" w:line="240" w:lineRule="auto"/>
              <w:ind w:left="144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Objections</w:t>
            </w:r>
          </w:p>
          <w:p w14:paraId="6D91EF3A" w14:textId="77777777" w:rsidR="00C309DB" w:rsidRPr="00CF359E" w:rsidRDefault="00C309DB" w:rsidP="00D928DA">
            <w:pPr>
              <w:numPr>
                <w:ilvl w:val="1"/>
                <w:numId w:val="41"/>
              </w:numPr>
              <w:spacing w:after="0" w:line="240" w:lineRule="auto"/>
              <w:ind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Forensic nurse’s role in judicial proceedings, including:</w:t>
            </w:r>
          </w:p>
          <w:p w14:paraId="12936987" w14:textId="77777777" w:rsidR="00C309DB" w:rsidRPr="00CF359E" w:rsidRDefault="00C309DB" w:rsidP="00D928DA">
            <w:pPr>
              <w:numPr>
                <w:ilvl w:val="2"/>
                <w:numId w:val="41"/>
              </w:numPr>
              <w:spacing w:after="0" w:line="240" w:lineRule="auto"/>
              <w:ind w:left="144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Educating the trier of fact</w:t>
            </w:r>
          </w:p>
          <w:p w14:paraId="3C44116C" w14:textId="77777777" w:rsidR="00C309DB" w:rsidRPr="00CF359E" w:rsidRDefault="00C309DB" w:rsidP="00D928DA">
            <w:pPr>
              <w:numPr>
                <w:ilvl w:val="2"/>
                <w:numId w:val="41"/>
              </w:numPr>
              <w:spacing w:after="0" w:line="240" w:lineRule="auto"/>
              <w:ind w:left="144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Providing effective testimony</w:t>
            </w:r>
          </w:p>
          <w:p w14:paraId="1A5D2A9D" w14:textId="77777777" w:rsidR="00C309DB" w:rsidRPr="00CF359E" w:rsidRDefault="00C309DB" w:rsidP="00D928DA">
            <w:pPr>
              <w:numPr>
                <w:ilvl w:val="2"/>
                <w:numId w:val="41"/>
              </w:numPr>
              <w:spacing w:after="0" w:line="240" w:lineRule="auto"/>
              <w:ind w:left="144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Demeanor and appearance</w:t>
            </w:r>
          </w:p>
          <w:p w14:paraId="03387C5D" w14:textId="77777777" w:rsidR="00C309DB" w:rsidRPr="00CF359E" w:rsidRDefault="00C309DB" w:rsidP="00D928DA">
            <w:pPr>
              <w:numPr>
                <w:ilvl w:val="2"/>
                <w:numId w:val="41"/>
              </w:numPr>
              <w:spacing w:after="0" w:line="240" w:lineRule="auto"/>
              <w:ind w:left="144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Objectivity</w:t>
            </w:r>
          </w:p>
          <w:p w14:paraId="2907BF86" w14:textId="77777777" w:rsidR="00C309DB" w:rsidRPr="00CF359E" w:rsidRDefault="00C309DB" w:rsidP="00D928DA">
            <w:pPr>
              <w:numPr>
                <w:ilvl w:val="2"/>
                <w:numId w:val="41"/>
              </w:numPr>
              <w:spacing w:after="0" w:line="240" w:lineRule="auto"/>
              <w:ind w:left="144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Accuracy</w:t>
            </w:r>
          </w:p>
          <w:p w14:paraId="294B32F4" w14:textId="77777777" w:rsidR="00C309DB" w:rsidRPr="00CF359E" w:rsidRDefault="00C309DB" w:rsidP="00D928DA">
            <w:pPr>
              <w:numPr>
                <w:ilvl w:val="2"/>
                <w:numId w:val="41"/>
              </w:numPr>
              <w:spacing w:after="0" w:line="240" w:lineRule="auto"/>
              <w:ind w:left="144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Evidence-based testimony</w:t>
            </w:r>
          </w:p>
          <w:p w14:paraId="44EE78C2" w14:textId="77777777" w:rsidR="00C309DB" w:rsidRPr="00CF359E" w:rsidRDefault="00C309DB" w:rsidP="00D928DA">
            <w:pPr>
              <w:numPr>
                <w:ilvl w:val="2"/>
                <w:numId w:val="41"/>
              </w:numPr>
              <w:spacing w:after="0" w:line="240" w:lineRule="auto"/>
              <w:ind w:left="144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Professionalism</w:t>
            </w:r>
          </w:p>
          <w:p w14:paraId="0B9B7436" w14:textId="77777777" w:rsidR="00C309DB" w:rsidRPr="00CF359E" w:rsidRDefault="00C309DB" w:rsidP="00D928DA">
            <w:pPr>
              <w:numPr>
                <w:ilvl w:val="1"/>
                <w:numId w:val="41"/>
              </w:numPr>
              <w:spacing w:after="0" w:line="240" w:lineRule="auto"/>
              <w:ind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Key processes associated with pretrial preparation</w:t>
            </w:r>
          </w:p>
          <w:p w14:paraId="17BEBA3E" w14:textId="77777777" w:rsidR="00C309DB" w:rsidRPr="00C309DB" w:rsidRDefault="00C309DB" w:rsidP="00C309D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14:paraId="0AFB9C37" w14:textId="3D76DC39" w:rsidR="00C309DB" w:rsidRDefault="00C309DB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330 minutes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376EA" w14:textId="5193EC19" w:rsidR="00C309DB" w:rsidRDefault="00C309DB" w:rsidP="00C309D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r w:rsidRPr="00CF359E">
              <w:rPr>
                <w:rFonts w:asciiTheme="minorHAnsi" w:hAnsiTheme="minorHAnsi" w:cstheme="minorHAnsi"/>
              </w:rPr>
              <w:t>Must minimally include a prosecutor and a SANE-A or SANE-P certified nurse</w:t>
            </w:r>
          </w:p>
          <w:p w14:paraId="32D56D80" w14:textId="46FB06B8" w:rsidR="00F10E08" w:rsidRDefault="00F10E08" w:rsidP="00C309D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</w:p>
          <w:p w14:paraId="273D8867" w14:textId="3ED2045E" w:rsidR="00F10E08" w:rsidRPr="00CF359E" w:rsidRDefault="00F10E08" w:rsidP="00C309D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Click here to enter text "/>
                  </w:textInput>
                </w:ffData>
              </w:fldChar>
            </w:r>
            <w:bookmarkStart w:id="20" w:name="Text17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bookmarkStart w:id="21" w:name="_GoBack"/>
            <w:r>
              <w:rPr>
                <w:rFonts w:asciiTheme="minorHAnsi" w:hAnsiTheme="minorHAnsi" w:cstheme="minorHAnsi"/>
                <w:noProof/>
              </w:rPr>
              <w:t xml:space="preserve">Click here to enter text </w:t>
            </w:r>
            <w:bookmarkEnd w:id="21"/>
            <w:r>
              <w:rPr>
                <w:rFonts w:asciiTheme="minorHAnsi" w:hAnsiTheme="minorHAnsi" w:cstheme="minorHAnsi"/>
              </w:rPr>
              <w:fldChar w:fldCharType="end"/>
            </w:r>
            <w:bookmarkEnd w:id="20"/>
          </w:p>
          <w:p w14:paraId="71A4AC97" w14:textId="77777777" w:rsidR="00C309DB" w:rsidRPr="00A73D9C" w:rsidRDefault="00C309DB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</w:tc>
        <w:tc>
          <w:tcPr>
            <w:tcW w:w="4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E090D" w14:textId="77777777" w:rsidR="00C309DB" w:rsidRDefault="00C309DB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</w:p>
        </w:tc>
      </w:tr>
      <w:tr w:rsidR="00C309DB" w:rsidRPr="00A73D9C" w14:paraId="0BA16214" w14:textId="77777777" w:rsidTr="00577FA9">
        <w:trPr>
          <w:trHeight w:val="433"/>
        </w:trPr>
        <w:tc>
          <w:tcPr>
            <w:tcW w:w="4966" w:type="dxa"/>
            <w:tcBorders>
              <w:left w:val="single" w:sz="4" w:space="0" w:color="000000"/>
              <w:bottom w:val="single" w:sz="4" w:space="0" w:color="000000"/>
            </w:tcBorders>
          </w:tcPr>
          <w:p w14:paraId="1931D4E7" w14:textId="77777777" w:rsidR="00C309DB" w:rsidRPr="00CF359E" w:rsidRDefault="00C309DB" w:rsidP="00C309DB">
            <w:pPr>
              <w:pStyle w:val="ListParagraph"/>
              <w:spacing w:after="0" w:line="240" w:lineRule="auto"/>
              <w:ind w:left="330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14:paraId="493C58E1" w14:textId="77777777" w:rsidR="00C309DB" w:rsidRPr="00CF359E" w:rsidRDefault="00C309DB" w:rsidP="00C309D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b/>
              </w:rPr>
            </w:pPr>
            <w:r w:rsidRPr="00CF359E">
              <w:rPr>
                <w:rFonts w:asciiTheme="minorHAnsi" w:hAnsiTheme="minorHAnsi" w:cstheme="minorHAnsi"/>
                <w:b/>
              </w:rPr>
              <w:t>TOTAL REQUIRED MINUTES MUST = at minimum 2400</w:t>
            </w:r>
          </w:p>
          <w:p w14:paraId="2B2A91BF" w14:textId="77777777" w:rsidR="00C309DB" w:rsidRPr="00CF359E" w:rsidRDefault="00C309DB" w:rsidP="00C309D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b/>
              </w:rPr>
            </w:pPr>
          </w:p>
          <w:p w14:paraId="1B261658" w14:textId="77777777" w:rsidR="00C309DB" w:rsidRPr="00CF359E" w:rsidRDefault="00C309DB" w:rsidP="00C309DB">
            <w:pPr>
              <w:tabs>
                <w:tab w:val="left" w:pos="342"/>
                <w:tab w:val="left" w:pos="4320"/>
                <w:tab w:val="left" w:pos="8726"/>
                <w:tab w:val="left" w:pos="10713"/>
                <w:tab w:val="left" w:pos="12960"/>
              </w:tabs>
              <w:suppressAutoHyphens/>
              <w:snapToGrid w:val="0"/>
              <w:spacing w:after="0" w:line="216" w:lineRule="auto"/>
              <w:rPr>
                <w:rFonts w:asciiTheme="minorHAnsi" w:hAnsiTheme="minorHAnsi" w:cstheme="minorHAnsi"/>
                <w:b/>
              </w:rPr>
            </w:pPr>
            <w:r w:rsidRPr="00CF359E">
              <w:rPr>
                <w:rFonts w:asciiTheme="minorHAnsi" w:hAnsiTheme="minorHAnsi" w:cstheme="minorHAnsi"/>
                <w:b/>
              </w:rPr>
              <w:t xml:space="preserve">TOTAL ACTUAL MINUTES = </w:t>
            </w:r>
            <w:r>
              <w:rPr>
                <w:rFonts w:asciiTheme="minorHAnsi" w:hAnsiTheme="minorHAnsi" w:cstheme="minorHAnsi"/>
                <w:u w:val="single"/>
              </w:rPr>
              <w:t>2400</w:t>
            </w:r>
          </w:p>
          <w:p w14:paraId="1F33EC29" w14:textId="77777777" w:rsidR="00C309DB" w:rsidRPr="00CF359E" w:rsidRDefault="00C309DB" w:rsidP="00C309DB">
            <w:pPr>
              <w:tabs>
                <w:tab w:val="left" w:pos="342"/>
                <w:tab w:val="left" w:pos="4320"/>
                <w:tab w:val="left" w:pos="8726"/>
                <w:tab w:val="left" w:pos="10713"/>
                <w:tab w:val="left" w:pos="12960"/>
              </w:tabs>
              <w:suppressAutoHyphens/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</w:p>
          <w:p w14:paraId="25F7B198" w14:textId="77777777" w:rsidR="00C309DB" w:rsidRPr="00CF359E" w:rsidRDefault="00C309DB" w:rsidP="00C309DB">
            <w:pPr>
              <w:tabs>
                <w:tab w:val="left" w:pos="342"/>
                <w:tab w:val="left" w:pos="4320"/>
                <w:tab w:val="left" w:pos="8726"/>
                <w:tab w:val="left" w:pos="10713"/>
                <w:tab w:val="left" w:pos="12960"/>
              </w:tabs>
              <w:suppressAutoHyphens/>
              <w:snapToGrid w:val="0"/>
              <w:spacing w:after="0" w:line="216" w:lineRule="auto"/>
              <w:rPr>
                <w:rFonts w:asciiTheme="minorHAnsi" w:hAnsiTheme="minorHAnsi" w:cstheme="minorHAnsi"/>
                <w:b/>
              </w:rPr>
            </w:pPr>
            <w:r w:rsidRPr="00CF359E">
              <w:rPr>
                <w:rFonts w:asciiTheme="minorHAnsi" w:hAnsiTheme="minorHAnsi" w:cstheme="minorHAnsi"/>
                <w:b/>
              </w:rPr>
              <w:t>TOTAL ACTUAL MINUTES/60 minutes=</w:t>
            </w:r>
          </w:p>
          <w:p w14:paraId="27C1686D" w14:textId="2A64DFC0" w:rsidR="00C309DB" w:rsidRDefault="00C309DB" w:rsidP="00C309D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u w:val="single"/>
              </w:rPr>
              <w:t>40</w:t>
            </w:r>
            <w:r w:rsidRPr="00CF359E">
              <w:rPr>
                <w:rFonts w:asciiTheme="minorHAnsi" w:hAnsiTheme="minorHAnsi" w:cstheme="minorHAnsi"/>
                <w:b/>
              </w:rPr>
              <w:t xml:space="preserve"> Contact hours.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FF484" w14:textId="77777777" w:rsidR="00C309DB" w:rsidRPr="00CF359E" w:rsidRDefault="00C309DB" w:rsidP="00C309D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3A67" w14:textId="77777777" w:rsidR="00C309DB" w:rsidRDefault="00C309DB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</w:p>
        </w:tc>
      </w:tr>
      <w:tr w:rsidR="00552818" w:rsidRPr="00A73D9C" w14:paraId="4189F0D3" w14:textId="77777777" w:rsidTr="00552818">
        <w:trPr>
          <w:trHeight w:val="471"/>
        </w:trPr>
        <w:tc>
          <w:tcPr>
            <w:tcW w:w="14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5ADCB356" w14:textId="11DC51BA" w:rsidR="00552818" w:rsidRDefault="00552818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b/>
              </w:rPr>
            </w:pPr>
            <w:r w:rsidRPr="00A73D9C">
              <w:rPr>
                <w:rFonts w:asciiTheme="minorHAnsi" w:hAnsiTheme="minorHAnsi"/>
              </w:rPr>
              <w:t xml:space="preserve">List </w:t>
            </w:r>
            <w:r>
              <w:rPr>
                <w:rFonts w:asciiTheme="minorHAnsi" w:hAnsiTheme="minorHAnsi"/>
              </w:rPr>
              <w:t xml:space="preserve">the full citations of </w:t>
            </w:r>
            <w:r w:rsidRPr="00917B4A">
              <w:rPr>
                <w:rFonts w:asciiTheme="minorHAnsi" w:hAnsiTheme="minorHAnsi"/>
                <w:b/>
                <w:bCs/>
              </w:rPr>
              <w:t>at least three (3)</w:t>
            </w:r>
            <w:r>
              <w:rPr>
                <w:rFonts w:asciiTheme="minorHAnsi" w:hAnsiTheme="minorHAnsi"/>
              </w:rPr>
              <w:t xml:space="preserve"> </w:t>
            </w:r>
            <w:r w:rsidRPr="00A73D9C">
              <w:rPr>
                <w:rFonts w:asciiTheme="minorHAnsi" w:hAnsiTheme="minorHAnsi"/>
              </w:rPr>
              <w:t>evidence-based references</w:t>
            </w:r>
            <w:r>
              <w:rPr>
                <w:rFonts w:asciiTheme="minorHAnsi" w:hAnsiTheme="minorHAnsi"/>
              </w:rPr>
              <w:t>/resources</w:t>
            </w:r>
            <w:r w:rsidRPr="00A73D9C">
              <w:rPr>
                <w:rFonts w:asciiTheme="minorHAnsi" w:hAnsiTheme="minorHAnsi"/>
              </w:rPr>
              <w:t xml:space="preserve"> used for developing this educational activity:</w:t>
            </w:r>
            <w:r>
              <w:rPr>
                <w:b/>
              </w:rPr>
              <w:t xml:space="preserve"> </w:t>
            </w:r>
          </w:p>
          <w:p w14:paraId="7723C8E8" w14:textId="0246EE6E" w:rsidR="00C309DB" w:rsidRPr="00CF359E" w:rsidRDefault="00C309DB" w:rsidP="00C309DB">
            <w:pPr>
              <w:pStyle w:val="Bibliography"/>
              <w:ind w:left="720" w:hanging="720"/>
              <w:rPr>
                <w:rFonts w:asciiTheme="minorHAnsi" w:hAnsiTheme="minorHAnsi" w:cstheme="minorHAnsi"/>
                <w:noProof/>
              </w:rPr>
            </w:pPr>
            <w:r w:rsidRPr="00CF359E">
              <w:rPr>
                <w:rFonts w:asciiTheme="minorHAnsi" w:hAnsiTheme="minorHAnsi" w:cstheme="minorHAnsi"/>
                <w:noProof/>
              </w:rPr>
              <w:t xml:space="preserve">Adams, J., Kellogg, N., &amp; Moles, R. (2016). Medical care for children who may have been sexually abused: An update for 2016. </w:t>
            </w:r>
            <w:r w:rsidRPr="00CF359E">
              <w:rPr>
                <w:rFonts w:asciiTheme="minorHAnsi" w:hAnsiTheme="minorHAnsi" w:cstheme="minorHAnsi"/>
                <w:i/>
                <w:iCs/>
                <w:noProof/>
              </w:rPr>
              <w:t>Clinical Emergency Pediatric Medicine, 17(4)</w:t>
            </w:r>
            <w:r w:rsidRPr="00CF359E">
              <w:rPr>
                <w:rFonts w:asciiTheme="minorHAnsi" w:hAnsiTheme="minorHAnsi" w:cstheme="minorHAnsi"/>
                <w:noProof/>
              </w:rPr>
              <w:t>, 255–263.</w:t>
            </w:r>
          </w:p>
          <w:p w14:paraId="32DF57BB" w14:textId="77777777" w:rsidR="00C309DB" w:rsidRPr="00CF359E" w:rsidRDefault="00C309DB" w:rsidP="00C309DB">
            <w:pPr>
              <w:pStyle w:val="Bibliography"/>
              <w:ind w:left="720" w:hanging="720"/>
              <w:rPr>
                <w:rFonts w:asciiTheme="minorHAnsi" w:hAnsiTheme="minorHAnsi" w:cstheme="minorHAnsi"/>
                <w:noProof/>
              </w:rPr>
            </w:pPr>
            <w:r w:rsidRPr="00CF359E">
              <w:rPr>
                <w:rFonts w:asciiTheme="minorHAnsi" w:hAnsiTheme="minorHAnsi" w:cstheme="minorHAnsi"/>
                <w:noProof/>
              </w:rPr>
              <w:lastRenderedPageBreak/>
              <w:t xml:space="preserve">Agency for Healthcare Research and Quality. (2016, April). </w:t>
            </w:r>
            <w:r w:rsidRPr="00CF359E">
              <w:rPr>
                <w:rFonts w:asciiTheme="minorHAnsi" w:hAnsiTheme="minorHAnsi" w:cstheme="minorHAnsi"/>
                <w:i/>
                <w:iCs/>
                <w:noProof/>
              </w:rPr>
              <w:t>Trauma-Informed Care</w:t>
            </w:r>
            <w:r w:rsidRPr="00CF359E">
              <w:rPr>
                <w:rFonts w:asciiTheme="minorHAnsi" w:hAnsiTheme="minorHAnsi" w:cstheme="minorHAnsi"/>
                <w:noProof/>
              </w:rPr>
              <w:t>. Retrieved from Prevention and Chronic Care: https://www.ahrq.gov/professionals/prevention-chronic-care/healthier-pregnancy/preventive/trauma.html</w:t>
            </w:r>
          </w:p>
          <w:p w14:paraId="3D3566B1" w14:textId="77777777" w:rsidR="00C309DB" w:rsidRPr="00CF359E" w:rsidRDefault="00C309DB" w:rsidP="00C309DB">
            <w:pPr>
              <w:pStyle w:val="Bibliography"/>
              <w:ind w:left="720" w:hanging="720"/>
              <w:rPr>
                <w:rFonts w:asciiTheme="minorHAnsi" w:hAnsiTheme="minorHAnsi" w:cstheme="minorHAnsi"/>
                <w:noProof/>
              </w:rPr>
            </w:pPr>
            <w:r w:rsidRPr="00CF359E">
              <w:rPr>
                <w:rFonts w:asciiTheme="minorHAnsi" w:hAnsiTheme="minorHAnsi" w:cstheme="minorHAnsi"/>
                <w:noProof/>
              </w:rPr>
              <w:t xml:space="preserve">American Nurses Association. (2015). </w:t>
            </w:r>
            <w:r w:rsidRPr="00CF359E">
              <w:rPr>
                <w:rFonts w:asciiTheme="minorHAnsi" w:hAnsiTheme="minorHAnsi" w:cstheme="minorHAnsi"/>
                <w:i/>
                <w:iCs/>
                <w:noProof/>
              </w:rPr>
              <w:t>Nursing: scope and standards of practice</w:t>
            </w:r>
            <w:r w:rsidRPr="00CF359E">
              <w:rPr>
                <w:rFonts w:asciiTheme="minorHAnsi" w:hAnsiTheme="minorHAnsi" w:cstheme="minorHAnsi"/>
                <w:noProof/>
              </w:rPr>
              <w:t xml:space="preserve"> (3rd ed.). Silver Spring, MD: Nursesbooks.org.</w:t>
            </w:r>
          </w:p>
          <w:p w14:paraId="44B17243" w14:textId="77777777" w:rsidR="00C309DB" w:rsidRPr="00CF359E" w:rsidRDefault="00C309DB" w:rsidP="00C309DB">
            <w:pPr>
              <w:pStyle w:val="Bibliography"/>
              <w:ind w:left="720" w:hanging="720"/>
              <w:rPr>
                <w:rFonts w:asciiTheme="minorHAnsi" w:hAnsiTheme="minorHAnsi" w:cstheme="minorHAnsi"/>
                <w:noProof/>
              </w:rPr>
            </w:pPr>
            <w:r w:rsidRPr="00CF359E">
              <w:rPr>
                <w:rFonts w:asciiTheme="minorHAnsi" w:hAnsiTheme="minorHAnsi" w:cstheme="minorHAnsi"/>
                <w:noProof/>
              </w:rPr>
              <w:t xml:space="preserve">Barnes, J., Putnam, F., &amp; Trickett, P. (2009). Sexual and physical revictimizationamong victims of severe childhood sexual abuse. </w:t>
            </w:r>
            <w:r w:rsidRPr="00CF359E">
              <w:rPr>
                <w:rFonts w:asciiTheme="minorHAnsi" w:hAnsiTheme="minorHAnsi" w:cstheme="minorHAnsi"/>
                <w:i/>
                <w:iCs/>
                <w:noProof/>
              </w:rPr>
              <w:t>Child Abuse and Neglect, 33(7)</w:t>
            </w:r>
            <w:r w:rsidRPr="00CF359E">
              <w:rPr>
                <w:rFonts w:asciiTheme="minorHAnsi" w:hAnsiTheme="minorHAnsi" w:cstheme="minorHAnsi"/>
                <w:noProof/>
              </w:rPr>
              <w:t>, 412–420.</w:t>
            </w:r>
          </w:p>
          <w:p w14:paraId="667945A3" w14:textId="77777777" w:rsidR="00C309DB" w:rsidRPr="00CF359E" w:rsidRDefault="00C309DB" w:rsidP="00C309DB">
            <w:pPr>
              <w:pStyle w:val="Bibliography"/>
              <w:ind w:left="720" w:hanging="720"/>
              <w:rPr>
                <w:rFonts w:asciiTheme="minorHAnsi" w:hAnsiTheme="minorHAnsi" w:cstheme="minorHAnsi"/>
                <w:noProof/>
              </w:rPr>
            </w:pPr>
            <w:r w:rsidRPr="00CF359E">
              <w:rPr>
                <w:rFonts w:asciiTheme="minorHAnsi" w:hAnsiTheme="minorHAnsi" w:cstheme="minorHAnsi"/>
                <w:noProof/>
              </w:rPr>
              <w:t xml:space="preserve">Benner, P. (1982). From novice to expert. </w:t>
            </w:r>
            <w:r w:rsidRPr="00CF359E">
              <w:rPr>
                <w:rFonts w:asciiTheme="minorHAnsi" w:hAnsiTheme="minorHAnsi" w:cstheme="minorHAnsi"/>
                <w:i/>
                <w:iCs/>
                <w:noProof/>
              </w:rPr>
              <w:t>American Journal of Nursing, 82</w:t>
            </w:r>
            <w:r w:rsidRPr="00CF359E">
              <w:rPr>
                <w:rFonts w:asciiTheme="minorHAnsi" w:hAnsiTheme="minorHAnsi" w:cstheme="minorHAnsi"/>
                <w:noProof/>
              </w:rPr>
              <w:t>(3), 402–407.</w:t>
            </w:r>
          </w:p>
          <w:p w14:paraId="55715B20" w14:textId="77777777" w:rsidR="00C309DB" w:rsidRPr="00CF359E" w:rsidRDefault="00C309DB" w:rsidP="00C309DB">
            <w:pPr>
              <w:pStyle w:val="Bibliography"/>
              <w:ind w:left="720" w:hanging="720"/>
              <w:rPr>
                <w:rFonts w:asciiTheme="minorHAnsi" w:hAnsiTheme="minorHAnsi" w:cstheme="minorHAnsi"/>
                <w:noProof/>
              </w:rPr>
            </w:pPr>
            <w:r w:rsidRPr="00CF359E">
              <w:rPr>
                <w:rFonts w:asciiTheme="minorHAnsi" w:hAnsiTheme="minorHAnsi" w:cstheme="minorHAnsi"/>
                <w:noProof/>
              </w:rPr>
              <w:t xml:space="preserve">Benner, P. (1984). </w:t>
            </w:r>
            <w:r w:rsidRPr="00CF359E">
              <w:rPr>
                <w:rFonts w:asciiTheme="minorHAnsi" w:hAnsiTheme="minorHAnsi" w:cstheme="minorHAnsi"/>
                <w:i/>
                <w:iCs/>
                <w:noProof/>
              </w:rPr>
              <w:t>From novice to expert: Excellence and power in clinical nursing practice.</w:t>
            </w:r>
            <w:r w:rsidRPr="00CF359E">
              <w:rPr>
                <w:rFonts w:asciiTheme="minorHAnsi" w:hAnsiTheme="minorHAnsi" w:cstheme="minorHAnsi"/>
                <w:noProof/>
              </w:rPr>
              <w:t xml:space="preserve"> Menlo Park, CA: Addison-Wesley Publishing.</w:t>
            </w:r>
          </w:p>
          <w:p w14:paraId="78C1BD74" w14:textId="77777777" w:rsidR="00C309DB" w:rsidRPr="00CF359E" w:rsidRDefault="00C309DB" w:rsidP="00C309DB">
            <w:pPr>
              <w:pStyle w:val="Bibliography"/>
              <w:ind w:left="720" w:hanging="720"/>
              <w:rPr>
                <w:rFonts w:asciiTheme="minorHAnsi" w:hAnsiTheme="minorHAnsi" w:cstheme="minorHAnsi"/>
                <w:noProof/>
              </w:rPr>
            </w:pPr>
            <w:r w:rsidRPr="00CF359E">
              <w:rPr>
                <w:rFonts w:asciiTheme="minorHAnsi" w:hAnsiTheme="minorHAnsi" w:cstheme="minorHAnsi"/>
                <w:noProof/>
              </w:rPr>
              <w:t xml:space="preserve">Center for Health Care Strategies. (2017, August). </w:t>
            </w:r>
            <w:r w:rsidRPr="00CF359E">
              <w:rPr>
                <w:rFonts w:asciiTheme="minorHAnsi" w:hAnsiTheme="minorHAnsi" w:cstheme="minorHAnsi"/>
                <w:i/>
                <w:noProof/>
              </w:rPr>
              <w:t>What is trauma-informed care?</w:t>
            </w:r>
            <w:r w:rsidRPr="00CF359E">
              <w:rPr>
                <w:rFonts w:asciiTheme="minorHAnsi" w:hAnsiTheme="minorHAnsi" w:cstheme="minorHAnsi"/>
                <w:noProof/>
              </w:rPr>
              <w:t xml:space="preserve"> Center for Health Care Strategies webinar presentation. Available at https://www.chcs.org/resource/key-ingredients-trauma-informed-care/</w:t>
            </w:r>
          </w:p>
          <w:p w14:paraId="3B8DFB62" w14:textId="77777777" w:rsidR="00C309DB" w:rsidRPr="00CF359E" w:rsidRDefault="00C309DB" w:rsidP="00C309DB">
            <w:pPr>
              <w:pStyle w:val="Bibliography"/>
              <w:ind w:left="720" w:hanging="720"/>
              <w:rPr>
                <w:rFonts w:asciiTheme="minorHAnsi" w:hAnsiTheme="minorHAnsi" w:cstheme="minorHAnsi"/>
                <w:noProof/>
              </w:rPr>
            </w:pPr>
            <w:r w:rsidRPr="00CF359E">
              <w:rPr>
                <w:rFonts w:asciiTheme="minorHAnsi" w:hAnsiTheme="minorHAnsi" w:cstheme="minorHAnsi"/>
                <w:noProof/>
              </w:rPr>
              <w:t xml:space="preserve">Culatta, R. (. (2018). </w:t>
            </w:r>
            <w:r w:rsidRPr="00CF359E">
              <w:rPr>
                <w:rFonts w:asciiTheme="minorHAnsi" w:hAnsiTheme="minorHAnsi" w:cstheme="minorHAnsi"/>
                <w:i/>
                <w:iCs/>
                <w:noProof/>
              </w:rPr>
              <w:t>Learning Theories: Andragogy (Malcolm Knowles)</w:t>
            </w:r>
            <w:r w:rsidRPr="00CF359E">
              <w:rPr>
                <w:rFonts w:asciiTheme="minorHAnsi" w:hAnsiTheme="minorHAnsi" w:cstheme="minorHAnsi"/>
                <w:noProof/>
              </w:rPr>
              <w:t>. Retrieved July 27, 2018, from Instructional Design: http://www.instructionaldesign.org/theories/andragogy/</w:t>
            </w:r>
          </w:p>
          <w:p w14:paraId="50F1BC56" w14:textId="77777777" w:rsidR="00C309DB" w:rsidRPr="00CF359E" w:rsidRDefault="00C309DB" w:rsidP="00C309DB">
            <w:pPr>
              <w:pStyle w:val="Bibliography"/>
              <w:ind w:left="720" w:hanging="720"/>
              <w:rPr>
                <w:rFonts w:asciiTheme="minorHAnsi" w:hAnsiTheme="minorHAnsi" w:cstheme="minorHAnsi"/>
                <w:noProof/>
              </w:rPr>
            </w:pPr>
            <w:r w:rsidRPr="00CF359E">
              <w:rPr>
                <w:rFonts w:asciiTheme="minorHAnsi" w:hAnsiTheme="minorHAnsi" w:cstheme="minorHAnsi"/>
                <w:noProof/>
              </w:rPr>
              <w:t xml:space="preserve">Dreyfus, S. E. (1980). </w:t>
            </w:r>
            <w:r w:rsidRPr="00CF359E">
              <w:rPr>
                <w:rFonts w:asciiTheme="minorHAnsi" w:hAnsiTheme="minorHAnsi" w:cstheme="minorHAnsi"/>
                <w:i/>
                <w:iCs/>
                <w:noProof/>
              </w:rPr>
              <w:t>A five-stage model of the mental activities involved in directed skill acquisition.</w:t>
            </w:r>
            <w:r w:rsidRPr="00CF359E">
              <w:rPr>
                <w:rFonts w:asciiTheme="minorHAnsi" w:hAnsiTheme="minorHAnsi" w:cstheme="minorHAnsi"/>
                <w:noProof/>
              </w:rPr>
              <w:t xml:space="preserve"> Berkley, CA: University of California.</w:t>
            </w:r>
          </w:p>
          <w:p w14:paraId="64D311FF" w14:textId="77777777" w:rsidR="00C309DB" w:rsidRPr="00CF359E" w:rsidRDefault="00C309DB" w:rsidP="00C309DB">
            <w:pPr>
              <w:pStyle w:val="Bibliography"/>
              <w:ind w:left="720" w:hanging="720"/>
              <w:rPr>
                <w:rFonts w:asciiTheme="minorHAnsi" w:hAnsiTheme="minorHAnsi" w:cstheme="minorHAnsi"/>
                <w:noProof/>
              </w:rPr>
            </w:pPr>
            <w:bookmarkStart w:id="22" w:name="_Hlk521596655"/>
            <w:r w:rsidRPr="00CF359E">
              <w:rPr>
                <w:rFonts w:asciiTheme="minorHAnsi" w:hAnsiTheme="minorHAnsi" w:cstheme="minorHAnsi"/>
                <w:noProof/>
              </w:rPr>
              <w:t xml:space="preserve">Duffy, J. R. (1992). The impact of nurse caring on patient outcomes. In D. A. Gaut (Ed.), </w:t>
            </w:r>
            <w:r w:rsidRPr="00CF359E">
              <w:rPr>
                <w:rFonts w:asciiTheme="minorHAnsi" w:hAnsiTheme="minorHAnsi" w:cstheme="minorHAnsi"/>
                <w:i/>
                <w:iCs/>
                <w:noProof/>
              </w:rPr>
              <w:t xml:space="preserve">The presence of caring in nursing </w:t>
            </w:r>
            <w:r w:rsidRPr="00CF359E">
              <w:rPr>
                <w:rFonts w:asciiTheme="minorHAnsi" w:hAnsiTheme="minorHAnsi" w:cstheme="minorHAnsi"/>
                <w:noProof/>
              </w:rPr>
              <w:t>(pp. 113–136). New York, NY: National League for Nursing Press.</w:t>
            </w:r>
          </w:p>
          <w:p w14:paraId="10664CEA" w14:textId="77777777" w:rsidR="00C309DB" w:rsidRPr="00CF359E" w:rsidRDefault="00C309DB" w:rsidP="00C309DB">
            <w:pPr>
              <w:pStyle w:val="Bibliography"/>
              <w:ind w:left="720" w:hanging="720"/>
              <w:rPr>
                <w:rFonts w:asciiTheme="minorHAnsi" w:hAnsiTheme="minorHAnsi" w:cstheme="minorHAnsi"/>
                <w:noProof/>
              </w:rPr>
            </w:pPr>
            <w:r w:rsidRPr="00CF359E">
              <w:rPr>
                <w:rFonts w:asciiTheme="minorHAnsi" w:hAnsiTheme="minorHAnsi" w:cstheme="minorHAnsi"/>
                <w:noProof/>
              </w:rPr>
              <w:t xml:space="preserve">Duffy, J. R. (2009). Caring assessment tools and the CAT-admin. In J. Watson (Ed.), </w:t>
            </w:r>
            <w:r w:rsidRPr="00CF359E">
              <w:rPr>
                <w:rFonts w:asciiTheme="minorHAnsi" w:hAnsiTheme="minorHAnsi" w:cstheme="minorHAnsi"/>
                <w:i/>
                <w:iCs/>
                <w:noProof/>
              </w:rPr>
              <w:t>Instruments for assessing and measuring caring in nursing and health sciences</w:t>
            </w:r>
            <w:r w:rsidRPr="00CF359E">
              <w:rPr>
                <w:rFonts w:asciiTheme="minorHAnsi" w:hAnsiTheme="minorHAnsi" w:cstheme="minorHAnsi"/>
                <w:noProof/>
              </w:rPr>
              <w:t xml:space="preserve"> (2nd ed., pp. 131–148). New York, NY: Springer. </w:t>
            </w:r>
          </w:p>
          <w:bookmarkEnd w:id="22"/>
          <w:p w14:paraId="3FA1685A" w14:textId="77777777" w:rsidR="00C309DB" w:rsidRPr="00CF359E" w:rsidRDefault="00C309DB" w:rsidP="00C309DB">
            <w:pPr>
              <w:pStyle w:val="Bibliography"/>
              <w:ind w:left="720" w:hanging="720"/>
              <w:rPr>
                <w:rFonts w:asciiTheme="minorHAnsi" w:hAnsiTheme="minorHAnsi" w:cstheme="minorHAnsi"/>
                <w:noProof/>
              </w:rPr>
            </w:pPr>
            <w:r w:rsidRPr="00CF359E">
              <w:rPr>
                <w:rFonts w:asciiTheme="minorHAnsi" w:hAnsiTheme="minorHAnsi" w:cstheme="minorHAnsi"/>
                <w:noProof/>
              </w:rPr>
              <w:t xml:space="preserve">Duffy, J. R. (2009). </w:t>
            </w:r>
            <w:r w:rsidRPr="00CF359E">
              <w:rPr>
                <w:rFonts w:asciiTheme="minorHAnsi" w:hAnsiTheme="minorHAnsi" w:cstheme="minorHAnsi"/>
                <w:i/>
                <w:iCs/>
                <w:noProof/>
              </w:rPr>
              <w:t>Quality caring in nursing: Applying theory to clinical practice, education, and leadership.</w:t>
            </w:r>
            <w:r w:rsidRPr="00CF359E">
              <w:rPr>
                <w:rFonts w:asciiTheme="minorHAnsi" w:hAnsiTheme="minorHAnsi" w:cstheme="minorHAnsi"/>
                <w:noProof/>
              </w:rPr>
              <w:t xml:space="preserve"> New York, NY: Springer.</w:t>
            </w:r>
          </w:p>
          <w:p w14:paraId="2E2D1924" w14:textId="77777777" w:rsidR="00C309DB" w:rsidRPr="00CF359E" w:rsidRDefault="00C309DB" w:rsidP="00C309DB">
            <w:pPr>
              <w:pStyle w:val="Bibliography"/>
              <w:ind w:left="720" w:hanging="720"/>
              <w:rPr>
                <w:rFonts w:asciiTheme="minorHAnsi" w:hAnsiTheme="minorHAnsi" w:cstheme="minorHAnsi"/>
                <w:noProof/>
              </w:rPr>
            </w:pPr>
            <w:r w:rsidRPr="00CF359E">
              <w:rPr>
                <w:rFonts w:asciiTheme="minorHAnsi" w:hAnsiTheme="minorHAnsi" w:cstheme="minorHAnsi"/>
                <w:noProof/>
              </w:rPr>
              <w:t xml:space="preserve">Duffy, J. R. (2013). </w:t>
            </w:r>
            <w:r w:rsidRPr="00CF359E">
              <w:rPr>
                <w:rFonts w:asciiTheme="minorHAnsi" w:hAnsiTheme="minorHAnsi" w:cstheme="minorHAnsi"/>
                <w:i/>
                <w:iCs/>
                <w:noProof/>
              </w:rPr>
              <w:t>Quality caring: In nursing and health systems.</w:t>
            </w:r>
            <w:r w:rsidRPr="00CF359E">
              <w:rPr>
                <w:rFonts w:asciiTheme="minorHAnsi" w:hAnsiTheme="minorHAnsi" w:cstheme="minorHAnsi"/>
                <w:noProof/>
              </w:rPr>
              <w:t xml:space="preserve"> New York, NY: Springer.</w:t>
            </w:r>
          </w:p>
          <w:p w14:paraId="132A48C2" w14:textId="77777777" w:rsidR="00C309DB" w:rsidRPr="00CF359E" w:rsidRDefault="00C309DB" w:rsidP="00C309DB">
            <w:pPr>
              <w:pStyle w:val="Bibliography"/>
              <w:ind w:left="720" w:hanging="720"/>
              <w:rPr>
                <w:rFonts w:asciiTheme="minorHAnsi" w:hAnsiTheme="minorHAnsi" w:cstheme="minorHAnsi"/>
                <w:noProof/>
              </w:rPr>
            </w:pPr>
            <w:r w:rsidRPr="00CF359E">
              <w:rPr>
                <w:rFonts w:asciiTheme="minorHAnsi" w:hAnsiTheme="minorHAnsi" w:cstheme="minorHAnsi"/>
                <w:noProof/>
              </w:rPr>
              <w:t xml:space="preserve">Duffy, J. R., &amp; Hoskins, L. M. (2003). The Quality Caring Model: Blending dual paradigms. </w:t>
            </w:r>
            <w:r w:rsidRPr="00CF359E">
              <w:rPr>
                <w:rFonts w:asciiTheme="minorHAnsi" w:hAnsiTheme="minorHAnsi" w:cstheme="minorHAnsi"/>
                <w:i/>
                <w:iCs/>
                <w:noProof/>
              </w:rPr>
              <w:t>Advances in Nursing Science, 26</w:t>
            </w:r>
            <w:r w:rsidRPr="00CF359E">
              <w:rPr>
                <w:rFonts w:asciiTheme="minorHAnsi" w:hAnsiTheme="minorHAnsi" w:cstheme="minorHAnsi"/>
                <w:noProof/>
              </w:rPr>
              <w:t>(1), 77–88.</w:t>
            </w:r>
          </w:p>
          <w:p w14:paraId="5835E350" w14:textId="77777777" w:rsidR="00C309DB" w:rsidRPr="00CF359E" w:rsidRDefault="00C309DB" w:rsidP="00C309DB">
            <w:pPr>
              <w:pStyle w:val="Bibliography"/>
              <w:ind w:left="720" w:hanging="720"/>
              <w:rPr>
                <w:rFonts w:asciiTheme="minorHAnsi" w:hAnsiTheme="minorHAnsi" w:cstheme="minorHAnsi"/>
                <w:noProof/>
              </w:rPr>
            </w:pPr>
            <w:r w:rsidRPr="00CF359E">
              <w:rPr>
                <w:rFonts w:asciiTheme="minorHAnsi" w:hAnsiTheme="minorHAnsi" w:cstheme="minorHAnsi"/>
                <w:noProof/>
              </w:rPr>
              <w:t xml:space="preserve">Duffy, J., Hoskins, L. M., &amp; Seifert, R. F. (2007). Dimensions of caring: Psychometric properties of the caring assessment tool. </w:t>
            </w:r>
            <w:r w:rsidRPr="00CF359E">
              <w:rPr>
                <w:rFonts w:asciiTheme="minorHAnsi" w:hAnsiTheme="minorHAnsi" w:cstheme="minorHAnsi"/>
                <w:i/>
                <w:iCs/>
                <w:noProof/>
              </w:rPr>
              <w:t>Advances in Nursing Science, 30</w:t>
            </w:r>
            <w:r w:rsidRPr="00CF359E">
              <w:rPr>
                <w:rFonts w:asciiTheme="minorHAnsi" w:hAnsiTheme="minorHAnsi" w:cstheme="minorHAnsi"/>
                <w:noProof/>
              </w:rPr>
              <w:t>(3), 235</w:t>
            </w:r>
            <w:bookmarkStart w:id="23" w:name="_Hlk521595590"/>
            <w:r w:rsidRPr="00CF359E">
              <w:rPr>
                <w:rFonts w:asciiTheme="minorHAnsi" w:hAnsiTheme="minorHAnsi" w:cstheme="minorHAnsi"/>
                <w:noProof/>
              </w:rPr>
              <w:t>–</w:t>
            </w:r>
            <w:bookmarkEnd w:id="23"/>
            <w:r w:rsidRPr="00CF359E">
              <w:rPr>
                <w:rFonts w:asciiTheme="minorHAnsi" w:hAnsiTheme="minorHAnsi" w:cstheme="minorHAnsi"/>
                <w:noProof/>
              </w:rPr>
              <w:t>245.</w:t>
            </w:r>
          </w:p>
          <w:p w14:paraId="265E4DAE" w14:textId="77777777" w:rsidR="00C309DB" w:rsidRPr="00CF359E" w:rsidRDefault="00C309DB" w:rsidP="00C309DB">
            <w:pPr>
              <w:pStyle w:val="Bibliography"/>
              <w:ind w:left="720" w:hanging="720"/>
              <w:rPr>
                <w:rFonts w:asciiTheme="minorHAnsi" w:hAnsiTheme="minorHAnsi" w:cstheme="minorHAnsi"/>
                <w:noProof/>
              </w:rPr>
            </w:pPr>
            <w:r w:rsidRPr="00CF359E">
              <w:rPr>
                <w:rFonts w:asciiTheme="minorHAnsi" w:hAnsiTheme="minorHAnsi" w:cstheme="minorHAnsi"/>
                <w:noProof/>
              </w:rPr>
              <w:lastRenderedPageBreak/>
              <w:t xml:space="preserve">ERC. (2017, January 23). </w:t>
            </w:r>
            <w:r w:rsidRPr="00CF359E">
              <w:rPr>
                <w:rFonts w:asciiTheme="minorHAnsi" w:hAnsiTheme="minorHAnsi" w:cstheme="minorHAnsi"/>
                <w:i/>
                <w:iCs/>
                <w:noProof/>
              </w:rPr>
              <w:t>3 Reasons Why Traditional Classroom Learning Is Still King</w:t>
            </w:r>
            <w:r w:rsidRPr="00CF359E">
              <w:rPr>
                <w:rFonts w:asciiTheme="minorHAnsi" w:hAnsiTheme="minorHAnsi" w:cstheme="minorHAnsi"/>
                <w:noProof/>
              </w:rPr>
              <w:t>. Retrieved from HR Insights Blog: https://www.yourerc.com/blog/post/3-reasons-why-traditional-classroom-based-learning-is-still-king.aspx</w:t>
            </w:r>
          </w:p>
          <w:p w14:paraId="0AD6C8FB" w14:textId="77777777" w:rsidR="00C309DB" w:rsidRPr="00CF359E" w:rsidRDefault="00C309DB" w:rsidP="00C309DB">
            <w:pPr>
              <w:pStyle w:val="Bibliography"/>
              <w:ind w:left="720" w:hanging="720"/>
              <w:rPr>
                <w:rFonts w:asciiTheme="minorHAnsi" w:hAnsiTheme="minorHAnsi" w:cstheme="minorHAnsi"/>
                <w:noProof/>
              </w:rPr>
            </w:pPr>
            <w:r w:rsidRPr="00CF359E">
              <w:rPr>
                <w:rFonts w:asciiTheme="minorHAnsi" w:hAnsiTheme="minorHAnsi" w:cstheme="minorHAnsi"/>
                <w:noProof/>
              </w:rPr>
              <w:t xml:space="preserve">Felitti, V., Anda, R., Nordenberg, D., Williamson, D., Spitz, A., Edwards, V., . . . Marks, J. (1998). Relationship of childhood abuse and household dysfunction to many of the leading causes of death in adults: The Adverse Childhood Experiences (ACE) Study. </w:t>
            </w:r>
            <w:r w:rsidRPr="00CF359E">
              <w:rPr>
                <w:rFonts w:asciiTheme="minorHAnsi" w:hAnsiTheme="minorHAnsi" w:cstheme="minorHAnsi"/>
                <w:i/>
                <w:iCs/>
                <w:noProof/>
              </w:rPr>
              <w:t>American Journal of Preventitive Medicine, 14(4)</w:t>
            </w:r>
            <w:r w:rsidRPr="00CF359E">
              <w:rPr>
                <w:rFonts w:asciiTheme="minorHAnsi" w:hAnsiTheme="minorHAnsi" w:cstheme="minorHAnsi"/>
                <w:noProof/>
              </w:rPr>
              <w:t>, 245-258.</w:t>
            </w:r>
          </w:p>
          <w:p w14:paraId="6CE90492" w14:textId="77777777" w:rsidR="00C309DB" w:rsidRPr="00CF359E" w:rsidRDefault="00C309DB" w:rsidP="00C309DB">
            <w:pPr>
              <w:pStyle w:val="Bibliography"/>
              <w:ind w:left="720" w:hanging="720"/>
              <w:rPr>
                <w:rFonts w:asciiTheme="minorHAnsi" w:hAnsiTheme="minorHAnsi" w:cstheme="minorHAnsi"/>
                <w:noProof/>
              </w:rPr>
            </w:pPr>
            <w:r w:rsidRPr="00CF359E">
              <w:rPr>
                <w:rFonts w:asciiTheme="minorHAnsi" w:hAnsiTheme="minorHAnsi" w:cstheme="minorHAnsi"/>
                <w:noProof/>
              </w:rPr>
              <w:t xml:space="preserve">Finkelhor, D., Shattuck, A., Turner, H., &amp; Hamby, S. L. (2014). The lifetime prevalence of child sexual abuse and sexual assault assessed in late adolescence. </w:t>
            </w:r>
            <w:r w:rsidRPr="00CF359E">
              <w:rPr>
                <w:rFonts w:asciiTheme="minorHAnsi" w:hAnsiTheme="minorHAnsi" w:cstheme="minorHAnsi"/>
                <w:i/>
                <w:iCs/>
                <w:noProof/>
              </w:rPr>
              <w:t>Journal of Adolescent Health, 55(3)</w:t>
            </w:r>
            <w:r w:rsidRPr="00CF359E">
              <w:rPr>
                <w:rFonts w:asciiTheme="minorHAnsi" w:hAnsiTheme="minorHAnsi" w:cstheme="minorHAnsi"/>
                <w:noProof/>
              </w:rPr>
              <w:t>, 329-333.</w:t>
            </w:r>
          </w:p>
          <w:p w14:paraId="42614881" w14:textId="77777777" w:rsidR="00C309DB" w:rsidRPr="00CF359E" w:rsidRDefault="00C309DB" w:rsidP="00C309DB">
            <w:pPr>
              <w:pStyle w:val="Bibliography"/>
              <w:ind w:left="720" w:hanging="720"/>
              <w:rPr>
                <w:rFonts w:asciiTheme="minorHAnsi" w:hAnsiTheme="minorHAnsi" w:cstheme="minorHAnsi"/>
                <w:noProof/>
              </w:rPr>
            </w:pPr>
            <w:r w:rsidRPr="00CF359E">
              <w:rPr>
                <w:rFonts w:asciiTheme="minorHAnsi" w:hAnsiTheme="minorHAnsi" w:cstheme="minorHAnsi"/>
                <w:noProof/>
              </w:rPr>
              <w:t xml:space="preserve">Godbout, N., Briere, J., Sabourin, S., &amp; Lussier, Y. (2014). Child sexual abuse and subsequent relational and personal functioning: The role of parental support . </w:t>
            </w:r>
            <w:r w:rsidRPr="00CF359E">
              <w:rPr>
                <w:rFonts w:asciiTheme="minorHAnsi" w:hAnsiTheme="minorHAnsi" w:cstheme="minorHAnsi"/>
                <w:i/>
                <w:iCs/>
                <w:noProof/>
              </w:rPr>
              <w:t>Child Abuse and Neglect, 38(2)</w:t>
            </w:r>
            <w:r w:rsidRPr="00CF359E">
              <w:rPr>
                <w:rFonts w:asciiTheme="minorHAnsi" w:hAnsiTheme="minorHAnsi" w:cstheme="minorHAnsi"/>
                <w:noProof/>
              </w:rPr>
              <w:t>, 317-325.</w:t>
            </w:r>
          </w:p>
          <w:p w14:paraId="29275342" w14:textId="77777777" w:rsidR="00C309DB" w:rsidRPr="00CF359E" w:rsidRDefault="00C309DB" w:rsidP="00C309DB">
            <w:pPr>
              <w:pStyle w:val="Bibliography"/>
              <w:ind w:left="720" w:hanging="720"/>
              <w:rPr>
                <w:rFonts w:asciiTheme="minorHAnsi" w:hAnsiTheme="minorHAnsi" w:cstheme="minorHAnsi"/>
                <w:noProof/>
              </w:rPr>
            </w:pPr>
            <w:r w:rsidRPr="00CF359E">
              <w:rPr>
                <w:rFonts w:asciiTheme="minorHAnsi" w:hAnsiTheme="minorHAnsi" w:cstheme="minorHAnsi"/>
                <w:noProof/>
              </w:rPr>
              <w:t xml:space="preserve">Hayden, J., Smiley, R. A., &amp; Kardong-Edgren, S. J. (2014). The NCSBN National Simulation Study: A Longitudinal, Randomized, Controlled Study Replacing Clinical Hours with Simulation in Prelicensure Nursing Educaiton. </w:t>
            </w:r>
            <w:r w:rsidRPr="00CF359E">
              <w:rPr>
                <w:rFonts w:asciiTheme="minorHAnsi" w:hAnsiTheme="minorHAnsi" w:cstheme="minorHAnsi"/>
                <w:i/>
                <w:iCs/>
                <w:noProof/>
              </w:rPr>
              <w:t>Journal of Nursing Regulation, 5</w:t>
            </w:r>
            <w:r w:rsidRPr="00CF359E">
              <w:rPr>
                <w:rFonts w:asciiTheme="minorHAnsi" w:hAnsiTheme="minorHAnsi" w:cstheme="minorHAnsi"/>
                <w:noProof/>
              </w:rPr>
              <w:t>(2 Supplement).</w:t>
            </w:r>
          </w:p>
          <w:p w14:paraId="64B1CF02" w14:textId="77777777" w:rsidR="00C309DB" w:rsidRPr="00CF359E" w:rsidRDefault="00C309DB" w:rsidP="00C309DB">
            <w:pPr>
              <w:pStyle w:val="Bibliography"/>
              <w:ind w:left="720" w:hanging="720"/>
              <w:rPr>
                <w:rFonts w:asciiTheme="minorHAnsi" w:hAnsiTheme="minorHAnsi" w:cstheme="minorHAnsi"/>
                <w:noProof/>
              </w:rPr>
            </w:pPr>
            <w:r w:rsidRPr="00CF359E">
              <w:rPr>
                <w:rFonts w:asciiTheme="minorHAnsi" w:hAnsiTheme="minorHAnsi" w:cstheme="minorHAnsi"/>
                <w:noProof/>
              </w:rPr>
              <w:t>Hockenberry, M., &amp; Wilson, D. (2015). Wong’s essentials of pediatric nursing. St. Louis, MO: Elsevier Mosby.</w:t>
            </w:r>
          </w:p>
          <w:p w14:paraId="145F7D3C" w14:textId="77777777" w:rsidR="00C309DB" w:rsidRPr="00CF359E" w:rsidRDefault="00C309DB" w:rsidP="00C309DB">
            <w:pPr>
              <w:pStyle w:val="Bibliography"/>
              <w:ind w:left="720" w:hanging="720"/>
              <w:rPr>
                <w:rFonts w:asciiTheme="minorHAnsi" w:hAnsiTheme="minorHAnsi" w:cstheme="minorHAnsi"/>
                <w:noProof/>
              </w:rPr>
            </w:pPr>
            <w:r w:rsidRPr="00CF359E">
              <w:rPr>
                <w:rFonts w:asciiTheme="minorHAnsi" w:hAnsiTheme="minorHAnsi" w:cstheme="minorHAnsi"/>
                <w:noProof/>
              </w:rPr>
              <w:t xml:space="preserve">Krishnan, D., Keloth, A., &amp; Ubedulla, S. (2017, June). Pros and cons of simulation in medical education: A review. </w:t>
            </w:r>
            <w:r w:rsidRPr="00CF359E">
              <w:rPr>
                <w:rFonts w:asciiTheme="minorHAnsi" w:hAnsiTheme="minorHAnsi" w:cstheme="minorHAnsi"/>
                <w:i/>
                <w:iCs/>
                <w:noProof/>
              </w:rPr>
              <w:t>International Journal of Medical and Health Research, 3</w:t>
            </w:r>
            <w:r w:rsidRPr="00CF359E">
              <w:rPr>
                <w:rFonts w:asciiTheme="minorHAnsi" w:hAnsiTheme="minorHAnsi" w:cstheme="minorHAnsi"/>
                <w:noProof/>
              </w:rPr>
              <w:t>(6), 84–87.</w:t>
            </w:r>
          </w:p>
          <w:p w14:paraId="2E5423CA" w14:textId="77777777" w:rsidR="00C309DB" w:rsidRPr="00CF359E" w:rsidRDefault="00C309DB" w:rsidP="00C309DB">
            <w:pPr>
              <w:pStyle w:val="Bibliography"/>
              <w:ind w:left="720" w:hanging="720"/>
              <w:rPr>
                <w:rFonts w:asciiTheme="minorHAnsi" w:hAnsiTheme="minorHAnsi" w:cstheme="minorHAnsi"/>
                <w:noProof/>
              </w:rPr>
            </w:pPr>
            <w:r w:rsidRPr="00CF359E">
              <w:rPr>
                <w:rFonts w:asciiTheme="minorHAnsi" w:hAnsiTheme="minorHAnsi" w:cstheme="minorHAnsi"/>
                <w:noProof/>
              </w:rPr>
              <w:t xml:space="preserve">Malloy, L., Mugno, A., Rivard, J., Lyon, T., &amp; Quas, J. (2016). Familial influences on recantation in substantiated child sexual abuse cases. </w:t>
            </w:r>
            <w:r w:rsidRPr="00CF359E">
              <w:rPr>
                <w:rFonts w:asciiTheme="minorHAnsi" w:hAnsiTheme="minorHAnsi" w:cstheme="minorHAnsi"/>
                <w:i/>
                <w:iCs/>
                <w:noProof/>
              </w:rPr>
              <w:t>Child Maltreatment, 21(3)</w:t>
            </w:r>
            <w:r w:rsidRPr="00CF359E">
              <w:rPr>
                <w:rFonts w:asciiTheme="minorHAnsi" w:hAnsiTheme="minorHAnsi" w:cstheme="minorHAnsi"/>
                <w:noProof/>
              </w:rPr>
              <w:t>, 256–261.</w:t>
            </w:r>
          </w:p>
          <w:p w14:paraId="6CEDD0AD" w14:textId="77777777" w:rsidR="00C309DB" w:rsidRPr="00CF359E" w:rsidRDefault="00C309DB" w:rsidP="00C309DB">
            <w:pPr>
              <w:pStyle w:val="Bibliography"/>
              <w:ind w:left="720" w:hanging="720"/>
              <w:rPr>
                <w:rFonts w:asciiTheme="minorHAnsi" w:hAnsiTheme="minorHAnsi" w:cstheme="minorHAnsi"/>
                <w:noProof/>
              </w:rPr>
            </w:pPr>
            <w:r w:rsidRPr="00CF359E">
              <w:rPr>
                <w:rFonts w:asciiTheme="minorHAnsi" w:hAnsiTheme="minorHAnsi" w:cstheme="minorHAnsi"/>
                <w:noProof/>
              </w:rPr>
              <w:t xml:space="preserve">McElvaney, R. (2015). Disclosure of child sexual abuse: Delays, non-disclosure and partial disclosure. What the research tells us and implications for practice. </w:t>
            </w:r>
            <w:r w:rsidRPr="00CF359E">
              <w:rPr>
                <w:rFonts w:asciiTheme="minorHAnsi" w:hAnsiTheme="minorHAnsi" w:cstheme="minorHAnsi"/>
                <w:i/>
                <w:iCs/>
                <w:noProof/>
              </w:rPr>
              <w:t>Child Abuse Review, 24(3)</w:t>
            </w:r>
            <w:r w:rsidRPr="00CF359E">
              <w:rPr>
                <w:rFonts w:asciiTheme="minorHAnsi" w:hAnsiTheme="minorHAnsi" w:cstheme="minorHAnsi"/>
                <w:noProof/>
              </w:rPr>
              <w:t>, 159–169.</w:t>
            </w:r>
          </w:p>
          <w:p w14:paraId="7A6B63F2" w14:textId="77777777" w:rsidR="00C309DB" w:rsidRPr="00CF359E" w:rsidRDefault="00C309DB" w:rsidP="00C309DB">
            <w:pPr>
              <w:pStyle w:val="Bibliography"/>
              <w:ind w:left="720" w:hanging="720"/>
              <w:rPr>
                <w:rFonts w:asciiTheme="minorHAnsi" w:hAnsiTheme="minorHAnsi" w:cstheme="minorHAnsi"/>
                <w:noProof/>
              </w:rPr>
            </w:pPr>
            <w:r w:rsidRPr="00CF359E">
              <w:rPr>
                <w:rFonts w:asciiTheme="minorHAnsi" w:hAnsiTheme="minorHAnsi" w:cstheme="minorHAnsi"/>
                <w:noProof/>
              </w:rPr>
              <w:t xml:space="preserve">McElvaney, R., Greene, S., &amp; Hogan, D. (2014). To tell or not to tell? Factors influencing young people's informal disclosures of child sexual abuse. </w:t>
            </w:r>
            <w:r w:rsidRPr="00CF359E">
              <w:rPr>
                <w:rFonts w:asciiTheme="minorHAnsi" w:hAnsiTheme="minorHAnsi" w:cstheme="minorHAnsi"/>
                <w:i/>
                <w:iCs/>
                <w:noProof/>
              </w:rPr>
              <w:t>Journal of Interpersonal Violence, 29(5)</w:t>
            </w:r>
            <w:r w:rsidRPr="00CF359E">
              <w:rPr>
                <w:rFonts w:asciiTheme="minorHAnsi" w:hAnsiTheme="minorHAnsi" w:cstheme="minorHAnsi"/>
                <w:noProof/>
              </w:rPr>
              <w:t>, 928–947.</w:t>
            </w:r>
          </w:p>
          <w:p w14:paraId="04E638B9" w14:textId="77777777" w:rsidR="00C309DB" w:rsidRPr="00CF359E" w:rsidRDefault="00C309DB" w:rsidP="00C309DB">
            <w:pPr>
              <w:pStyle w:val="Bibliography"/>
              <w:ind w:left="720" w:hanging="720"/>
              <w:rPr>
                <w:rFonts w:asciiTheme="minorHAnsi" w:hAnsiTheme="minorHAnsi" w:cstheme="minorHAnsi"/>
                <w:noProof/>
              </w:rPr>
            </w:pPr>
            <w:r w:rsidRPr="00CF359E">
              <w:rPr>
                <w:rFonts w:asciiTheme="minorHAnsi" w:hAnsiTheme="minorHAnsi" w:cstheme="minorHAnsi"/>
                <w:noProof/>
              </w:rPr>
              <w:t xml:space="preserve">Meakim, C., Boese, T., Decker, S., Franklin, A., Gloe, D., &amp; Lioce, L. (2013, June). Standards of Best Practice: Simulation; Standard I: Terminology. </w:t>
            </w:r>
            <w:r w:rsidRPr="00CF359E">
              <w:rPr>
                <w:rFonts w:asciiTheme="minorHAnsi" w:hAnsiTheme="minorHAnsi" w:cstheme="minorHAnsi"/>
                <w:i/>
                <w:iCs/>
                <w:noProof/>
              </w:rPr>
              <w:t>Clinical Simulationin Nursing, 9</w:t>
            </w:r>
            <w:r w:rsidRPr="00CF359E">
              <w:rPr>
                <w:rFonts w:asciiTheme="minorHAnsi" w:hAnsiTheme="minorHAnsi" w:cstheme="minorHAnsi"/>
                <w:noProof/>
              </w:rPr>
              <w:t>(6 Supplement), S3–S11.</w:t>
            </w:r>
          </w:p>
          <w:p w14:paraId="0F1AC3C9" w14:textId="77777777" w:rsidR="00C309DB" w:rsidRPr="00CF359E" w:rsidRDefault="00C309DB" w:rsidP="00C309DB">
            <w:pPr>
              <w:pStyle w:val="Bibliography"/>
              <w:ind w:left="720" w:hanging="720"/>
              <w:rPr>
                <w:rFonts w:asciiTheme="minorHAnsi" w:hAnsiTheme="minorHAnsi" w:cstheme="minorHAnsi"/>
                <w:noProof/>
              </w:rPr>
            </w:pPr>
            <w:r w:rsidRPr="00CF359E">
              <w:rPr>
                <w:rFonts w:asciiTheme="minorHAnsi" w:hAnsiTheme="minorHAnsi" w:cstheme="minorHAnsi"/>
                <w:noProof/>
              </w:rPr>
              <w:t xml:space="preserve">Noll, J., Shenk, C., &amp; Putnam, K. (2009). Childhood sexual abuse and adolescent pregnancy: A meta-analysis of the published research on the effects of child sexual abuse. </w:t>
            </w:r>
            <w:r w:rsidRPr="00CF359E">
              <w:rPr>
                <w:rFonts w:asciiTheme="minorHAnsi" w:hAnsiTheme="minorHAnsi" w:cstheme="minorHAnsi"/>
                <w:i/>
                <w:iCs/>
                <w:noProof/>
              </w:rPr>
              <w:t>Journal of Psychology, 135(1)</w:t>
            </w:r>
            <w:r w:rsidRPr="00CF359E">
              <w:rPr>
                <w:rFonts w:asciiTheme="minorHAnsi" w:hAnsiTheme="minorHAnsi" w:cstheme="minorHAnsi"/>
                <w:noProof/>
              </w:rPr>
              <w:t>, 17–36.</w:t>
            </w:r>
          </w:p>
          <w:p w14:paraId="10D5C0CD" w14:textId="77777777" w:rsidR="00C309DB" w:rsidRPr="00CF359E" w:rsidRDefault="00C309DB" w:rsidP="00C309DB">
            <w:pPr>
              <w:pStyle w:val="Bibliography"/>
              <w:ind w:left="720" w:hanging="720"/>
              <w:rPr>
                <w:rFonts w:asciiTheme="minorHAnsi" w:hAnsiTheme="minorHAnsi" w:cstheme="minorHAnsi"/>
                <w:noProof/>
              </w:rPr>
            </w:pPr>
            <w:r w:rsidRPr="00CF359E">
              <w:rPr>
                <w:rFonts w:asciiTheme="minorHAnsi" w:hAnsiTheme="minorHAnsi" w:cstheme="minorHAnsi"/>
                <w:noProof/>
              </w:rPr>
              <w:lastRenderedPageBreak/>
              <w:t xml:space="preserve">Petiprin, A. (2016). </w:t>
            </w:r>
            <w:r w:rsidRPr="00CF359E">
              <w:rPr>
                <w:rFonts w:asciiTheme="minorHAnsi" w:hAnsiTheme="minorHAnsi" w:cstheme="minorHAnsi"/>
                <w:i/>
                <w:iCs/>
                <w:noProof/>
              </w:rPr>
              <w:t>Nursing theory: Roy adaptation model</w:t>
            </w:r>
            <w:r w:rsidRPr="00CF359E">
              <w:rPr>
                <w:rFonts w:asciiTheme="minorHAnsi" w:hAnsiTheme="minorHAnsi" w:cstheme="minorHAnsi"/>
                <w:noProof/>
              </w:rPr>
              <w:t>. Retrieved April 26, 2018, from Nursing Theory: http://nursing-theory.org/theories-and-models/roy-adaptation-model.php</w:t>
            </w:r>
          </w:p>
          <w:p w14:paraId="73523696" w14:textId="77777777" w:rsidR="00C309DB" w:rsidRPr="00CF359E" w:rsidRDefault="00C309DB" w:rsidP="00C309DB">
            <w:pPr>
              <w:pStyle w:val="Bibliography"/>
              <w:ind w:left="720" w:hanging="720"/>
              <w:rPr>
                <w:rFonts w:asciiTheme="minorHAnsi" w:hAnsiTheme="minorHAnsi" w:cstheme="minorHAnsi"/>
                <w:noProof/>
              </w:rPr>
            </w:pPr>
            <w:r w:rsidRPr="00CF359E">
              <w:rPr>
                <w:rFonts w:asciiTheme="minorHAnsi" w:hAnsiTheme="minorHAnsi" w:cstheme="minorHAnsi"/>
                <w:noProof/>
              </w:rPr>
              <w:t xml:space="preserve">Raja, S. H.-Y. (2015). Trauma Informed Care in Medicine: Current Knowledge and Future Research. </w:t>
            </w:r>
            <w:r w:rsidRPr="00CF359E">
              <w:rPr>
                <w:rFonts w:asciiTheme="minorHAnsi" w:hAnsiTheme="minorHAnsi" w:cstheme="minorHAnsi"/>
                <w:i/>
                <w:iCs/>
                <w:noProof/>
              </w:rPr>
              <w:t>Community Health</w:t>
            </w:r>
            <w:r w:rsidRPr="00CF359E">
              <w:rPr>
                <w:rFonts w:asciiTheme="minorHAnsi" w:hAnsiTheme="minorHAnsi" w:cstheme="minorHAnsi"/>
                <w:noProof/>
              </w:rPr>
              <w:t>, 216–226.</w:t>
            </w:r>
          </w:p>
          <w:p w14:paraId="34050896" w14:textId="77777777" w:rsidR="00C309DB" w:rsidRPr="00CF359E" w:rsidRDefault="00C309DB" w:rsidP="00C309DB">
            <w:pPr>
              <w:pStyle w:val="Bibliography"/>
              <w:ind w:left="720" w:hanging="720"/>
              <w:rPr>
                <w:rFonts w:asciiTheme="minorHAnsi" w:hAnsiTheme="minorHAnsi" w:cstheme="minorHAnsi"/>
                <w:noProof/>
              </w:rPr>
            </w:pPr>
            <w:r w:rsidRPr="00CF359E">
              <w:rPr>
                <w:rFonts w:asciiTheme="minorHAnsi" w:hAnsiTheme="minorHAnsi" w:cstheme="minorHAnsi"/>
                <w:noProof/>
              </w:rPr>
              <w:t xml:space="preserve">Rothman, E., Exner, D., &amp; Baughman, A. (2011). The prevalence of sexual assault against people who identify as gay, lesbian, or bisexual in the United States: A systematic review. </w:t>
            </w:r>
            <w:r w:rsidRPr="00CF359E">
              <w:rPr>
                <w:rFonts w:asciiTheme="minorHAnsi" w:hAnsiTheme="minorHAnsi" w:cstheme="minorHAnsi"/>
                <w:i/>
                <w:iCs/>
                <w:noProof/>
              </w:rPr>
              <w:t>Trauma, Violence &amp; Abuse, 12</w:t>
            </w:r>
            <w:r w:rsidRPr="00CF359E">
              <w:rPr>
                <w:rFonts w:asciiTheme="minorHAnsi" w:hAnsiTheme="minorHAnsi" w:cstheme="minorHAnsi"/>
                <w:noProof/>
              </w:rPr>
              <w:t>(2), 55–66.</w:t>
            </w:r>
          </w:p>
          <w:p w14:paraId="40273224" w14:textId="77777777" w:rsidR="00C309DB" w:rsidRPr="00CF359E" w:rsidRDefault="00C309DB" w:rsidP="00C309DB">
            <w:pPr>
              <w:pStyle w:val="Bibliography"/>
              <w:ind w:left="720" w:hanging="720"/>
              <w:rPr>
                <w:rFonts w:asciiTheme="minorHAnsi" w:hAnsiTheme="minorHAnsi" w:cstheme="minorHAnsi"/>
                <w:noProof/>
              </w:rPr>
            </w:pPr>
            <w:r w:rsidRPr="00CF359E">
              <w:rPr>
                <w:rFonts w:asciiTheme="minorHAnsi" w:hAnsiTheme="minorHAnsi" w:cstheme="minorHAnsi"/>
                <w:noProof/>
              </w:rPr>
              <w:t xml:space="preserve">Ruiz, J. G. (2006). The impact of e-learning in medical education. </w:t>
            </w:r>
            <w:r w:rsidRPr="00CF359E">
              <w:rPr>
                <w:rFonts w:asciiTheme="minorHAnsi" w:hAnsiTheme="minorHAnsi" w:cstheme="minorHAnsi"/>
                <w:i/>
                <w:iCs/>
                <w:noProof/>
              </w:rPr>
              <w:t>Academic Medicine, 81</w:t>
            </w:r>
            <w:r w:rsidRPr="00CF359E">
              <w:rPr>
                <w:rFonts w:asciiTheme="minorHAnsi" w:hAnsiTheme="minorHAnsi" w:cstheme="minorHAnsi"/>
                <w:noProof/>
              </w:rPr>
              <w:t>(3), 207–212.</w:t>
            </w:r>
          </w:p>
          <w:p w14:paraId="3ABB6C24" w14:textId="77777777" w:rsidR="00C309DB" w:rsidRPr="00CF359E" w:rsidRDefault="00C309DB" w:rsidP="00C309DB">
            <w:pPr>
              <w:pStyle w:val="Bibliography"/>
              <w:ind w:left="720" w:hanging="720"/>
              <w:rPr>
                <w:rFonts w:asciiTheme="minorHAnsi" w:hAnsiTheme="minorHAnsi" w:cstheme="minorHAnsi"/>
                <w:noProof/>
              </w:rPr>
            </w:pPr>
            <w:r w:rsidRPr="00CF359E">
              <w:rPr>
                <w:rFonts w:asciiTheme="minorHAnsi" w:hAnsiTheme="minorHAnsi" w:cstheme="minorHAnsi"/>
                <w:noProof/>
              </w:rPr>
              <w:t xml:space="preserve">Sumner, S., Mercy, J., Saul, J., Motsa-Nzuza, N., Kwesigabo, G., &amp; Buluma, R. (2015). Prevalence of sexual violence against children and use of social services - seven countries, 2007–2013. </w:t>
            </w:r>
            <w:r w:rsidRPr="00CF359E">
              <w:rPr>
                <w:rFonts w:asciiTheme="minorHAnsi" w:hAnsiTheme="minorHAnsi" w:cstheme="minorHAnsi"/>
                <w:i/>
                <w:iCs/>
                <w:noProof/>
              </w:rPr>
              <w:t>Morbidity and Mortality Weekly Report, 64</w:t>
            </w:r>
            <w:r w:rsidRPr="00CF359E">
              <w:rPr>
                <w:rFonts w:asciiTheme="minorHAnsi" w:hAnsiTheme="minorHAnsi" w:cstheme="minorHAnsi"/>
                <w:noProof/>
              </w:rPr>
              <w:t>(21), pp. 565–569.</w:t>
            </w:r>
          </w:p>
          <w:p w14:paraId="43306B7B" w14:textId="77777777" w:rsidR="00C309DB" w:rsidRPr="00CF359E" w:rsidRDefault="00C309DB" w:rsidP="00C309DB">
            <w:pPr>
              <w:pStyle w:val="Bibliography"/>
              <w:ind w:left="720" w:hanging="720"/>
              <w:rPr>
                <w:rFonts w:asciiTheme="minorHAnsi" w:hAnsiTheme="minorHAnsi" w:cstheme="minorHAnsi"/>
                <w:noProof/>
              </w:rPr>
            </w:pPr>
            <w:r w:rsidRPr="00CF359E">
              <w:rPr>
                <w:rFonts w:asciiTheme="minorHAnsi" w:hAnsiTheme="minorHAnsi" w:cstheme="minorHAnsi"/>
                <w:noProof/>
              </w:rPr>
              <w:t xml:space="preserve">Watson, J. (1979). </w:t>
            </w:r>
            <w:r w:rsidRPr="00CF359E">
              <w:rPr>
                <w:rFonts w:asciiTheme="minorHAnsi" w:hAnsiTheme="minorHAnsi" w:cstheme="minorHAnsi"/>
                <w:i/>
                <w:iCs/>
                <w:noProof/>
              </w:rPr>
              <w:t>Nursing: The Philosophy and Science of Caring.</w:t>
            </w:r>
            <w:r w:rsidRPr="00CF359E">
              <w:rPr>
                <w:rFonts w:asciiTheme="minorHAnsi" w:hAnsiTheme="minorHAnsi" w:cstheme="minorHAnsi"/>
                <w:noProof/>
              </w:rPr>
              <w:t xml:space="preserve"> Boston: Little, Brown, &amp; Co.</w:t>
            </w:r>
          </w:p>
          <w:p w14:paraId="339835AF" w14:textId="77777777" w:rsidR="00C309DB" w:rsidRPr="00CF359E" w:rsidRDefault="00C309DB" w:rsidP="00C309DB">
            <w:pPr>
              <w:pStyle w:val="Bibliography"/>
              <w:ind w:left="720" w:hanging="720"/>
              <w:rPr>
                <w:rFonts w:asciiTheme="minorHAnsi" w:hAnsiTheme="minorHAnsi" w:cstheme="minorHAnsi"/>
                <w:noProof/>
              </w:rPr>
            </w:pPr>
            <w:r w:rsidRPr="00CF359E">
              <w:rPr>
                <w:rFonts w:asciiTheme="minorHAnsi" w:hAnsiTheme="minorHAnsi" w:cstheme="minorHAnsi"/>
                <w:noProof/>
              </w:rPr>
              <w:t xml:space="preserve">Watson, J. (1985). </w:t>
            </w:r>
            <w:r w:rsidRPr="00CF359E">
              <w:rPr>
                <w:rFonts w:asciiTheme="minorHAnsi" w:hAnsiTheme="minorHAnsi" w:cstheme="minorHAnsi"/>
                <w:i/>
                <w:iCs/>
                <w:noProof/>
              </w:rPr>
              <w:t>The theory of human care: a theory of nursing.</w:t>
            </w:r>
            <w:r w:rsidRPr="00CF359E">
              <w:rPr>
                <w:rFonts w:asciiTheme="minorHAnsi" w:hAnsiTheme="minorHAnsi" w:cstheme="minorHAnsi"/>
                <w:noProof/>
              </w:rPr>
              <w:t xml:space="preserve"> Connecticut: Appleton-Century Crofts.</w:t>
            </w:r>
          </w:p>
          <w:p w14:paraId="715058E8" w14:textId="77777777" w:rsidR="00C309DB" w:rsidRPr="00CF359E" w:rsidRDefault="00C309DB" w:rsidP="00C309DB">
            <w:pPr>
              <w:pStyle w:val="Bibliography"/>
              <w:ind w:left="720" w:hanging="720"/>
              <w:rPr>
                <w:rFonts w:asciiTheme="minorHAnsi" w:hAnsiTheme="minorHAnsi" w:cstheme="minorHAnsi"/>
                <w:noProof/>
              </w:rPr>
            </w:pPr>
            <w:r w:rsidRPr="00CF359E">
              <w:rPr>
                <w:rFonts w:asciiTheme="minorHAnsi" w:hAnsiTheme="minorHAnsi" w:cstheme="minorHAnsi"/>
                <w:noProof/>
              </w:rPr>
              <w:t xml:space="preserve">World Health Organization. (2013). Responding to intimate partner violence and sexual violence against women: WHO clinical and policy guidelines. </w:t>
            </w:r>
            <w:r w:rsidRPr="00CF359E">
              <w:rPr>
                <w:rFonts w:asciiTheme="minorHAnsi" w:hAnsiTheme="minorHAnsi" w:cstheme="minorHAnsi"/>
                <w:i/>
                <w:iCs/>
                <w:noProof/>
              </w:rPr>
              <w:t>World Health Organization</w:t>
            </w:r>
            <w:r w:rsidRPr="00CF359E">
              <w:rPr>
                <w:rFonts w:asciiTheme="minorHAnsi" w:hAnsiTheme="minorHAnsi" w:cstheme="minorHAnsi"/>
                <w:noProof/>
              </w:rPr>
              <w:t>.</w:t>
            </w:r>
          </w:p>
          <w:p w14:paraId="326FB06C" w14:textId="77777777" w:rsidR="00C309DB" w:rsidRPr="00CF359E" w:rsidRDefault="00C309DB" w:rsidP="00C309DB">
            <w:pPr>
              <w:pStyle w:val="Bibliography"/>
              <w:ind w:left="720" w:hanging="720"/>
              <w:rPr>
                <w:rFonts w:asciiTheme="minorHAnsi" w:hAnsiTheme="minorHAnsi" w:cstheme="minorHAnsi"/>
                <w:noProof/>
              </w:rPr>
            </w:pPr>
            <w:r w:rsidRPr="00CF359E">
              <w:rPr>
                <w:rFonts w:asciiTheme="minorHAnsi" w:hAnsiTheme="minorHAnsi" w:cstheme="minorHAnsi"/>
                <w:noProof/>
              </w:rPr>
              <w:t>World Health Organization. (2017). Responding to children and adolescents who have been sexually abused: WHO clinical guidelines. Geneva, Switzerland.</w:t>
            </w:r>
          </w:p>
          <w:p w14:paraId="5FD8CF18" w14:textId="01CFE7B2" w:rsidR="00552818" w:rsidRDefault="00C309DB" w:rsidP="00C309D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  <w:r w:rsidRPr="00CF359E">
              <w:rPr>
                <w:rFonts w:asciiTheme="minorHAnsi" w:hAnsiTheme="minorHAnsi" w:cstheme="minorHAnsi"/>
                <w:noProof/>
              </w:rPr>
              <w:t xml:space="preserve">Yuen, A. (2011). Exploring teaching approaches in blended learning. </w:t>
            </w:r>
            <w:r w:rsidRPr="00CF359E">
              <w:rPr>
                <w:rFonts w:asciiTheme="minorHAnsi" w:hAnsiTheme="minorHAnsi" w:cstheme="minorHAnsi"/>
                <w:i/>
                <w:iCs/>
                <w:noProof/>
              </w:rPr>
              <w:t>Research &amp; Practice in Technology Enhanced Learning, 6</w:t>
            </w:r>
            <w:r w:rsidRPr="00CF359E">
              <w:rPr>
                <w:rFonts w:asciiTheme="minorHAnsi" w:hAnsiTheme="minorHAnsi" w:cstheme="minorHAnsi"/>
                <w:noProof/>
              </w:rPr>
              <w:t>(1), 3–23.</w:t>
            </w:r>
          </w:p>
          <w:p w14:paraId="290BB776" w14:textId="2F0B6C8E" w:rsidR="00552818" w:rsidRPr="008142B9" w:rsidRDefault="00552818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</w:tc>
      </w:tr>
    </w:tbl>
    <w:p w14:paraId="63E8A904" w14:textId="77777777" w:rsidR="00DD65A1" w:rsidRPr="00A73D9C" w:rsidRDefault="00DD65A1" w:rsidP="00DD65A1">
      <w:pPr>
        <w:spacing w:after="0" w:line="240" w:lineRule="auto"/>
        <w:rPr>
          <w:rFonts w:asciiTheme="minorHAnsi" w:hAnsiTheme="minorHAnsi"/>
          <w:b/>
        </w:rPr>
      </w:pPr>
    </w:p>
    <w:p w14:paraId="6FA8DA8A" w14:textId="77777777" w:rsidR="00F836F9" w:rsidRPr="00F53FDD" w:rsidRDefault="00DD65A1" w:rsidP="00A73D9C">
      <w:pPr>
        <w:spacing w:after="0" w:line="240" w:lineRule="auto"/>
        <w:ind w:hanging="360"/>
        <w:rPr>
          <w:rFonts w:asciiTheme="minorHAnsi" w:hAnsiTheme="minorHAnsi"/>
          <w:b/>
          <w:u w:val="single"/>
        </w:rPr>
      </w:pPr>
      <w:r w:rsidRPr="00F53FDD">
        <w:rPr>
          <w:rFonts w:asciiTheme="minorHAnsi" w:hAnsiTheme="minorHAnsi"/>
          <w:b/>
          <w:u w:val="single"/>
        </w:rPr>
        <w:t>I</w:t>
      </w:r>
      <w:r w:rsidR="00F836F9" w:rsidRPr="00F53FDD">
        <w:rPr>
          <w:rFonts w:asciiTheme="minorHAnsi" w:hAnsiTheme="minorHAnsi"/>
          <w:b/>
          <w:u w:val="single"/>
        </w:rPr>
        <w:t>f Live:</w:t>
      </w:r>
    </w:p>
    <w:p w14:paraId="3BD4C30A" w14:textId="77777777" w:rsidR="00F836F9" w:rsidRPr="00A73D9C" w:rsidRDefault="00DD65A1" w:rsidP="00A73D9C">
      <w:pPr>
        <w:spacing w:after="0" w:line="240" w:lineRule="auto"/>
        <w:ind w:hanging="360"/>
        <w:rPr>
          <w:rFonts w:asciiTheme="minorHAnsi" w:hAnsiTheme="minorHAnsi"/>
          <w:b/>
        </w:rPr>
      </w:pPr>
      <w:r w:rsidRPr="00A73D9C">
        <w:rPr>
          <w:rFonts w:asciiTheme="minorHAnsi" w:hAnsiTheme="minorHAnsi"/>
          <w:b/>
        </w:rPr>
        <w:t>Note: Time spent evaluating the learning activity may be included in the total time when calculating contact hours.</w:t>
      </w:r>
    </w:p>
    <w:p w14:paraId="6C4B277A" w14:textId="0D24FE25" w:rsidR="00F836F9" w:rsidRPr="00A73D9C" w:rsidRDefault="00DD65A1" w:rsidP="00A73D9C">
      <w:pPr>
        <w:spacing w:after="0" w:line="240" w:lineRule="auto"/>
        <w:ind w:firstLine="900"/>
        <w:rPr>
          <w:rFonts w:asciiTheme="minorHAnsi" w:hAnsiTheme="minorHAnsi"/>
          <w:b/>
        </w:rPr>
      </w:pPr>
      <w:r w:rsidRPr="00A73D9C">
        <w:rPr>
          <w:rFonts w:asciiTheme="minorHAnsi" w:hAnsiTheme="minorHAnsi"/>
          <w:b/>
        </w:rPr>
        <w:t xml:space="preserve">Total </w:t>
      </w:r>
      <w:r w:rsidR="00CF2474">
        <w:rPr>
          <w:rFonts w:asciiTheme="minorHAnsi" w:hAnsiTheme="minorHAnsi"/>
          <w:b/>
        </w:rPr>
        <w:t>m</w:t>
      </w:r>
      <w:r w:rsidRPr="00A73D9C">
        <w:rPr>
          <w:rFonts w:asciiTheme="minorHAnsi" w:hAnsiTheme="minorHAnsi"/>
          <w:b/>
        </w:rPr>
        <w:t>inutes</w:t>
      </w:r>
      <w:r w:rsidR="00071599">
        <w:rPr>
          <w:rFonts w:asciiTheme="minorHAnsi" w:hAnsiTheme="minorHAnsi"/>
          <w:b/>
        </w:rPr>
        <w:t xml:space="preserve">  </w:t>
      </w:r>
      <w:sdt>
        <w:sdtPr>
          <w:rPr>
            <w:b/>
          </w:rPr>
          <w:id w:val="586428829"/>
          <w:text/>
        </w:sdtPr>
        <w:sdtEndPr/>
        <w:sdtContent>
          <w:r w:rsidR="00C309DB">
            <w:rPr>
              <w:b/>
            </w:rPr>
            <w:t>2400</w:t>
          </w:r>
          <w:r w:rsidR="001C3232">
            <w:rPr>
              <w:b/>
            </w:rPr>
            <w:t xml:space="preserve"> </w:t>
          </w:r>
          <w:r w:rsidR="00CD3828">
            <w:rPr>
              <w:b/>
            </w:rPr>
            <w:softHyphen/>
          </w:r>
          <w:r w:rsidR="00CD3828">
            <w:rPr>
              <w:b/>
            </w:rPr>
            <w:softHyphen/>
          </w:r>
          <w:r w:rsidR="001C3232">
            <w:rPr>
              <w:b/>
            </w:rPr>
            <w:t xml:space="preserve">    </w:t>
          </w:r>
        </w:sdtContent>
      </w:sdt>
      <w:r w:rsidR="00071599" w:rsidRPr="00A73D9C">
        <w:rPr>
          <w:rFonts w:asciiTheme="minorHAnsi" w:hAnsiTheme="minorHAnsi"/>
          <w:b/>
        </w:rPr>
        <w:t xml:space="preserve"> </w:t>
      </w:r>
      <w:r w:rsidR="00071599">
        <w:rPr>
          <w:rFonts w:asciiTheme="minorHAnsi" w:hAnsiTheme="minorHAnsi"/>
          <w:b/>
        </w:rPr>
        <w:t xml:space="preserve"> </w:t>
      </w:r>
      <w:r w:rsidRPr="00A73D9C">
        <w:rPr>
          <w:rFonts w:asciiTheme="minorHAnsi" w:hAnsiTheme="minorHAnsi"/>
          <w:b/>
        </w:rPr>
        <w:t>divided by 60=</w:t>
      </w:r>
      <w:r w:rsidR="00071599">
        <w:rPr>
          <w:rFonts w:asciiTheme="minorHAnsi" w:hAnsiTheme="minorHAnsi"/>
          <w:b/>
        </w:rPr>
        <w:t xml:space="preserve">   </w:t>
      </w:r>
      <w:sdt>
        <w:sdtPr>
          <w:rPr>
            <w:b/>
          </w:rPr>
          <w:id w:val="783383108"/>
          <w:text/>
        </w:sdtPr>
        <w:sdtEndPr/>
        <w:sdtContent>
          <w:r w:rsidR="001C3232">
            <w:rPr>
              <w:b/>
            </w:rPr>
            <w:t xml:space="preserve">   </w:t>
          </w:r>
          <w:r w:rsidR="00C309DB">
            <w:rPr>
              <w:b/>
            </w:rPr>
            <w:t>40</w:t>
          </w:r>
          <w:r w:rsidR="001C3232">
            <w:rPr>
              <w:b/>
            </w:rPr>
            <w:t xml:space="preserve">    </w:t>
          </w:r>
        </w:sdtContent>
      </w:sdt>
      <w:r w:rsidR="00071599" w:rsidRPr="00A73D9C">
        <w:rPr>
          <w:rFonts w:asciiTheme="minorHAnsi" w:hAnsiTheme="minorHAnsi"/>
          <w:b/>
        </w:rPr>
        <w:t xml:space="preserve"> </w:t>
      </w:r>
      <w:r w:rsidR="00071599">
        <w:rPr>
          <w:rFonts w:asciiTheme="minorHAnsi" w:hAnsiTheme="minorHAnsi"/>
          <w:b/>
        </w:rPr>
        <w:t xml:space="preserve">   </w:t>
      </w:r>
      <w:r w:rsidRPr="00A73D9C">
        <w:rPr>
          <w:rFonts w:asciiTheme="minorHAnsi" w:hAnsiTheme="minorHAnsi"/>
          <w:b/>
        </w:rPr>
        <w:t>contact hour(s)</w:t>
      </w:r>
    </w:p>
    <w:p w14:paraId="1A367327" w14:textId="77777777" w:rsidR="00F836F9" w:rsidRPr="00F53FDD" w:rsidRDefault="00F836F9" w:rsidP="00A73D9C">
      <w:pPr>
        <w:spacing w:after="0" w:line="240" w:lineRule="auto"/>
        <w:ind w:hanging="360"/>
        <w:rPr>
          <w:rFonts w:asciiTheme="minorHAnsi" w:hAnsiTheme="minorHAnsi"/>
          <w:b/>
          <w:u w:val="single"/>
        </w:rPr>
      </w:pPr>
      <w:r w:rsidRPr="00F53FDD">
        <w:rPr>
          <w:rFonts w:asciiTheme="minorHAnsi" w:hAnsiTheme="minorHAnsi"/>
          <w:b/>
          <w:u w:val="single"/>
        </w:rPr>
        <w:t>If Enduring:</w:t>
      </w:r>
    </w:p>
    <w:p w14:paraId="35EC4E26" w14:textId="77777777" w:rsidR="00F836F9" w:rsidRPr="00A73D9C" w:rsidRDefault="00BD27EA" w:rsidP="00A73D9C">
      <w:pPr>
        <w:spacing w:after="0" w:line="240" w:lineRule="auto"/>
        <w:ind w:hanging="360"/>
        <w:rPr>
          <w:rFonts w:asciiTheme="minorHAnsi" w:hAnsiTheme="minorHAnsi"/>
          <w:b/>
        </w:rPr>
      </w:pPr>
      <w:r w:rsidRPr="00A73D9C">
        <w:rPr>
          <w:rFonts w:asciiTheme="minorHAnsi" w:hAnsiTheme="minorHAnsi"/>
          <w:b/>
        </w:rPr>
        <w:t>Method of calculating contact hours:</w:t>
      </w:r>
    </w:p>
    <w:bookmarkStart w:id="24" w:name="_Hlk25236021"/>
    <w:p w14:paraId="457EDD5F" w14:textId="6AF8BFED" w:rsidR="00BD27EA" w:rsidRPr="00A73D9C" w:rsidRDefault="00E3490A" w:rsidP="00A73D9C">
      <w:pPr>
        <w:pStyle w:val="ListParagraph"/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ind w:left="1260" w:hanging="540"/>
        <w:rPr>
          <w:rFonts w:asciiTheme="minorHAnsi" w:hAnsiTheme="minorHAnsi"/>
          <w:b/>
        </w:rPr>
      </w:pPr>
      <w:sdt>
        <w:sdtPr>
          <w:rPr>
            <w:rFonts w:asciiTheme="minorHAnsi" w:hAnsiTheme="minorHAnsi"/>
            <w:snapToGrid w:val="0"/>
            <w:u w:val="single"/>
          </w:rPr>
          <w:id w:val="1351988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232">
            <w:rPr>
              <w:rFonts w:ascii="MS Gothic" w:eastAsia="MS Gothic" w:hAnsi="MS Gothic" w:hint="eastAsia"/>
              <w:snapToGrid w:val="0"/>
              <w:u w:val="single"/>
            </w:rPr>
            <w:t>☐</w:t>
          </w:r>
        </w:sdtContent>
      </w:sdt>
      <w:r w:rsidR="00BD27EA" w:rsidRPr="00A73D9C">
        <w:rPr>
          <w:rFonts w:asciiTheme="minorHAnsi" w:hAnsiTheme="minorHAnsi"/>
          <w:snapToGrid w:val="0"/>
        </w:rPr>
        <w:t xml:space="preserve"> </w:t>
      </w:r>
      <w:r w:rsidR="00BD27EA" w:rsidRPr="00A73D9C">
        <w:rPr>
          <w:rFonts w:asciiTheme="minorHAnsi" w:hAnsiTheme="minorHAnsi"/>
          <w:b/>
        </w:rPr>
        <w:t>Pilot Study</w:t>
      </w:r>
      <w:bookmarkEnd w:id="24"/>
      <w:r w:rsidR="001C3232">
        <w:rPr>
          <w:rFonts w:asciiTheme="minorHAnsi" w:hAnsiTheme="minorHAnsi"/>
          <w:b/>
        </w:rPr>
        <w:t xml:space="preserve">      </w:t>
      </w:r>
      <w:r w:rsidR="00BD27EA" w:rsidRPr="00A73D9C">
        <w:rPr>
          <w:rFonts w:asciiTheme="minorHAnsi" w:hAnsiTheme="minorHAnsi"/>
          <w:b/>
        </w:rPr>
        <w:t xml:space="preserve"> </w:t>
      </w:r>
      <w:sdt>
        <w:sdtPr>
          <w:rPr>
            <w:rFonts w:asciiTheme="minorHAnsi" w:hAnsiTheme="minorHAnsi"/>
            <w:snapToGrid w:val="0"/>
            <w:u w:val="single"/>
          </w:rPr>
          <w:id w:val="-1875457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232">
            <w:rPr>
              <w:rFonts w:ascii="MS Gothic" w:eastAsia="MS Gothic" w:hAnsi="MS Gothic" w:hint="eastAsia"/>
              <w:snapToGrid w:val="0"/>
              <w:u w:val="single"/>
            </w:rPr>
            <w:t>☐</w:t>
          </w:r>
        </w:sdtContent>
      </w:sdt>
      <w:r w:rsidR="001C3232" w:rsidRPr="00A73D9C">
        <w:rPr>
          <w:rFonts w:asciiTheme="minorHAnsi" w:hAnsiTheme="minorHAnsi"/>
          <w:snapToGrid w:val="0"/>
        </w:rPr>
        <w:t xml:space="preserve"> </w:t>
      </w:r>
      <w:proofErr w:type="spellStart"/>
      <w:r w:rsidR="001C3232">
        <w:rPr>
          <w:rFonts w:asciiTheme="minorHAnsi" w:hAnsiTheme="minorHAnsi"/>
          <w:b/>
        </w:rPr>
        <w:t>Mergener</w:t>
      </w:r>
      <w:proofErr w:type="spellEnd"/>
      <w:r w:rsidR="001C3232">
        <w:rPr>
          <w:rFonts w:asciiTheme="minorHAnsi" w:hAnsiTheme="minorHAnsi"/>
          <w:b/>
        </w:rPr>
        <w:t xml:space="preserve"> formula</w:t>
      </w:r>
      <w:r w:rsidR="00BD27EA" w:rsidRPr="00A73D9C">
        <w:rPr>
          <w:rFonts w:asciiTheme="minorHAnsi" w:hAnsiTheme="minorHAnsi"/>
          <w:b/>
        </w:rPr>
        <w:t xml:space="preserve">     </w:t>
      </w:r>
      <w:sdt>
        <w:sdtPr>
          <w:rPr>
            <w:rFonts w:asciiTheme="minorHAnsi" w:hAnsiTheme="minorHAnsi"/>
            <w:snapToGrid w:val="0"/>
            <w:u w:val="single"/>
          </w:rPr>
          <w:id w:val="-1331442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232">
            <w:rPr>
              <w:rFonts w:ascii="MS Gothic" w:eastAsia="MS Gothic" w:hAnsi="MS Gothic" w:hint="eastAsia"/>
              <w:snapToGrid w:val="0"/>
              <w:u w:val="single"/>
            </w:rPr>
            <w:t>☐</w:t>
          </w:r>
        </w:sdtContent>
      </w:sdt>
      <w:r w:rsidR="00BD27EA" w:rsidRPr="00A73D9C">
        <w:rPr>
          <w:rFonts w:asciiTheme="minorHAnsi" w:hAnsiTheme="minorHAnsi"/>
        </w:rPr>
        <w:t xml:space="preserve"> </w:t>
      </w:r>
      <w:r w:rsidR="00BD27EA" w:rsidRPr="00A73D9C">
        <w:rPr>
          <w:rFonts w:asciiTheme="minorHAnsi" w:hAnsiTheme="minorHAnsi"/>
          <w:b/>
        </w:rPr>
        <w:t xml:space="preserve">Historical Data      </w:t>
      </w:r>
      <w:sdt>
        <w:sdtPr>
          <w:rPr>
            <w:rFonts w:asciiTheme="minorHAnsi" w:hAnsiTheme="minorHAnsi"/>
            <w:snapToGrid w:val="0"/>
            <w:u w:val="single"/>
          </w:rPr>
          <w:id w:val="2121250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599">
            <w:rPr>
              <w:rFonts w:ascii="MS Gothic" w:eastAsia="MS Gothic" w:hAnsi="MS Gothic" w:hint="eastAsia"/>
              <w:snapToGrid w:val="0"/>
              <w:u w:val="single"/>
            </w:rPr>
            <w:t>☐</w:t>
          </w:r>
        </w:sdtContent>
      </w:sdt>
      <w:r w:rsidR="00BD27EA" w:rsidRPr="00A73D9C">
        <w:rPr>
          <w:rFonts w:asciiTheme="minorHAnsi" w:hAnsiTheme="minorHAnsi"/>
          <w:snapToGrid w:val="0"/>
        </w:rPr>
        <w:t xml:space="preserve"> </w:t>
      </w:r>
      <w:r w:rsidR="00BD27EA" w:rsidRPr="00A73D9C">
        <w:rPr>
          <w:rFonts w:asciiTheme="minorHAnsi" w:hAnsiTheme="minorHAnsi"/>
          <w:b/>
        </w:rPr>
        <w:t>Complexity of Content</w:t>
      </w:r>
      <w:r w:rsidR="00BD27EA" w:rsidRPr="00A73D9C">
        <w:rPr>
          <w:rFonts w:asciiTheme="minorHAnsi" w:hAnsiTheme="minorHAnsi"/>
        </w:rPr>
        <w:t xml:space="preserve">       </w:t>
      </w:r>
      <w:sdt>
        <w:sdtPr>
          <w:rPr>
            <w:rFonts w:asciiTheme="minorHAnsi" w:hAnsiTheme="minorHAnsi"/>
            <w:snapToGrid w:val="0"/>
            <w:u w:val="single"/>
          </w:rPr>
          <w:id w:val="768273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599">
            <w:rPr>
              <w:rFonts w:ascii="MS Gothic" w:eastAsia="MS Gothic" w:hAnsi="MS Gothic" w:hint="eastAsia"/>
              <w:snapToGrid w:val="0"/>
              <w:u w:val="single"/>
            </w:rPr>
            <w:t>☐</w:t>
          </w:r>
        </w:sdtContent>
      </w:sdt>
      <w:r w:rsidR="00BD27EA" w:rsidRPr="00A73D9C">
        <w:rPr>
          <w:rFonts w:asciiTheme="minorHAnsi" w:hAnsiTheme="minorHAnsi"/>
          <w:snapToGrid w:val="0"/>
        </w:rPr>
        <w:t xml:space="preserve"> </w:t>
      </w:r>
      <w:r w:rsidR="00BD27EA" w:rsidRPr="00A73D9C">
        <w:rPr>
          <w:rFonts w:asciiTheme="minorHAnsi" w:hAnsiTheme="minorHAnsi"/>
          <w:b/>
        </w:rPr>
        <w:t>Other: Describe</w:t>
      </w:r>
      <w:r w:rsidR="00071599">
        <w:rPr>
          <w:rFonts w:asciiTheme="minorHAnsi" w:hAnsiTheme="minorHAnsi"/>
          <w:b/>
        </w:rPr>
        <w:t xml:space="preserve">  </w:t>
      </w:r>
      <w:r w:rsidR="00071599" w:rsidRPr="00071599">
        <w:rPr>
          <w:b/>
        </w:rPr>
        <w:t xml:space="preserve"> </w:t>
      </w:r>
      <w:sdt>
        <w:sdtPr>
          <w:rPr>
            <w:b/>
          </w:rPr>
          <w:id w:val="-30800710"/>
          <w:placeholder>
            <w:docPart w:val="BD7CC57098A14303BE04A07E8549F526"/>
          </w:placeholder>
          <w:showingPlcHdr/>
          <w:text/>
        </w:sdtPr>
        <w:sdtEndPr/>
        <w:sdtContent>
          <w:r w:rsidR="00071599" w:rsidRPr="0027143D">
            <w:rPr>
              <w:rStyle w:val="PlaceholderText"/>
            </w:rPr>
            <w:t>Click here to enter text.</w:t>
          </w:r>
        </w:sdtContent>
      </w:sdt>
    </w:p>
    <w:p w14:paraId="589646AD" w14:textId="18224F70" w:rsidR="001467B2" w:rsidRDefault="001467B2" w:rsidP="00F33844">
      <w:pPr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rPr>
          <w:rFonts w:asciiTheme="minorHAnsi" w:hAnsiTheme="minorHAnsi"/>
          <w:b/>
        </w:rPr>
      </w:pPr>
    </w:p>
    <w:p w14:paraId="05414ED3" w14:textId="7D6306A4" w:rsidR="00F33844" w:rsidRPr="00D63F3D" w:rsidRDefault="00F33844" w:rsidP="00F33844">
      <w:pPr>
        <w:shd w:val="clear" w:color="auto" w:fill="FFFFFF"/>
        <w:autoSpaceDE w:val="0"/>
        <w:autoSpaceDN w:val="0"/>
        <w:adjustRightInd w:val="0"/>
        <w:spacing w:before="240" w:after="0" w:line="240" w:lineRule="auto"/>
        <w:ind w:left="-356"/>
        <w:contextualSpacing/>
        <w:rPr>
          <w:rFonts w:asciiTheme="minorHAnsi" w:eastAsia="Calibri" w:hAnsiTheme="minorHAnsi" w:cstheme="minorHAnsi"/>
          <w:lang w:bidi="ar-SA"/>
        </w:rPr>
      </w:pPr>
      <w:r w:rsidRPr="00D63F3D">
        <w:rPr>
          <w:rFonts w:asciiTheme="minorHAnsi" w:eastAsia="Calibri" w:hAnsiTheme="minorHAnsi" w:cstheme="minorHAnsi"/>
          <w:b/>
          <w:lang w:bidi="ar-SA"/>
        </w:rPr>
        <w:t>Criteria for Awarding Contact Hours</w:t>
      </w:r>
    </w:p>
    <w:p w14:paraId="3579A189" w14:textId="77777777" w:rsidR="00F33844" w:rsidRPr="00D63F3D" w:rsidRDefault="00F33844" w:rsidP="00F33844">
      <w:pPr>
        <w:tabs>
          <w:tab w:val="left" w:pos="360"/>
        </w:tabs>
        <w:suppressAutoHyphens/>
        <w:spacing w:after="0" w:line="240" w:lineRule="auto"/>
        <w:ind w:left="4"/>
        <w:contextualSpacing/>
        <w:rPr>
          <w:rFonts w:asciiTheme="minorHAnsi" w:eastAsia="Calibri" w:hAnsiTheme="minorHAnsi" w:cstheme="minorHAnsi"/>
          <w:lang w:bidi="ar-SA"/>
        </w:rPr>
      </w:pPr>
      <w:r w:rsidRPr="00D63F3D">
        <w:rPr>
          <w:rFonts w:asciiTheme="minorHAnsi" w:eastAsia="Calibri" w:hAnsiTheme="minorHAnsi" w:cstheme="minorHAnsi"/>
          <w:lang w:bidi="ar-SA"/>
        </w:rPr>
        <w:t xml:space="preserve">Criteria for awarding contact hours for live and enduring material activities include: </w:t>
      </w:r>
    </w:p>
    <w:p w14:paraId="1636E28A" w14:textId="77777777" w:rsidR="00F33844" w:rsidRPr="00D63F3D" w:rsidRDefault="00F33844" w:rsidP="00F33844">
      <w:pPr>
        <w:tabs>
          <w:tab w:val="left" w:pos="360"/>
        </w:tabs>
        <w:suppressAutoHyphens/>
        <w:spacing w:after="0" w:line="240" w:lineRule="auto"/>
        <w:ind w:left="360"/>
        <w:rPr>
          <w:rFonts w:asciiTheme="minorHAnsi" w:eastAsia="Calibri" w:hAnsiTheme="minorHAnsi" w:cstheme="minorHAnsi"/>
          <w:lang w:bidi="ar-SA"/>
        </w:rPr>
      </w:pPr>
      <w:r w:rsidRPr="00D63F3D">
        <w:rPr>
          <w:rFonts w:asciiTheme="minorHAnsi" w:eastAsia="Calibri" w:hAnsiTheme="minorHAnsi" w:cstheme="minorHAnsi"/>
          <w:lang w:bidi="ar-SA"/>
        </w:rPr>
        <w:t xml:space="preserve">(Check all that apply) </w:t>
      </w:r>
    </w:p>
    <w:p w14:paraId="529D9396" w14:textId="4BBDE436" w:rsidR="00F33844" w:rsidRPr="00D63F3D" w:rsidRDefault="00E3490A" w:rsidP="00F33844">
      <w:pPr>
        <w:tabs>
          <w:tab w:val="left" w:pos="0"/>
          <w:tab w:val="left" w:pos="900"/>
        </w:tabs>
        <w:spacing w:after="0" w:line="240" w:lineRule="auto"/>
        <w:ind w:left="900" w:hanging="540"/>
        <w:rPr>
          <w:rFonts w:asciiTheme="minorHAnsi" w:eastAsia="Calibri" w:hAnsiTheme="minorHAnsi" w:cstheme="minorHAnsi"/>
          <w:lang w:bidi="ar-SA"/>
        </w:rPr>
      </w:pPr>
      <w:sdt>
        <w:sdtPr>
          <w:rPr>
            <w:rFonts w:asciiTheme="minorHAnsi" w:eastAsia="Calibri" w:hAnsiTheme="minorHAnsi" w:cstheme="minorHAnsi"/>
            <w:lang w:bidi="ar-SA"/>
          </w:rPr>
          <w:id w:val="-7875825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09DB">
            <w:rPr>
              <w:rFonts w:ascii="MS Gothic" w:eastAsia="MS Gothic" w:hAnsi="MS Gothic" w:cstheme="minorHAnsi" w:hint="eastAsia"/>
              <w:lang w:bidi="ar-SA"/>
            </w:rPr>
            <w:t>☒</w:t>
          </w:r>
        </w:sdtContent>
      </w:sdt>
      <w:r w:rsidR="00F33844" w:rsidRPr="00D63F3D">
        <w:rPr>
          <w:rFonts w:asciiTheme="minorHAnsi" w:eastAsia="Calibri" w:hAnsiTheme="minorHAnsi" w:cstheme="minorHAnsi"/>
          <w:lang w:bidi="ar-SA"/>
        </w:rPr>
        <w:tab/>
        <w:t>Attendance for a specified period of time (e.g., 100% of activity, or miss no more than 10 minutes of activity)</w:t>
      </w:r>
    </w:p>
    <w:p w14:paraId="0233B7F7" w14:textId="77777777" w:rsidR="00F33844" w:rsidRPr="00D63F3D" w:rsidRDefault="00E3490A" w:rsidP="00F33844">
      <w:pPr>
        <w:tabs>
          <w:tab w:val="left" w:pos="-1980"/>
          <w:tab w:val="left" w:pos="900"/>
        </w:tabs>
        <w:spacing w:after="0" w:line="240" w:lineRule="auto"/>
        <w:ind w:left="360"/>
        <w:rPr>
          <w:rFonts w:asciiTheme="minorHAnsi" w:eastAsia="Calibri" w:hAnsiTheme="minorHAnsi" w:cstheme="minorHAnsi"/>
          <w:lang w:bidi="ar-SA"/>
        </w:rPr>
      </w:pPr>
      <w:sdt>
        <w:sdtPr>
          <w:rPr>
            <w:rFonts w:asciiTheme="minorHAnsi" w:eastAsia="Calibri" w:hAnsiTheme="minorHAnsi" w:cstheme="minorHAnsi"/>
            <w:lang w:bidi="ar-SA"/>
          </w:rPr>
          <w:id w:val="1540391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844" w:rsidRPr="00D63F3D">
            <w:rPr>
              <w:rFonts w:ascii="Segoe UI Symbol" w:eastAsia="Calibri" w:hAnsi="Segoe UI Symbol" w:cs="Segoe UI Symbol"/>
              <w:lang w:bidi="ar-SA"/>
            </w:rPr>
            <w:t>☐</w:t>
          </w:r>
        </w:sdtContent>
      </w:sdt>
      <w:r w:rsidR="00F33844" w:rsidRPr="00D63F3D">
        <w:rPr>
          <w:rFonts w:asciiTheme="minorHAnsi" w:eastAsia="Calibri" w:hAnsiTheme="minorHAnsi" w:cstheme="minorHAnsi"/>
          <w:lang w:bidi="ar-SA"/>
        </w:rPr>
        <w:tab/>
        <w:t>Credit awarded commensurate with participation</w:t>
      </w:r>
    </w:p>
    <w:p w14:paraId="15252360" w14:textId="77777777" w:rsidR="00F33844" w:rsidRPr="00D63F3D" w:rsidRDefault="00E3490A" w:rsidP="00F33844">
      <w:pPr>
        <w:tabs>
          <w:tab w:val="left" w:pos="-1440"/>
          <w:tab w:val="left" w:pos="900"/>
        </w:tabs>
        <w:spacing w:after="0" w:line="240" w:lineRule="auto"/>
        <w:ind w:left="360"/>
        <w:rPr>
          <w:rFonts w:asciiTheme="minorHAnsi" w:eastAsia="Calibri" w:hAnsiTheme="minorHAnsi" w:cstheme="minorHAnsi"/>
          <w:lang w:bidi="ar-SA"/>
        </w:rPr>
      </w:pPr>
      <w:sdt>
        <w:sdtPr>
          <w:rPr>
            <w:rFonts w:asciiTheme="minorHAnsi" w:eastAsia="Calibri" w:hAnsiTheme="minorHAnsi" w:cstheme="minorHAnsi"/>
            <w:lang w:bidi="ar-SA"/>
          </w:rPr>
          <w:id w:val="2074998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844" w:rsidRPr="00D63F3D">
            <w:rPr>
              <w:rFonts w:ascii="Segoe UI Symbol" w:eastAsia="Calibri" w:hAnsi="Segoe UI Symbol" w:cs="Segoe UI Symbol"/>
              <w:lang w:bidi="ar-SA"/>
            </w:rPr>
            <w:t>☐</w:t>
          </w:r>
        </w:sdtContent>
      </w:sdt>
      <w:r w:rsidR="00F33844" w:rsidRPr="00D63F3D">
        <w:rPr>
          <w:rFonts w:asciiTheme="minorHAnsi" w:eastAsia="Calibri" w:hAnsiTheme="minorHAnsi" w:cstheme="minorHAnsi"/>
          <w:lang w:bidi="ar-SA"/>
        </w:rPr>
        <w:t xml:space="preserve"> </w:t>
      </w:r>
      <w:r w:rsidR="00F33844" w:rsidRPr="00D63F3D">
        <w:rPr>
          <w:rFonts w:asciiTheme="minorHAnsi" w:eastAsia="Calibri" w:hAnsiTheme="minorHAnsi" w:cstheme="minorHAnsi"/>
          <w:lang w:bidi="ar-SA"/>
        </w:rPr>
        <w:tab/>
        <w:t xml:space="preserve">Attendance at 1 or more sessions </w:t>
      </w:r>
    </w:p>
    <w:p w14:paraId="4CCAC689" w14:textId="5502931F" w:rsidR="00F33844" w:rsidRPr="00D63F3D" w:rsidRDefault="00E3490A" w:rsidP="00F33844">
      <w:pPr>
        <w:tabs>
          <w:tab w:val="left" w:pos="-1260"/>
          <w:tab w:val="left" w:pos="900"/>
        </w:tabs>
        <w:spacing w:after="0" w:line="240" w:lineRule="auto"/>
        <w:ind w:left="360"/>
        <w:rPr>
          <w:rFonts w:asciiTheme="minorHAnsi" w:eastAsia="Calibri" w:hAnsiTheme="minorHAnsi" w:cstheme="minorHAnsi"/>
          <w:lang w:bidi="ar-SA"/>
        </w:rPr>
      </w:pPr>
      <w:sdt>
        <w:sdtPr>
          <w:rPr>
            <w:rFonts w:asciiTheme="minorHAnsi" w:eastAsia="Calibri" w:hAnsiTheme="minorHAnsi" w:cstheme="minorHAnsi"/>
            <w:lang w:bidi="ar-SA"/>
          </w:rPr>
          <w:id w:val="130273998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09DB">
            <w:rPr>
              <w:rFonts w:ascii="MS Gothic" w:eastAsia="MS Gothic" w:hAnsi="MS Gothic" w:cstheme="minorHAnsi" w:hint="eastAsia"/>
              <w:lang w:bidi="ar-SA"/>
            </w:rPr>
            <w:t>☒</w:t>
          </w:r>
        </w:sdtContent>
      </w:sdt>
      <w:r w:rsidR="00F33844" w:rsidRPr="00D63F3D">
        <w:rPr>
          <w:rFonts w:asciiTheme="minorHAnsi" w:eastAsia="Calibri" w:hAnsiTheme="minorHAnsi" w:cstheme="minorHAnsi"/>
          <w:snapToGrid w:val="0"/>
          <w:lang w:bidi="ar-SA"/>
        </w:rPr>
        <w:t xml:space="preserve"> </w:t>
      </w:r>
      <w:r w:rsidR="00F33844" w:rsidRPr="00D63F3D">
        <w:rPr>
          <w:rFonts w:asciiTheme="minorHAnsi" w:eastAsia="Calibri" w:hAnsiTheme="minorHAnsi" w:cstheme="minorHAnsi"/>
          <w:snapToGrid w:val="0"/>
          <w:lang w:bidi="ar-SA"/>
        </w:rPr>
        <w:tab/>
      </w:r>
      <w:r w:rsidR="00F33844" w:rsidRPr="00D63F3D">
        <w:rPr>
          <w:rFonts w:asciiTheme="minorHAnsi" w:eastAsia="Calibri" w:hAnsiTheme="minorHAnsi" w:cstheme="minorHAnsi"/>
          <w:lang w:bidi="ar-SA"/>
        </w:rPr>
        <w:t xml:space="preserve">Completion/submission of evaluation form </w:t>
      </w:r>
    </w:p>
    <w:p w14:paraId="1A2F4A24" w14:textId="77777777" w:rsidR="00F33844" w:rsidRPr="00D63F3D" w:rsidRDefault="00E3490A" w:rsidP="00F33844">
      <w:pPr>
        <w:tabs>
          <w:tab w:val="left" w:pos="-1350"/>
          <w:tab w:val="left" w:pos="900"/>
        </w:tabs>
        <w:spacing w:after="0" w:line="240" w:lineRule="auto"/>
        <w:ind w:left="360"/>
        <w:rPr>
          <w:rFonts w:asciiTheme="minorHAnsi" w:eastAsia="Calibri" w:hAnsiTheme="minorHAnsi" w:cstheme="minorHAnsi"/>
          <w:lang w:bidi="ar-SA"/>
        </w:rPr>
      </w:pPr>
      <w:sdt>
        <w:sdtPr>
          <w:rPr>
            <w:rFonts w:asciiTheme="minorHAnsi" w:eastAsia="Calibri" w:hAnsiTheme="minorHAnsi" w:cstheme="minorHAnsi"/>
            <w:lang w:bidi="ar-SA"/>
          </w:rPr>
          <w:id w:val="985977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844" w:rsidRPr="00D63F3D">
            <w:rPr>
              <w:rFonts w:ascii="Segoe UI Symbol" w:eastAsia="Calibri" w:hAnsi="Segoe UI Symbol" w:cs="Segoe UI Symbol"/>
              <w:lang w:bidi="ar-SA"/>
            </w:rPr>
            <w:t>☐</w:t>
          </w:r>
        </w:sdtContent>
      </w:sdt>
      <w:r w:rsidR="00F33844" w:rsidRPr="00D63F3D">
        <w:rPr>
          <w:rFonts w:asciiTheme="minorHAnsi" w:eastAsia="Calibri" w:hAnsiTheme="minorHAnsi" w:cstheme="minorHAnsi"/>
          <w:lang w:bidi="ar-SA"/>
        </w:rPr>
        <w:t xml:space="preserve"> </w:t>
      </w:r>
      <w:r w:rsidR="00F33844" w:rsidRPr="00D63F3D">
        <w:rPr>
          <w:rFonts w:asciiTheme="minorHAnsi" w:eastAsia="Calibri" w:hAnsiTheme="minorHAnsi" w:cstheme="minorHAnsi"/>
          <w:lang w:bidi="ar-SA"/>
        </w:rPr>
        <w:tab/>
        <w:t xml:space="preserve">Successful completion of a post-test (e.g., attendee must score </w:t>
      </w:r>
      <w:r w:rsidR="00F33844" w:rsidRPr="00D63F3D">
        <w:rPr>
          <w:rFonts w:asciiTheme="minorHAnsi" w:eastAsia="Calibri" w:hAnsiTheme="minorHAnsi" w:cstheme="minorHAnsi"/>
          <w:snapToGrid w:val="0"/>
          <w:u w:val="single"/>
          <w:shd w:val="clear" w:color="auto" w:fill="E5DFEC"/>
          <w:lang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33844" w:rsidRPr="00D63F3D">
        <w:rPr>
          <w:rFonts w:asciiTheme="minorHAnsi" w:eastAsia="Calibri" w:hAnsiTheme="minorHAnsi" w:cstheme="minorHAnsi"/>
          <w:snapToGrid w:val="0"/>
          <w:u w:val="single"/>
          <w:shd w:val="clear" w:color="auto" w:fill="E5DFEC"/>
          <w:lang w:bidi="ar-SA"/>
        </w:rPr>
        <w:instrText xml:space="preserve"> FORMTEXT </w:instrText>
      </w:r>
      <w:r w:rsidR="00F33844" w:rsidRPr="00D63F3D">
        <w:rPr>
          <w:rFonts w:asciiTheme="minorHAnsi" w:eastAsia="Calibri" w:hAnsiTheme="minorHAnsi" w:cstheme="minorHAnsi"/>
          <w:snapToGrid w:val="0"/>
          <w:u w:val="single"/>
          <w:shd w:val="clear" w:color="auto" w:fill="E5DFEC"/>
          <w:lang w:bidi="ar-SA"/>
        </w:rPr>
      </w:r>
      <w:r w:rsidR="00F33844" w:rsidRPr="00D63F3D">
        <w:rPr>
          <w:rFonts w:asciiTheme="minorHAnsi" w:eastAsia="Calibri" w:hAnsiTheme="minorHAnsi" w:cstheme="minorHAnsi"/>
          <w:snapToGrid w:val="0"/>
          <w:u w:val="single"/>
          <w:shd w:val="clear" w:color="auto" w:fill="E5DFEC"/>
          <w:lang w:bidi="ar-SA"/>
        </w:rPr>
        <w:fldChar w:fldCharType="separate"/>
      </w:r>
      <w:r w:rsidR="00F33844" w:rsidRPr="00D63F3D">
        <w:rPr>
          <w:rFonts w:asciiTheme="minorHAnsi" w:eastAsia="Calibri" w:hAnsiTheme="minorHAnsi" w:cstheme="minorHAnsi"/>
          <w:noProof/>
          <w:snapToGrid w:val="0"/>
          <w:u w:val="single"/>
          <w:shd w:val="clear" w:color="auto" w:fill="E5DFEC"/>
          <w:lang w:bidi="ar-SA"/>
        </w:rPr>
        <w:t> </w:t>
      </w:r>
      <w:r w:rsidR="00F33844" w:rsidRPr="00D63F3D">
        <w:rPr>
          <w:rFonts w:asciiTheme="minorHAnsi" w:eastAsia="Calibri" w:hAnsiTheme="minorHAnsi" w:cstheme="minorHAnsi"/>
          <w:noProof/>
          <w:snapToGrid w:val="0"/>
          <w:u w:val="single"/>
          <w:shd w:val="clear" w:color="auto" w:fill="E5DFEC"/>
          <w:lang w:bidi="ar-SA"/>
        </w:rPr>
        <w:t> </w:t>
      </w:r>
      <w:r w:rsidR="00F33844" w:rsidRPr="00D63F3D">
        <w:rPr>
          <w:rFonts w:asciiTheme="minorHAnsi" w:eastAsia="Calibri" w:hAnsiTheme="minorHAnsi" w:cstheme="minorHAnsi"/>
          <w:noProof/>
          <w:snapToGrid w:val="0"/>
          <w:u w:val="single"/>
          <w:shd w:val="clear" w:color="auto" w:fill="E5DFEC"/>
          <w:lang w:bidi="ar-SA"/>
        </w:rPr>
        <w:t> </w:t>
      </w:r>
      <w:r w:rsidR="00F33844" w:rsidRPr="00D63F3D">
        <w:rPr>
          <w:rFonts w:asciiTheme="minorHAnsi" w:eastAsia="Calibri" w:hAnsiTheme="minorHAnsi" w:cstheme="minorHAnsi"/>
          <w:noProof/>
          <w:snapToGrid w:val="0"/>
          <w:u w:val="single"/>
          <w:shd w:val="clear" w:color="auto" w:fill="E5DFEC"/>
          <w:lang w:bidi="ar-SA"/>
        </w:rPr>
        <w:t> </w:t>
      </w:r>
      <w:r w:rsidR="00F33844" w:rsidRPr="00D63F3D">
        <w:rPr>
          <w:rFonts w:asciiTheme="minorHAnsi" w:eastAsia="Calibri" w:hAnsiTheme="minorHAnsi" w:cstheme="minorHAnsi"/>
          <w:noProof/>
          <w:snapToGrid w:val="0"/>
          <w:u w:val="single"/>
          <w:shd w:val="clear" w:color="auto" w:fill="E5DFEC"/>
          <w:lang w:bidi="ar-SA"/>
        </w:rPr>
        <w:t> </w:t>
      </w:r>
      <w:r w:rsidR="00F33844" w:rsidRPr="00D63F3D">
        <w:rPr>
          <w:rFonts w:asciiTheme="minorHAnsi" w:eastAsia="Calibri" w:hAnsiTheme="minorHAnsi" w:cstheme="minorHAnsi"/>
          <w:snapToGrid w:val="0"/>
          <w:u w:val="single"/>
          <w:shd w:val="clear" w:color="auto" w:fill="E5DFEC"/>
          <w:lang w:bidi="ar-SA"/>
        </w:rPr>
        <w:fldChar w:fldCharType="end"/>
      </w:r>
      <w:r w:rsidR="00F33844" w:rsidRPr="00D63F3D">
        <w:rPr>
          <w:rFonts w:asciiTheme="minorHAnsi" w:eastAsia="Calibri" w:hAnsiTheme="minorHAnsi" w:cstheme="minorHAnsi"/>
          <w:lang w:bidi="ar-SA"/>
        </w:rPr>
        <w:t>% or higher)</w:t>
      </w:r>
    </w:p>
    <w:p w14:paraId="233C0EC9" w14:textId="77777777" w:rsidR="00F33844" w:rsidRPr="00D63F3D" w:rsidRDefault="00E3490A" w:rsidP="00F33844">
      <w:pPr>
        <w:tabs>
          <w:tab w:val="left" w:pos="-1170"/>
          <w:tab w:val="left" w:pos="900"/>
        </w:tabs>
        <w:spacing w:after="0" w:line="240" w:lineRule="auto"/>
        <w:ind w:left="360"/>
        <w:rPr>
          <w:rFonts w:asciiTheme="minorHAnsi" w:eastAsia="Calibri" w:hAnsiTheme="minorHAnsi" w:cstheme="minorHAnsi"/>
          <w:lang w:bidi="ar-SA"/>
        </w:rPr>
      </w:pPr>
      <w:sdt>
        <w:sdtPr>
          <w:rPr>
            <w:rFonts w:asciiTheme="minorHAnsi" w:eastAsia="Calibri" w:hAnsiTheme="minorHAnsi" w:cstheme="minorHAnsi"/>
            <w:lang w:bidi="ar-SA"/>
          </w:rPr>
          <w:id w:val="1295718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844" w:rsidRPr="00D63F3D">
            <w:rPr>
              <w:rFonts w:ascii="Segoe UI Symbol" w:eastAsia="Calibri" w:hAnsi="Segoe UI Symbol" w:cs="Segoe UI Symbol"/>
              <w:lang w:bidi="ar-SA"/>
            </w:rPr>
            <w:t>☐</w:t>
          </w:r>
        </w:sdtContent>
      </w:sdt>
      <w:r w:rsidR="00F33844" w:rsidRPr="00D63F3D">
        <w:rPr>
          <w:rFonts w:asciiTheme="minorHAnsi" w:eastAsia="Calibri" w:hAnsiTheme="minorHAnsi" w:cstheme="minorHAnsi"/>
          <w:lang w:bidi="ar-SA"/>
        </w:rPr>
        <w:t xml:space="preserve"> </w:t>
      </w:r>
      <w:r w:rsidR="00F33844" w:rsidRPr="00D63F3D">
        <w:rPr>
          <w:rFonts w:asciiTheme="minorHAnsi" w:eastAsia="Calibri" w:hAnsiTheme="minorHAnsi" w:cstheme="minorHAnsi"/>
          <w:lang w:bidi="ar-SA"/>
        </w:rPr>
        <w:tab/>
        <w:t xml:space="preserve">Successful completion of a return demonstration </w:t>
      </w:r>
    </w:p>
    <w:p w14:paraId="52100857" w14:textId="77777777" w:rsidR="00F33844" w:rsidRPr="00D63F3D" w:rsidRDefault="00E3490A" w:rsidP="00F33844">
      <w:pPr>
        <w:tabs>
          <w:tab w:val="left" w:pos="-990"/>
          <w:tab w:val="left" w:pos="900"/>
        </w:tabs>
        <w:spacing w:after="0" w:line="240" w:lineRule="auto"/>
        <w:ind w:left="360"/>
        <w:rPr>
          <w:rFonts w:asciiTheme="minorHAnsi" w:eastAsia="Calibri" w:hAnsiTheme="minorHAnsi" w:cstheme="minorHAnsi"/>
          <w:snapToGrid w:val="0"/>
          <w:u w:val="single"/>
          <w:lang w:bidi="ar-SA"/>
        </w:rPr>
      </w:pPr>
      <w:sdt>
        <w:sdtPr>
          <w:rPr>
            <w:rFonts w:asciiTheme="minorHAnsi" w:eastAsia="Calibri" w:hAnsiTheme="minorHAnsi" w:cstheme="minorHAnsi"/>
            <w:lang w:bidi="ar-SA"/>
          </w:rPr>
          <w:id w:val="-1249110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844" w:rsidRPr="00D63F3D">
            <w:rPr>
              <w:rFonts w:ascii="Segoe UI Symbol" w:eastAsia="Calibri" w:hAnsi="Segoe UI Symbol" w:cs="Segoe UI Symbol"/>
              <w:lang w:bidi="ar-SA"/>
            </w:rPr>
            <w:t>☐</w:t>
          </w:r>
        </w:sdtContent>
      </w:sdt>
      <w:r w:rsidR="00F33844" w:rsidRPr="00D63F3D">
        <w:rPr>
          <w:rFonts w:asciiTheme="minorHAnsi" w:eastAsia="Calibri" w:hAnsiTheme="minorHAnsi" w:cstheme="minorHAnsi"/>
          <w:snapToGrid w:val="0"/>
          <w:lang w:bidi="ar-SA"/>
        </w:rPr>
        <w:t xml:space="preserve"> </w:t>
      </w:r>
      <w:r w:rsidR="00F33844" w:rsidRPr="00D63F3D">
        <w:rPr>
          <w:rFonts w:asciiTheme="minorHAnsi" w:eastAsia="Calibri" w:hAnsiTheme="minorHAnsi" w:cstheme="minorHAnsi"/>
          <w:snapToGrid w:val="0"/>
          <w:lang w:bidi="ar-SA"/>
        </w:rPr>
        <w:tab/>
      </w:r>
      <w:r w:rsidR="00F33844" w:rsidRPr="00D63F3D">
        <w:rPr>
          <w:rFonts w:asciiTheme="minorHAnsi" w:eastAsia="Calibri" w:hAnsiTheme="minorHAnsi" w:cstheme="minorHAnsi"/>
          <w:lang w:bidi="ar-SA"/>
        </w:rPr>
        <w:t xml:space="preserve">Other - Describe:  </w:t>
      </w:r>
      <w:r w:rsidR="00F33844" w:rsidRPr="00D63F3D">
        <w:rPr>
          <w:rFonts w:asciiTheme="minorHAnsi" w:eastAsia="Calibri" w:hAnsiTheme="minorHAnsi" w:cstheme="minorHAnsi"/>
          <w:snapToGrid w:val="0"/>
          <w:u w:val="single"/>
          <w:shd w:val="clear" w:color="auto" w:fill="E5DFEC"/>
          <w:lang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33844" w:rsidRPr="00D63F3D">
        <w:rPr>
          <w:rFonts w:asciiTheme="minorHAnsi" w:eastAsia="Calibri" w:hAnsiTheme="minorHAnsi" w:cstheme="minorHAnsi"/>
          <w:snapToGrid w:val="0"/>
          <w:u w:val="single"/>
          <w:shd w:val="clear" w:color="auto" w:fill="E5DFEC"/>
          <w:lang w:bidi="ar-SA"/>
        </w:rPr>
        <w:instrText xml:space="preserve"> FORMTEXT </w:instrText>
      </w:r>
      <w:r w:rsidR="00F33844" w:rsidRPr="00D63F3D">
        <w:rPr>
          <w:rFonts w:asciiTheme="minorHAnsi" w:eastAsia="Calibri" w:hAnsiTheme="minorHAnsi" w:cstheme="minorHAnsi"/>
          <w:snapToGrid w:val="0"/>
          <w:u w:val="single"/>
          <w:shd w:val="clear" w:color="auto" w:fill="E5DFEC"/>
          <w:lang w:bidi="ar-SA"/>
        </w:rPr>
      </w:r>
      <w:r w:rsidR="00F33844" w:rsidRPr="00D63F3D">
        <w:rPr>
          <w:rFonts w:asciiTheme="minorHAnsi" w:eastAsia="Calibri" w:hAnsiTheme="minorHAnsi" w:cstheme="minorHAnsi"/>
          <w:snapToGrid w:val="0"/>
          <w:u w:val="single"/>
          <w:shd w:val="clear" w:color="auto" w:fill="E5DFEC"/>
          <w:lang w:bidi="ar-SA"/>
        </w:rPr>
        <w:fldChar w:fldCharType="separate"/>
      </w:r>
      <w:r w:rsidR="00F33844" w:rsidRPr="00D63F3D">
        <w:rPr>
          <w:rFonts w:asciiTheme="minorHAnsi" w:eastAsia="Calibri" w:hAnsiTheme="minorHAnsi" w:cstheme="minorHAnsi"/>
          <w:noProof/>
          <w:snapToGrid w:val="0"/>
          <w:u w:val="single"/>
          <w:shd w:val="clear" w:color="auto" w:fill="E5DFEC"/>
          <w:lang w:bidi="ar-SA"/>
        </w:rPr>
        <w:t> </w:t>
      </w:r>
      <w:r w:rsidR="00F33844" w:rsidRPr="00D63F3D">
        <w:rPr>
          <w:rFonts w:asciiTheme="minorHAnsi" w:eastAsia="Calibri" w:hAnsiTheme="minorHAnsi" w:cstheme="minorHAnsi"/>
          <w:noProof/>
          <w:snapToGrid w:val="0"/>
          <w:u w:val="single"/>
          <w:shd w:val="clear" w:color="auto" w:fill="E5DFEC"/>
          <w:lang w:bidi="ar-SA"/>
        </w:rPr>
        <w:t> </w:t>
      </w:r>
      <w:r w:rsidR="00F33844" w:rsidRPr="00D63F3D">
        <w:rPr>
          <w:rFonts w:asciiTheme="minorHAnsi" w:eastAsia="Calibri" w:hAnsiTheme="minorHAnsi" w:cstheme="minorHAnsi"/>
          <w:noProof/>
          <w:snapToGrid w:val="0"/>
          <w:u w:val="single"/>
          <w:shd w:val="clear" w:color="auto" w:fill="E5DFEC"/>
          <w:lang w:bidi="ar-SA"/>
        </w:rPr>
        <w:t> </w:t>
      </w:r>
      <w:r w:rsidR="00F33844" w:rsidRPr="00D63F3D">
        <w:rPr>
          <w:rFonts w:asciiTheme="minorHAnsi" w:eastAsia="Calibri" w:hAnsiTheme="minorHAnsi" w:cstheme="minorHAnsi"/>
          <w:noProof/>
          <w:snapToGrid w:val="0"/>
          <w:u w:val="single"/>
          <w:shd w:val="clear" w:color="auto" w:fill="E5DFEC"/>
          <w:lang w:bidi="ar-SA"/>
        </w:rPr>
        <w:t> </w:t>
      </w:r>
      <w:r w:rsidR="00F33844" w:rsidRPr="00D63F3D">
        <w:rPr>
          <w:rFonts w:asciiTheme="minorHAnsi" w:eastAsia="Calibri" w:hAnsiTheme="minorHAnsi" w:cstheme="minorHAnsi"/>
          <w:noProof/>
          <w:snapToGrid w:val="0"/>
          <w:u w:val="single"/>
          <w:shd w:val="clear" w:color="auto" w:fill="E5DFEC"/>
          <w:lang w:bidi="ar-SA"/>
        </w:rPr>
        <w:t> </w:t>
      </w:r>
      <w:r w:rsidR="00F33844" w:rsidRPr="00D63F3D">
        <w:rPr>
          <w:rFonts w:asciiTheme="minorHAnsi" w:eastAsia="Calibri" w:hAnsiTheme="minorHAnsi" w:cstheme="minorHAnsi"/>
          <w:snapToGrid w:val="0"/>
          <w:u w:val="single"/>
          <w:shd w:val="clear" w:color="auto" w:fill="E5DFEC"/>
          <w:lang w:bidi="ar-SA"/>
        </w:rPr>
        <w:fldChar w:fldCharType="end"/>
      </w:r>
    </w:p>
    <w:p w14:paraId="1877F4A9" w14:textId="2EA0595A" w:rsidR="00BD27EA" w:rsidRPr="00D63F3D" w:rsidRDefault="00BD27EA" w:rsidP="00F33844">
      <w:pPr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ind w:hanging="360"/>
        <w:rPr>
          <w:rFonts w:asciiTheme="minorHAnsi" w:hAnsiTheme="minorHAnsi" w:cstheme="minorHAnsi"/>
          <w:b/>
        </w:rPr>
      </w:pPr>
      <w:r w:rsidRPr="00D63F3D">
        <w:rPr>
          <w:rFonts w:asciiTheme="minorHAnsi" w:hAnsiTheme="minorHAnsi" w:cstheme="minorHAnsi"/>
          <w:b/>
        </w:rPr>
        <w:t xml:space="preserve">Estimated Number of Contact Hours to </w:t>
      </w:r>
      <w:r w:rsidR="00CF2474" w:rsidRPr="00D63F3D">
        <w:rPr>
          <w:rFonts w:asciiTheme="minorHAnsi" w:hAnsiTheme="minorHAnsi" w:cstheme="minorHAnsi"/>
          <w:b/>
        </w:rPr>
        <w:t>B</w:t>
      </w:r>
      <w:r w:rsidRPr="00D63F3D">
        <w:rPr>
          <w:rFonts w:asciiTheme="minorHAnsi" w:hAnsiTheme="minorHAnsi" w:cstheme="minorHAnsi"/>
          <w:b/>
        </w:rPr>
        <w:t xml:space="preserve">e </w:t>
      </w:r>
      <w:r w:rsidR="00CF2474" w:rsidRPr="00D63F3D">
        <w:rPr>
          <w:rFonts w:asciiTheme="minorHAnsi" w:hAnsiTheme="minorHAnsi" w:cstheme="minorHAnsi"/>
          <w:b/>
        </w:rPr>
        <w:t>A</w:t>
      </w:r>
      <w:r w:rsidRPr="00D63F3D">
        <w:rPr>
          <w:rFonts w:asciiTheme="minorHAnsi" w:hAnsiTheme="minorHAnsi" w:cstheme="minorHAnsi"/>
          <w:b/>
        </w:rPr>
        <w:t xml:space="preserve">warded: </w:t>
      </w:r>
      <w:sdt>
        <w:sdtPr>
          <w:rPr>
            <w:rFonts w:asciiTheme="minorHAnsi" w:hAnsiTheme="minorHAnsi" w:cstheme="minorHAnsi"/>
          </w:rPr>
          <w:id w:val="290020851"/>
          <w:placeholder>
            <w:docPart w:val="6581FE2E09A54477B70FB2DD60807A9E"/>
          </w:placeholder>
          <w:showingPlcHdr/>
          <w:text/>
        </w:sdtPr>
        <w:sdtEndPr/>
        <w:sdtContent>
          <w:r w:rsidR="00071599" w:rsidRPr="00D63F3D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14:paraId="38B6021D" w14:textId="77A3E34D" w:rsidR="00F33844" w:rsidRPr="00D63F3D" w:rsidRDefault="00F33844" w:rsidP="00F33844">
      <w:pPr>
        <w:pStyle w:val="ListParagraph"/>
        <w:shd w:val="clear" w:color="auto" w:fill="FFFFFF" w:themeFill="background1"/>
        <w:autoSpaceDE w:val="0"/>
        <w:autoSpaceDN w:val="0"/>
        <w:adjustRightInd w:val="0"/>
        <w:spacing w:before="240" w:after="0" w:line="240" w:lineRule="auto"/>
        <w:ind w:left="0"/>
        <w:rPr>
          <w:rFonts w:asciiTheme="minorHAnsi" w:hAnsiTheme="minorHAnsi" w:cstheme="minorHAnsi"/>
          <w:b/>
        </w:rPr>
        <w:sectPr w:rsidR="00F33844" w:rsidRPr="00D63F3D" w:rsidSect="00BD27E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5840" w:h="12240" w:orient="landscape"/>
          <w:pgMar w:top="1061" w:right="900" w:bottom="900" w:left="1440" w:header="450" w:footer="0" w:gutter="0"/>
          <w:cols w:space="720"/>
          <w:docGrid w:linePitch="360"/>
        </w:sectPr>
      </w:pPr>
    </w:p>
    <w:p w14:paraId="5968E35A" w14:textId="77777777" w:rsidR="008A4E54" w:rsidRDefault="008A4E54" w:rsidP="00CD3828">
      <w:pPr>
        <w:pStyle w:val="ListParagraph"/>
        <w:shd w:val="clear" w:color="auto" w:fill="FFFFFF" w:themeFill="background1"/>
        <w:autoSpaceDE w:val="0"/>
        <w:autoSpaceDN w:val="0"/>
        <w:adjustRightInd w:val="0"/>
        <w:spacing w:before="240" w:after="0" w:line="240" w:lineRule="auto"/>
        <w:ind w:left="-356"/>
        <w:rPr>
          <w:rFonts w:asciiTheme="minorHAnsi" w:hAnsiTheme="minorHAnsi" w:cstheme="minorHAnsi"/>
          <w:b/>
        </w:rPr>
      </w:pPr>
    </w:p>
    <w:p w14:paraId="44E53EBE" w14:textId="67CA5D44" w:rsidR="00CD3828" w:rsidRPr="00D63F3D" w:rsidRDefault="00CD3828" w:rsidP="00CD3828">
      <w:pPr>
        <w:pStyle w:val="ListParagraph"/>
        <w:shd w:val="clear" w:color="auto" w:fill="FFFFFF" w:themeFill="background1"/>
        <w:autoSpaceDE w:val="0"/>
        <w:autoSpaceDN w:val="0"/>
        <w:adjustRightInd w:val="0"/>
        <w:spacing w:before="240" w:after="0" w:line="240" w:lineRule="auto"/>
        <w:ind w:left="-356"/>
        <w:rPr>
          <w:rFonts w:asciiTheme="minorHAnsi" w:hAnsiTheme="minorHAnsi" w:cstheme="minorHAnsi"/>
          <w:b/>
        </w:rPr>
      </w:pPr>
      <w:r w:rsidRPr="00D63F3D">
        <w:rPr>
          <w:rFonts w:asciiTheme="minorHAnsi" w:hAnsiTheme="minorHAnsi" w:cstheme="minorHAnsi"/>
          <w:b/>
        </w:rPr>
        <w:t>Description of evaluation method: How change in knowledge, skills, and/or practices of target audience will be assessed at the end of the activity (relate this to identified practice gap and educational need):</w:t>
      </w:r>
    </w:p>
    <w:p w14:paraId="2B694131" w14:textId="7FF6B4C9" w:rsidR="00CD3828" w:rsidRPr="00D63F3D" w:rsidRDefault="00CD3828" w:rsidP="00CD3828">
      <w:pPr>
        <w:pStyle w:val="ListParagraph"/>
        <w:shd w:val="clear" w:color="auto" w:fill="FFFFFF" w:themeFill="background1"/>
        <w:autoSpaceDE w:val="0"/>
        <w:autoSpaceDN w:val="0"/>
        <w:adjustRightInd w:val="0"/>
        <w:spacing w:before="240" w:after="0" w:line="240" w:lineRule="auto"/>
        <w:ind w:left="-356"/>
        <w:rPr>
          <w:rFonts w:asciiTheme="minorHAnsi" w:hAnsiTheme="minorHAnsi" w:cstheme="minorHAnsi"/>
          <w:b/>
        </w:rPr>
      </w:pPr>
    </w:p>
    <w:p w14:paraId="704E78EA" w14:textId="77777777" w:rsidR="00CD3828" w:rsidRPr="00D63F3D" w:rsidRDefault="00CD3828" w:rsidP="00CD3828">
      <w:pPr>
        <w:pStyle w:val="ListParagraph"/>
        <w:shd w:val="clear" w:color="auto" w:fill="FFFFFF" w:themeFill="background1"/>
        <w:autoSpaceDE w:val="0"/>
        <w:autoSpaceDN w:val="0"/>
        <w:adjustRightInd w:val="0"/>
        <w:spacing w:before="240" w:after="0" w:line="240" w:lineRule="auto"/>
        <w:ind w:left="4"/>
        <w:rPr>
          <w:rFonts w:asciiTheme="minorHAnsi" w:hAnsiTheme="minorHAnsi" w:cstheme="minorHAnsi"/>
          <w:b/>
        </w:rPr>
        <w:sectPr w:rsidR="00CD3828" w:rsidRPr="00D63F3D" w:rsidSect="00F33844">
          <w:type w:val="continuous"/>
          <w:pgSz w:w="15840" w:h="12240" w:orient="landscape"/>
          <w:pgMar w:top="1061" w:right="900" w:bottom="900" w:left="1440" w:header="450" w:footer="0" w:gutter="0"/>
          <w:cols w:space="720"/>
          <w:docGrid w:linePitch="360"/>
        </w:sectPr>
      </w:pPr>
    </w:p>
    <w:tbl>
      <w:tblPr>
        <w:tblW w:w="0" w:type="auto"/>
        <w:tblInd w:w="-1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6387"/>
        <w:gridCol w:w="6750"/>
      </w:tblGrid>
      <w:tr w:rsidR="001467B2" w14:paraId="6C68472D" w14:textId="76E831B9" w:rsidTr="001467B2">
        <w:trPr>
          <w:trHeight w:val="2560"/>
        </w:trPr>
        <w:tc>
          <w:tcPr>
            <w:tcW w:w="6387" w:type="dxa"/>
          </w:tcPr>
          <w:p w14:paraId="28564D91" w14:textId="77777777" w:rsidR="001467B2" w:rsidRPr="001467B2" w:rsidRDefault="001467B2" w:rsidP="001467B2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ind w:left="27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67B2">
              <w:rPr>
                <w:rFonts w:asciiTheme="minorHAnsi" w:hAnsiTheme="minorHAnsi" w:cstheme="minorHAnsi"/>
                <w:b/>
                <w:sz w:val="24"/>
                <w:szCs w:val="24"/>
              </w:rPr>
              <w:t>Short-term evaluation options:</w:t>
            </w:r>
          </w:p>
          <w:p w14:paraId="11EA8CD8" w14:textId="77777777" w:rsidR="001467B2" w:rsidRPr="001467B2" w:rsidRDefault="00E3490A" w:rsidP="001467B2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ind w:left="271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90098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7B2" w:rsidRPr="001467B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467B2" w:rsidRPr="001467B2">
              <w:rPr>
                <w:rFonts w:asciiTheme="minorHAnsi" w:hAnsiTheme="minorHAnsi" w:cstheme="minorHAnsi"/>
                <w:sz w:val="24"/>
                <w:szCs w:val="24"/>
              </w:rPr>
              <w:t xml:space="preserve"> Intent to change practice</w:t>
            </w:r>
          </w:p>
          <w:p w14:paraId="6E29F3C9" w14:textId="77777777" w:rsidR="001467B2" w:rsidRPr="001467B2" w:rsidRDefault="00E3490A" w:rsidP="001467B2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ind w:left="271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055724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7B2" w:rsidRPr="001467B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467B2" w:rsidRPr="001467B2">
              <w:rPr>
                <w:rFonts w:asciiTheme="minorHAnsi" w:hAnsiTheme="minorHAnsi" w:cstheme="minorHAnsi"/>
                <w:sz w:val="24"/>
                <w:szCs w:val="24"/>
              </w:rPr>
              <w:t xml:space="preserve"> Active participation in learning activity</w:t>
            </w:r>
          </w:p>
          <w:p w14:paraId="5A7A647F" w14:textId="77777777" w:rsidR="001467B2" w:rsidRPr="001467B2" w:rsidRDefault="00E3490A" w:rsidP="001467B2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ind w:left="271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13361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7B2" w:rsidRPr="001467B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467B2" w:rsidRPr="001467B2">
              <w:rPr>
                <w:rFonts w:asciiTheme="minorHAnsi" w:hAnsiTheme="minorHAnsi" w:cstheme="minorHAnsi"/>
                <w:sz w:val="24"/>
                <w:szCs w:val="24"/>
              </w:rPr>
              <w:t xml:space="preserve"> Post-test</w:t>
            </w:r>
          </w:p>
          <w:p w14:paraId="246E4D5B" w14:textId="77777777" w:rsidR="001467B2" w:rsidRPr="001467B2" w:rsidRDefault="00E3490A" w:rsidP="001467B2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ind w:left="271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025824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7B2" w:rsidRPr="001467B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467B2" w:rsidRPr="001467B2">
              <w:rPr>
                <w:rFonts w:asciiTheme="minorHAnsi" w:hAnsiTheme="minorHAnsi" w:cstheme="minorHAnsi"/>
                <w:sz w:val="24"/>
                <w:szCs w:val="24"/>
              </w:rPr>
              <w:t xml:space="preserve"> Return demonstration</w:t>
            </w:r>
          </w:p>
          <w:p w14:paraId="369A6125" w14:textId="77777777" w:rsidR="001467B2" w:rsidRPr="001467B2" w:rsidRDefault="00E3490A" w:rsidP="001467B2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ind w:left="271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86841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7B2" w:rsidRPr="001467B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467B2" w:rsidRPr="001467B2">
              <w:rPr>
                <w:rFonts w:asciiTheme="minorHAnsi" w:hAnsiTheme="minorHAnsi" w:cstheme="minorHAnsi"/>
                <w:sz w:val="24"/>
                <w:szCs w:val="24"/>
              </w:rPr>
              <w:t xml:space="preserve"> Case study analysis</w:t>
            </w:r>
          </w:p>
          <w:p w14:paraId="5B8D8E0C" w14:textId="77777777" w:rsidR="001467B2" w:rsidRPr="001467B2" w:rsidRDefault="00E3490A" w:rsidP="001467B2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ind w:left="271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240938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7B2" w:rsidRPr="001467B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467B2" w:rsidRPr="001467B2">
              <w:rPr>
                <w:rFonts w:asciiTheme="minorHAnsi" w:hAnsiTheme="minorHAnsi" w:cstheme="minorHAnsi"/>
                <w:sz w:val="24"/>
                <w:szCs w:val="24"/>
              </w:rPr>
              <w:t xml:space="preserve"> Role-play</w:t>
            </w:r>
          </w:p>
          <w:p w14:paraId="608F58BF" w14:textId="77777777" w:rsidR="001467B2" w:rsidRPr="001467B2" w:rsidRDefault="00E3490A" w:rsidP="001467B2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ind w:left="27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83226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7B2" w:rsidRPr="001467B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467B2" w:rsidRPr="001467B2">
              <w:rPr>
                <w:rFonts w:asciiTheme="minorHAnsi" w:hAnsiTheme="minorHAnsi" w:cstheme="minorHAnsi"/>
                <w:sz w:val="24"/>
                <w:szCs w:val="24"/>
              </w:rPr>
              <w:t xml:space="preserve"> Other – Describe: </w:t>
            </w:r>
            <w:r w:rsidR="001467B2" w:rsidRPr="001467B2">
              <w:rPr>
                <w:rFonts w:asciiTheme="minorHAnsi" w:hAnsiTheme="minorHAnsi" w:cstheme="minorHAnsi"/>
                <w:snapToGrid w:val="0"/>
                <w:sz w:val="24"/>
                <w:szCs w:val="24"/>
                <w:u w:val="single"/>
                <w:shd w:val="clear" w:color="auto" w:fill="E5DFEC" w:themeFill="accent4" w:themeFillTint="33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467B2" w:rsidRPr="001467B2">
              <w:rPr>
                <w:rFonts w:asciiTheme="minorHAnsi" w:hAnsiTheme="minorHAnsi" w:cstheme="minorHAnsi"/>
                <w:snapToGrid w:val="0"/>
                <w:sz w:val="24"/>
                <w:szCs w:val="24"/>
                <w:u w:val="single"/>
                <w:shd w:val="clear" w:color="auto" w:fill="E5DFEC" w:themeFill="accent4" w:themeFillTint="33"/>
              </w:rPr>
              <w:instrText xml:space="preserve"> FORMTEXT </w:instrText>
            </w:r>
            <w:r w:rsidR="001467B2" w:rsidRPr="001467B2">
              <w:rPr>
                <w:rFonts w:asciiTheme="minorHAnsi" w:hAnsiTheme="minorHAnsi" w:cstheme="minorHAnsi"/>
                <w:snapToGrid w:val="0"/>
                <w:sz w:val="24"/>
                <w:szCs w:val="24"/>
                <w:u w:val="single"/>
                <w:shd w:val="clear" w:color="auto" w:fill="E5DFEC" w:themeFill="accent4" w:themeFillTint="33"/>
              </w:rPr>
            </w:r>
            <w:r w:rsidR="001467B2" w:rsidRPr="001467B2">
              <w:rPr>
                <w:rFonts w:asciiTheme="minorHAnsi" w:hAnsiTheme="minorHAnsi" w:cstheme="minorHAnsi"/>
                <w:snapToGrid w:val="0"/>
                <w:sz w:val="24"/>
                <w:szCs w:val="24"/>
                <w:u w:val="single"/>
                <w:shd w:val="clear" w:color="auto" w:fill="E5DFEC" w:themeFill="accent4" w:themeFillTint="33"/>
              </w:rPr>
              <w:fldChar w:fldCharType="separate"/>
            </w:r>
            <w:r w:rsidR="001467B2" w:rsidRPr="001467B2">
              <w:rPr>
                <w:rFonts w:asciiTheme="minorHAnsi" w:hAnsiTheme="minorHAnsi" w:cstheme="minorHAnsi"/>
                <w:noProof/>
                <w:snapToGrid w:val="0"/>
                <w:sz w:val="24"/>
                <w:szCs w:val="24"/>
                <w:u w:val="single"/>
                <w:shd w:val="clear" w:color="auto" w:fill="E5DFEC" w:themeFill="accent4" w:themeFillTint="33"/>
              </w:rPr>
              <w:t> </w:t>
            </w:r>
            <w:r w:rsidR="001467B2" w:rsidRPr="001467B2">
              <w:rPr>
                <w:rFonts w:asciiTheme="minorHAnsi" w:hAnsiTheme="minorHAnsi" w:cstheme="minorHAnsi"/>
                <w:noProof/>
                <w:snapToGrid w:val="0"/>
                <w:sz w:val="24"/>
                <w:szCs w:val="24"/>
                <w:u w:val="single"/>
                <w:shd w:val="clear" w:color="auto" w:fill="E5DFEC" w:themeFill="accent4" w:themeFillTint="33"/>
              </w:rPr>
              <w:t> </w:t>
            </w:r>
            <w:r w:rsidR="001467B2" w:rsidRPr="001467B2">
              <w:rPr>
                <w:rFonts w:asciiTheme="minorHAnsi" w:hAnsiTheme="minorHAnsi" w:cstheme="minorHAnsi"/>
                <w:noProof/>
                <w:snapToGrid w:val="0"/>
                <w:sz w:val="24"/>
                <w:szCs w:val="24"/>
                <w:u w:val="single"/>
                <w:shd w:val="clear" w:color="auto" w:fill="E5DFEC" w:themeFill="accent4" w:themeFillTint="33"/>
              </w:rPr>
              <w:t> </w:t>
            </w:r>
            <w:r w:rsidR="001467B2" w:rsidRPr="001467B2">
              <w:rPr>
                <w:rFonts w:asciiTheme="minorHAnsi" w:hAnsiTheme="minorHAnsi" w:cstheme="minorHAnsi"/>
                <w:noProof/>
                <w:snapToGrid w:val="0"/>
                <w:sz w:val="24"/>
                <w:szCs w:val="24"/>
                <w:u w:val="single"/>
                <w:shd w:val="clear" w:color="auto" w:fill="E5DFEC" w:themeFill="accent4" w:themeFillTint="33"/>
              </w:rPr>
              <w:t> </w:t>
            </w:r>
            <w:r w:rsidR="001467B2" w:rsidRPr="001467B2">
              <w:rPr>
                <w:rFonts w:asciiTheme="minorHAnsi" w:hAnsiTheme="minorHAnsi" w:cstheme="minorHAnsi"/>
                <w:noProof/>
                <w:snapToGrid w:val="0"/>
                <w:sz w:val="24"/>
                <w:szCs w:val="24"/>
                <w:u w:val="single"/>
                <w:shd w:val="clear" w:color="auto" w:fill="E5DFEC" w:themeFill="accent4" w:themeFillTint="33"/>
              </w:rPr>
              <w:t> </w:t>
            </w:r>
            <w:r w:rsidR="001467B2" w:rsidRPr="001467B2">
              <w:rPr>
                <w:rFonts w:asciiTheme="minorHAnsi" w:hAnsiTheme="minorHAnsi" w:cstheme="minorHAnsi"/>
                <w:snapToGrid w:val="0"/>
                <w:sz w:val="24"/>
                <w:szCs w:val="24"/>
                <w:u w:val="single"/>
                <w:shd w:val="clear" w:color="auto" w:fill="E5DFEC" w:themeFill="accent4" w:themeFillTint="33"/>
              </w:rPr>
              <w:fldChar w:fldCharType="end"/>
            </w:r>
            <w:r w:rsidR="001467B2" w:rsidRPr="001467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64C70EC" w14:textId="77777777" w:rsidR="001467B2" w:rsidRPr="001467B2" w:rsidRDefault="001467B2" w:rsidP="001467B2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ind w:left="27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8B755ED" w14:textId="77777777" w:rsidR="001467B2" w:rsidRPr="001467B2" w:rsidRDefault="001467B2" w:rsidP="001467B2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ind w:left="27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750" w:type="dxa"/>
          </w:tcPr>
          <w:p w14:paraId="49DEF0F6" w14:textId="77777777" w:rsidR="001467B2" w:rsidRPr="001467B2" w:rsidRDefault="001467B2" w:rsidP="001467B2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ind w:left="27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67B2">
              <w:rPr>
                <w:rFonts w:asciiTheme="minorHAnsi" w:hAnsiTheme="minorHAnsi" w:cstheme="minorHAnsi"/>
                <w:b/>
                <w:sz w:val="24"/>
                <w:szCs w:val="24"/>
              </w:rPr>
              <w:t>Long-term evaluation options:</w:t>
            </w:r>
          </w:p>
          <w:p w14:paraId="08CEF1A0" w14:textId="77777777" w:rsidR="001467B2" w:rsidRPr="001467B2" w:rsidRDefault="00E3490A" w:rsidP="001467B2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ind w:left="271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37979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7B2" w:rsidRPr="001467B2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1467B2" w:rsidRPr="001467B2">
              <w:rPr>
                <w:rFonts w:asciiTheme="minorHAnsi" w:hAnsiTheme="minorHAnsi" w:cstheme="minorHAnsi"/>
                <w:sz w:val="24"/>
                <w:szCs w:val="24"/>
              </w:rPr>
              <w:t xml:space="preserve"> Self-reported change in practice</w:t>
            </w:r>
          </w:p>
          <w:p w14:paraId="06183BF4" w14:textId="77777777" w:rsidR="001467B2" w:rsidRPr="001467B2" w:rsidRDefault="00E3490A" w:rsidP="001467B2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ind w:left="271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50218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7B2" w:rsidRPr="001467B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467B2" w:rsidRPr="001467B2">
              <w:rPr>
                <w:rFonts w:asciiTheme="minorHAnsi" w:hAnsiTheme="minorHAnsi" w:cstheme="minorHAnsi"/>
                <w:sz w:val="24"/>
                <w:szCs w:val="24"/>
              </w:rPr>
              <w:t xml:space="preserve"> Change in quality outcome measure</w:t>
            </w:r>
          </w:p>
          <w:p w14:paraId="6AC0B549" w14:textId="77777777" w:rsidR="001467B2" w:rsidRPr="001467B2" w:rsidRDefault="00E3490A" w:rsidP="001467B2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ind w:left="271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320607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7B2" w:rsidRPr="001467B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467B2" w:rsidRPr="001467B2">
              <w:rPr>
                <w:rFonts w:asciiTheme="minorHAnsi" w:hAnsiTheme="minorHAnsi" w:cstheme="minorHAnsi"/>
                <w:sz w:val="24"/>
                <w:szCs w:val="24"/>
              </w:rPr>
              <w:t xml:space="preserve"> Return on Investment (ROI)</w:t>
            </w:r>
          </w:p>
          <w:p w14:paraId="7DF7B3D1" w14:textId="77777777" w:rsidR="001467B2" w:rsidRPr="001467B2" w:rsidRDefault="00E3490A" w:rsidP="001467B2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ind w:left="271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931018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7B2" w:rsidRPr="001467B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467B2" w:rsidRPr="001467B2">
              <w:rPr>
                <w:rFonts w:asciiTheme="minorHAnsi" w:hAnsiTheme="minorHAnsi" w:cstheme="minorHAnsi"/>
                <w:sz w:val="24"/>
                <w:szCs w:val="24"/>
              </w:rPr>
              <w:t xml:space="preserve"> Observation of performance</w:t>
            </w:r>
          </w:p>
          <w:p w14:paraId="22BA5443" w14:textId="77777777" w:rsidR="001467B2" w:rsidRPr="001467B2" w:rsidRDefault="00E3490A" w:rsidP="001467B2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ind w:left="27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28394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7B2" w:rsidRPr="001467B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467B2" w:rsidRPr="001467B2">
              <w:rPr>
                <w:rFonts w:asciiTheme="minorHAnsi" w:hAnsiTheme="minorHAnsi" w:cstheme="minorHAnsi"/>
                <w:sz w:val="24"/>
                <w:szCs w:val="24"/>
              </w:rPr>
              <w:t xml:space="preserve"> Other – Describe: </w:t>
            </w:r>
            <w:r w:rsidR="001467B2" w:rsidRPr="001467B2">
              <w:rPr>
                <w:rFonts w:asciiTheme="minorHAnsi" w:hAnsiTheme="minorHAnsi" w:cstheme="minorHAnsi"/>
                <w:snapToGrid w:val="0"/>
                <w:sz w:val="24"/>
                <w:szCs w:val="24"/>
                <w:u w:val="single"/>
                <w:shd w:val="clear" w:color="auto" w:fill="E5DFEC" w:themeFill="accent4" w:themeFillTint="33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467B2" w:rsidRPr="001467B2">
              <w:rPr>
                <w:rFonts w:asciiTheme="minorHAnsi" w:hAnsiTheme="minorHAnsi" w:cstheme="minorHAnsi"/>
                <w:snapToGrid w:val="0"/>
                <w:sz w:val="24"/>
                <w:szCs w:val="24"/>
                <w:u w:val="single"/>
                <w:shd w:val="clear" w:color="auto" w:fill="E5DFEC" w:themeFill="accent4" w:themeFillTint="33"/>
              </w:rPr>
              <w:instrText xml:space="preserve"> FORMTEXT </w:instrText>
            </w:r>
            <w:r w:rsidR="001467B2" w:rsidRPr="001467B2">
              <w:rPr>
                <w:rFonts w:asciiTheme="minorHAnsi" w:hAnsiTheme="minorHAnsi" w:cstheme="minorHAnsi"/>
                <w:snapToGrid w:val="0"/>
                <w:sz w:val="24"/>
                <w:szCs w:val="24"/>
                <w:u w:val="single"/>
                <w:shd w:val="clear" w:color="auto" w:fill="E5DFEC" w:themeFill="accent4" w:themeFillTint="33"/>
              </w:rPr>
            </w:r>
            <w:r w:rsidR="001467B2" w:rsidRPr="001467B2">
              <w:rPr>
                <w:rFonts w:asciiTheme="minorHAnsi" w:hAnsiTheme="minorHAnsi" w:cstheme="minorHAnsi"/>
                <w:snapToGrid w:val="0"/>
                <w:sz w:val="24"/>
                <w:szCs w:val="24"/>
                <w:u w:val="single"/>
                <w:shd w:val="clear" w:color="auto" w:fill="E5DFEC" w:themeFill="accent4" w:themeFillTint="33"/>
              </w:rPr>
              <w:fldChar w:fldCharType="separate"/>
            </w:r>
            <w:r w:rsidR="001467B2" w:rsidRPr="001467B2">
              <w:rPr>
                <w:rFonts w:asciiTheme="minorHAnsi" w:hAnsiTheme="minorHAnsi" w:cstheme="minorHAnsi"/>
                <w:noProof/>
                <w:snapToGrid w:val="0"/>
                <w:sz w:val="24"/>
                <w:szCs w:val="24"/>
                <w:u w:val="single"/>
                <w:shd w:val="clear" w:color="auto" w:fill="E5DFEC" w:themeFill="accent4" w:themeFillTint="33"/>
              </w:rPr>
              <w:t> </w:t>
            </w:r>
            <w:r w:rsidR="001467B2" w:rsidRPr="001467B2">
              <w:rPr>
                <w:rFonts w:asciiTheme="minorHAnsi" w:hAnsiTheme="minorHAnsi" w:cstheme="minorHAnsi"/>
                <w:noProof/>
                <w:snapToGrid w:val="0"/>
                <w:sz w:val="24"/>
                <w:szCs w:val="24"/>
                <w:u w:val="single"/>
                <w:shd w:val="clear" w:color="auto" w:fill="E5DFEC" w:themeFill="accent4" w:themeFillTint="33"/>
              </w:rPr>
              <w:t> </w:t>
            </w:r>
            <w:r w:rsidR="001467B2" w:rsidRPr="001467B2">
              <w:rPr>
                <w:rFonts w:asciiTheme="minorHAnsi" w:hAnsiTheme="minorHAnsi" w:cstheme="minorHAnsi"/>
                <w:noProof/>
                <w:snapToGrid w:val="0"/>
                <w:sz w:val="24"/>
                <w:szCs w:val="24"/>
                <w:u w:val="single"/>
                <w:shd w:val="clear" w:color="auto" w:fill="E5DFEC" w:themeFill="accent4" w:themeFillTint="33"/>
              </w:rPr>
              <w:t> </w:t>
            </w:r>
            <w:r w:rsidR="001467B2" w:rsidRPr="001467B2">
              <w:rPr>
                <w:rFonts w:asciiTheme="minorHAnsi" w:hAnsiTheme="minorHAnsi" w:cstheme="minorHAnsi"/>
                <w:noProof/>
                <w:snapToGrid w:val="0"/>
                <w:sz w:val="24"/>
                <w:szCs w:val="24"/>
                <w:u w:val="single"/>
                <w:shd w:val="clear" w:color="auto" w:fill="E5DFEC" w:themeFill="accent4" w:themeFillTint="33"/>
              </w:rPr>
              <w:t> </w:t>
            </w:r>
            <w:r w:rsidR="001467B2" w:rsidRPr="001467B2">
              <w:rPr>
                <w:rFonts w:asciiTheme="minorHAnsi" w:hAnsiTheme="minorHAnsi" w:cstheme="minorHAnsi"/>
                <w:noProof/>
                <w:snapToGrid w:val="0"/>
                <w:sz w:val="24"/>
                <w:szCs w:val="24"/>
                <w:u w:val="single"/>
                <w:shd w:val="clear" w:color="auto" w:fill="E5DFEC" w:themeFill="accent4" w:themeFillTint="33"/>
              </w:rPr>
              <w:t> </w:t>
            </w:r>
            <w:r w:rsidR="001467B2" w:rsidRPr="001467B2">
              <w:rPr>
                <w:rFonts w:asciiTheme="minorHAnsi" w:hAnsiTheme="minorHAnsi" w:cstheme="minorHAnsi"/>
                <w:snapToGrid w:val="0"/>
                <w:sz w:val="24"/>
                <w:szCs w:val="24"/>
                <w:u w:val="single"/>
                <w:shd w:val="clear" w:color="auto" w:fill="E5DFEC" w:themeFill="accent4" w:themeFillTint="33"/>
              </w:rPr>
              <w:fldChar w:fldCharType="end"/>
            </w:r>
            <w:r w:rsidR="001467B2" w:rsidRPr="001467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B801FD3" w14:textId="77777777" w:rsidR="001467B2" w:rsidRPr="001467B2" w:rsidRDefault="001467B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4C88416" w14:textId="77777777" w:rsidR="001467B2" w:rsidRPr="001467B2" w:rsidRDefault="001467B2" w:rsidP="001467B2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ind w:left="27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554B5375" w14:textId="77777777" w:rsidR="00CD3828" w:rsidRDefault="00CD3828" w:rsidP="00F33844">
      <w:pPr>
        <w:pStyle w:val="ListParagraph"/>
        <w:shd w:val="clear" w:color="auto" w:fill="FFFFFF" w:themeFill="background1"/>
        <w:autoSpaceDE w:val="0"/>
        <w:autoSpaceDN w:val="0"/>
        <w:adjustRightInd w:val="0"/>
        <w:spacing w:before="240" w:after="0" w:line="240" w:lineRule="auto"/>
        <w:ind w:left="0"/>
        <w:rPr>
          <w:rFonts w:asciiTheme="minorHAnsi" w:hAnsiTheme="minorHAnsi" w:cs="Arial"/>
          <w:b/>
          <w:sz w:val="20"/>
          <w:szCs w:val="20"/>
        </w:rPr>
      </w:pPr>
    </w:p>
    <w:p w14:paraId="05E92118" w14:textId="11178608" w:rsidR="00C66B41" w:rsidRDefault="00082D78" w:rsidP="00A165AD">
      <w:pPr>
        <w:shd w:val="clear" w:color="auto" w:fill="FFFFFF" w:themeFill="background1"/>
        <w:spacing w:after="0" w:line="240" w:lineRule="auto"/>
        <w:rPr>
          <w:rFonts w:asciiTheme="minorHAnsi" w:hAnsiTheme="minorHAnsi"/>
          <w:b/>
          <w:bCs/>
          <w:shd w:val="clear" w:color="auto" w:fill="DAEEF3" w:themeFill="accent5" w:themeFillTint="33"/>
        </w:rPr>
      </w:pPr>
      <w:r w:rsidRPr="00552818">
        <w:rPr>
          <w:rFonts w:asciiTheme="minorHAnsi" w:hAnsiTheme="minorHAnsi"/>
          <w:b/>
          <w:bCs/>
          <w:shd w:val="clear" w:color="auto" w:fill="CCC0D9" w:themeFill="accent4" w:themeFillTint="66"/>
        </w:rPr>
        <w:t>Completed By</w:t>
      </w:r>
      <w:r w:rsidR="001C3232" w:rsidRPr="00552818">
        <w:rPr>
          <w:rFonts w:asciiTheme="minorHAnsi" w:hAnsiTheme="minorHAnsi"/>
          <w:b/>
          <w:bCs/>
          <w:shd w:val="clear" w:color="auto" w:fill="CCC0D9" w:themeFill="accent4" w:themeFillTint="66"/>
        </w:rPr>
        <w:t xml:space="preserve"> (name/credentials)</w:t>
      </w:r>
      <w:r w:rsidRPr="00552818">
        <w:rPr>
          <w:rFonts w:asciiTheme="minorHAnsi" w:hAnsiTheme="minorHAnsi"/>
          <w:b/>
          <w:bCs/>
          <w:shd w:val="clear" w:color="auto" w:fill="B2A1C7" w:themeFill="accent4" w:themeFillTint="99"/>
        </w:rPr>
        <w:t>:</w:t>
      </w:r>
      <w:r w:rsidR="00552818" w:rsidRPr="00552818">
        <w:rPr>
          <w:rFonts w:asciiTheme="minorHAnsi" w:hAnsiTheme="minorHAnsi"/>
          <w:b/>
          <w:bCs/>
          <w:shd w:val="clear" w:color="auto" w:fill="FFFFFF" w:themeFill="background1"/>
        </w:rPr>
        <w:t xml:space="preserve">     </w:t>
      </w:r>
      <w:sdt>
        <w:sdtPr>
          <w:rPr>
            <w:rFonts w:asciiTheme="minorHAnsi" w:hAnsiTheme="minorHAnsi"/>
            <w:b/>
            <w:bCs/>
            <w:color w:val="000000" w:themeColor="text1"/>
            <w:shd w:val="clear" w:color="auto" w:fill="DAEEF3" w:themeFill="accent5" w:themeFillTint="33"/>
          </w:rPr>
          <w:id w:val="-1336456649"/>
          <w:placeholder>
            <w:docPart w:val="D1FF659B314C4BD8902BD557700B96AD"/>
          </w:placeholder>
          <w:showingPlcHdr/>
          <w:text/>
        </w:sdtPr>
        <w:sdtEndPr/>
        <w:sdtContent>
          <w:r w:rsidR="00552818" w:rsidRPr="007D53B8">
            <w:rPr>
              <w:rStyle w:val="PlaceholderText"/>
              <w:rFonts w:eastAsiaTheme="minorHAnsi"/>
              <w:color w:val="000000" w:themeColor="text1"/>
            </w:rPr>
            <w:t>Click or tap here to enter text.</w:t>
          </w:r>
        </w:sdtContent>
      </w:sdt>
      <w:r w:rsidR="00552818" w:rsidRPr="00552818">
        <w:rPr>
          <w:rFonts w:asciiTheme="minorHAnsi" w:hAnsiTheme="minorHAnsi"/>
          <w:b/>
          <w:bCs/>
          <w:shd w:val="clear" w:color="auto" w:fill="FFFFFF" w:themeFill="background1"/>
        </w:rPr>
        <w:t xml:space="preserve">                 </w:t>
      </w:r>
      <w:r w:rsidR="00552818">
        <w:rPr>
          <w:rFonts w:asciiTheme="minorHAnsi" w:hAnsiTheme="minorHAnsi"/>
          <w:b/>
          <w:bCs/>
          <w:shd w:val="clear" w:color="auto" w:fill="CCC0D9" w:themeFill="accent4" w:themeFillTint="66"/>
        </w:rPr>
        <w:t xml:space="preserve"> </w:t>
      </w:r>
      <w:r w:rsidR="00552818" w:rsidRPr="00552818">
        <w:rPr>
          <w:rFonts w:asciiTheme="minorHAnsi" w:hAnsiTheme="minorHAnsi"/>
          <w:b/>
          <w:bCs/>
          <w:shd w:val="clear" w:color="auto" w:fill="CCC0D9" w:themeFill="accent4" w:themeFillTint="66"/>
        </w:rPr>
        <w:t xml:space="preserve"> </w:t>
      </w:r>
      <w:r w:rsidR="00E23C77" w:rsidRPr="00552818">
        <w:rPr>
          <w:rFonts w:asciiTheme="minorHAnsi" w:hAnsiTheme="minorHAnsi"/>
          <w:b/>
          <w:bCs/>
          <w:shd w:val="clear" w:color="auto" w:fill="CCC0D9" w:themeFill="accent4" w:themeFillTint="66"/>
        </w:rPr>
        <w:t>Date</w:t>
      </w:r>
      <w:r w:rsidR="00C549BC" w:rsidRPr="00552818">
        <w:rPr>
          <w:rFonts w:asciiTheme="minorHAnsi" w:hAnsiTheme="minorHAnsi"/>
          <w:b/>
          <w:bCs/>
          <w:shd w:val="clear" w:color="auto" w:fill="CCC0D9" w:themeFill="accent4" w:themeFillTint="66"/>
        </w:rPr>
        <w:t>:</w:t>
      </w:r>
      <w:r w:rsidR="00C549BC">
        <w:rPr>
          <w:rFonts w:asciiTheme="minorHAnsi" w:hAnsiTheme="minorHAnsi"/>
          <w:b/>
          <w:bCs/>
          <w:shd w:val="clear" w:color="auto" w:fill="DAEEF3" w:themeFill="accent5" w:themeFillTint="33"/>
        </w:rPr>
        <w:t xml:space="preserve"> </w:t>
      </w:r>
      <w:sdt>
        <w:sdtPr>
          <w:rPr>
            <w:rFonts w:asciiTheme="minorHAnsi" w:hAnsiTheme="minorHAnsi"/>
            <w:b/>
            <w:bCs/>
            <w:shd w:val="clear" w:color="auto" w:fill="DAEEF3" w:themeFill="accent5" w:themeFillTint="33"/>
          </w:rPr>
          <w:id w:val="-1448147911"/>
          <w:placeholder>
            <w:docPart w:val="FFF10C53895D433283D5EBC4CAD510D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549BC" w:rsidRPr="006343A8">
            <w:rPr>
              <w:rStyle w:val="PlaceholderText"/>
              <w:rFonts w:eastAsiaTheme="minorHAnsi"/>
            </w:rPr>
            <w:t>Click or tap to enter a date.</w:t>
          </w:r>
        </w:sdtContent>
      </w:sdt>
    </w:p>
    <w:p w14:paraId="4E7D9B93" w14:textId="7A03AF96" w:rsidR="001467B2" w:rsidRDefault="0044607E" w:rsidP="00A165AD">
      <w:pPr>
        <w:shd w:val="clear" w:color="auto" w:fill="FFFFFF" w:themeFill="background1"/>
        <w:spacing w:after="0" w:line="240" w:lineRule="auto"/>
        <w:rPr>
          <w:rFonts w:asciiTheme="minorHAnsi" w:hAnsiTheme="minorHAnsi"/>
          <w:b/>
          <w:bCs/>
          <w:shd w:val="clear" w:color="auto" w:fill="DAEEF3" w:themeFill="accent5" w:themeFillTint="33"/>
        </w:rPr>
      </w:pPr>
      <w:r w:rsidRPr="001467B2">
        <w:rPr>
          <w:rFonts w:asciiTheme="minorHAnsi" w:hAnsiTheme="minorHAnsi"/>
          <w:b/>
          <w:bCs/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F9AD62B" wp14:editId="7F21A526">
                <wp:simplePos x="0" y="0"/>
                <wp:positionH relativeFrom="column">
                  <wp:posOffset>1376680</wp:posOffset>
                </wp:positionH>
                <wp:positionV relativeFrom="paragraph">
                  <wp:posOffset>141605</wp:posOffset>
                </wp:positionV>
                <wp:extent cx="5688965" cy="812165"/>
                <wp:effectExtent l="0" t="0" r="26035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8965" cy="8121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F53D2" w14:textId="16C5167F" w:rsidR="00D32D91" w:rsidRPr="0044607E" w:rsidRDefault="00D32D91" w:rsidP="0044607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4607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QUESTIONS?   Phone: 410.626.7805 ext. 116</w:t>
                            </w:r>
                          </w:p>
                          <w:p w14:paraId="21FCCAB3" w14:textId="007EE409" w:rsidR="00D32D91" w:rsidRDefault="00D32D91" w:rsidP="0044607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4607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Please return the completed Educational Planning Table Form to </w:t>
                            </w:r>
                            <w:r w:rsidRPr="0044607E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IAFN</w:t>
                            </w:r>
                            <w:r w:rsidRPr="0044607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at:</w:t>
                            </w:r>
                          </w:p>
                          <w:p w14:paraId="1EFEEA1D" w14:textId="7CC862EA" w:rsidR="00D32D91" w:rsidRPr="0044607E" w:rsidRDefault="00D32D91" w:rsidP="0044607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EMAIL: CE@forensicnurses.org</w:t>
                            </w:r>
                          </w:p>
                          <w:p w14:paraId="15CACE98" w14:textId="77777777" w:rsidR="00D32D91" w:rsidRDefault="00D32D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9AD6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.4pt;margin-top:11.15pt;width:447.95pt;height:63.9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" fillcolor="#b2a1c7 [1943]">
                <v:textbox>
                  <w:txbxContent>
                    <w:p w14:paraId="535F53D2" w14:textId="16C5167F" w:rsidR="00D32D91" w:rsidRPr="0044607E" w:rsidRDefault="00D32D91" w:rsidP="0044607E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4607E">
                        <w:rPr>
                          <w:b/>
                          <w:bCs/>
                          <w:sz w:val="24"/>
                          <w:szCs w:val="24"/>
                        </w:rPr>
                        <w:t>QUESTIONS?   Phone: 410.626.7805 ext. 116</w:t>
                      </w:r>
                    </w:p>
                    <w:p w14:paraId="21FCCAB3" w14:textId="007EE409" w:rsidR="00D32D91" w:rsidRDefault="00D32D91" w:rsidP="0044607E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4607E">
                        <w:rPr>
                          <w:b/>
                          <w:bCs/>
                          <w:sz w:val="24"/>
                          <w:szCs w:val="24"/>
                        </w:rPr>
                        <w:t xml:space="preserve">Please return the completed Educational Planning Table Form to </w:t>
                      </w:r>
                      <w:r w:rsidRPr="0044607E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IAFN</w:t>
                      </w:r>
                      <w:r w:rsidRPr="0044607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at:</w:t>
                      </w:r>
                    </w:p>
                    <w:p w14:paraId="1EFEEA1D" w14:textId="7CC862EA" w:rsidR="00D32D91" w:rsidRPr="0044607E" w:rsidRDefault="00D32D91" w:rsidP="0044607E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EMAIL: CE@forensicnurses.org</w:t>
                      </w:r>
                    </w:p>
                    <w:p w14:paraId="15CACE98" w14:textId="77777777" w:rsidR="00D32D91" w:rsidRDefault="00D32D91"/>
                  </w:txbxContent>
                </v:textbox>
                <w10:wrap type="square"/>
              </v:shape>
            </w:pict>
          </mc:Fallback>
        </mc:AlternateContent>
      </w:r>
    </w:p>
    <w:p w14:paraId="26801D53" w14:textId="5751D921" w:rsidR="001467B2" w:rsidRPr="00A73D9C" w:rsidRDefault="001467B2" w:rsidP="00A165AD">
      <w:pPr>
        <w:shd w:val="clear" w:color="auto" w:fill="FFFFFF" w:themeFill="background1"/>
        <w:spacing w:after="0" w:line="240" w:lineRule="auto"/>
        <w:rPr>
          <w:rFonts w:asciiTheme="minorHAnsi" w:hAnsiTheme="minorHAnsi"/>
          <w:b/>
          <w:bCs/>
        </w:rPr>
      </w:pPr>
    </w:p>
    <w:sectPr w:rsidR="001467B2" w:rsidRPr="00A73D9C" w:rsidSect="00F33844">
      <w:type w:val="continuous"/>
      <w:pgSz w:w="15840" w:h="12240" w:orient="landscape"/>
      <w:pgMar w:top="1061" w:right="900" w:bottom="900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6F4A0" w14:textId="77777777" w:rsidR="00E3490A" w:rsidRDefault="00E3490A" w:rsidP="00312BE3">
      <w:pPr>
        <w:spacing w:after="0" w:line="240" w:lineRule="auto"/>
      </w:pPr>
      <w:r>
        <w:separator/>
      </w:r>
    </w:p>
  </w:endnote>
  <w:endnote w:type="continuationSeparator" w:id="0">
    <w:p w14:paraId="6E2A6DAF" w14:textId="77777777" w:rsidR="00E3490A" w:rsidRDefault="00E3490A" w:rsidP="00312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1238B" w14:textId="77777777" w:rsidR="00D32D91" w:rsidRDefault="00D32D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</w:rPr>
      <w:id w:val="21409807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214098076"/>
          <w:docPartObj>
            <w:docPartGallery w:val="Page Numbers (Top of Page)"/>
            <w:docPartUnique/>
          </w:docPartObj>
        </w:sdtPr>
        <w:sdtEndPr/>
        <w:sdtContent>
          <w:p w14:paraId="3471F73B" w14:textId="0E9FEB32" w:rsidR="00D32D91" w:rsidRPr="00A73D9C" w:rsidRDefault="00D32D91" w:rsidP="000565EA">
            <w:pPr>
              <w:pStyle w:val="Foo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IAFN Individual Activity Application </w:t>
            </w:r>
            <w:r w:rsidRPr="00A73D9C">
              <w:rPr>
                <w:rFonts w:asciiTheme="minorHAnsi" w:hAnsiTheme="minorHAnsi"/>
              </w:rPr>
              <w:t>Provider Educational Planning Table – Live/Enduring Material</w:t>
            </w:r>
            <w:r>
              <w:rPr>
                <w:rFonts w:asciiTheme="minorHAnsi" w:hAnsiTheme="minorHAnsi"/>
              </w:rPr>
              <w:t xml:space="preserve"> REV ANCC 6.27.17      2020</w:t>
            </w:r>
          </w:p>
          <w:p w14:paraId="13266EC0" w14:textId="0AA5BC72" w:rsidR="00D32D91" w:rsidRPr="00A73D9C" w:rsidRDefault="00D32D91" w:rsidP="0044607E">
            <w:pPr>
              <w:pStyle w:val="Footer"/>
              <w:jc w:val="right"/>
              <w:rPr>
                <w:rFonts w:asciiTheme="minorHAnsi" w:hAnsiTheme="minorHAnsi"/>
              </w:rPr>
            </w:pPr>
            <w:r w:rsidRPr="00A73D9C">
              <w:rPr>
                <w:rFonts w:asciiTheme="minorHAnsi" w:hAnsiTheme="minorHAnsi"/>
              </w:rPr>
              <w:t xml:space="preserve">Page </w:t>
            </w:r>
            <w:r w:rsidRPr="00A73D9C"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 w:rsidRPr="00A73D9C">
              <w:rPr>
                <w:rFonts w:asciiTheme="minorHAnsi" w:hAnsiTheme="minorHAnsi"/>
                <w:b/>
              </w:rPr>
              <w:instrText xml:space="preserve"> PAGE </w:instrText>
            </w:r>
            <w:r w:rsidRPr="00A73D9C">
              <w:rPr>
                <w:rFonts w:asciiTheme="minorHAnsi" w:hAnsiTheme="minorHAnsi"/>
                <w:b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2</w:t>
            </w:r>
            <w:r w:rsidRPr="00A73D9C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r w:rsidRPr="00A73D9C">
              <w:rPr>
                <w:rFonts w:asciiTheme="minorHAnsi" w:hAnsiTheme="minorHAnsi"/>
              </w:rPr>
              <w:t xml:space="preserve"> of </w:t>
            </w:r>
            <w:r w:rsidRPr="00A73D9C"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 w:rsidRPr="00A73D9C">
              <w:rPr>
                <w:rFonts w:asciiTheme="minorHAnsi" w:hAnsiTheme="minorHAnsi"/>
                <w:b/>
              </w:rPr>
              <w:instrText xml:space="preserve"> NUMPAGES  </w:instrText>
            </w:r>
            <w:r w:rsidRPr="00A73D9C">
              <w:rPr>
                <w:rFonts w:asciiTheme="minorHAnsi" w:hAnsiTheme="minorHAnsi"/>
                <w:b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3</w:t>
            </w:r>
            <w:r w:rsidRPr="00A73D9C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47366D5" w14:textId="77777777" w:rsidR="00D32D91" w:rsidRPr="00A73D9C" w:rsidRDefault="00D32D91">
    <w:pPr>
      <w:pStyle w:val="Footer"/>
      <w:rPr>
        <w:rFonts w:asciiTheme="minorHAnsi" w:hAnsi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9D3C1" w14:textId="77777777" w:rsidR="00D32D91" w:rsidRDefault="00D32D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11507" w14:textId="77777777" w:rsidR="00E3490A" w:rsidRDefault="00E3490A" w:rsidP="00312BE3">
      <w:pPr>
        <w:spacing w:after="0" w:line="240" w:lineRule="auto"/>
      </w:pPr>
      <w:r>
        <w:separator/>
      </w:r>
    </w:p>
  </w:footnote>
  <w:footnote w:type="continuationSeparator" w:id="0">
    <w:p w14:paraId="57D94B09" w14:textId="77777777" w:rsidR="00E3490A" w:rsidRDefault="00E3490A" w:rsidP="00312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33F55" w14:textId="77777777" w:rsidR="00D32D91" w:rsidRDefault="00D32D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4E75F" w14:textId="77777777" w:rsidR="00D32D91" w:rsidRPr="00C6454B" w:rsidRDefault="00D32D91" w:rsidP="00552818">
    <w:pPr>
      <w:pStyle w:val="Header"/>
      <w:shd w:val="clear" w:color="auto" w:fill="B2A1C7" w:themeFill="accent4" w:themeFillTint="99"/>
      <w:spacing w:line="276" w:lineRule="auto"/>
      <w:ind w:left="-450" w:right="-180"/>
      <w:jc w:val="center"/>
      <w:rPr>
        <w:rFonts w:asciiTheme="minorHAnsi" w:hAnsiTheme="minorHAnsi"/>
        <w:color w:val="5F497A" w:themeColor="accent4" w:themeShade="BF"/>
        <w:sz w:val="28"/>
        <w:szCs w:val="28"/>
      </w:rPr>
    </w:pPr>
    <w:r w:rsidRPr="00C6454B">
      <w:rPr>
        <w:rFonts w:asciiTheme="minorHAnsi" w:hAnsiTheme="minorHAnsi"/>
        <w:b/>
        <w:color w:val="5F497A" w:themeColor="accent4" w:themeShade="BF"/>
        <w:sz w:val="28"/>
        <w:szCs w:val="28"/>
      </w:rPr>
      <w:t>INTERNATIONAL ASSOCIATION OF FORENSIC NURSES</w:t>
    </w:r>
  </w:p>
  <w:p w14:paraId="3EAB8FF4" w14:textId="52E95DFF" w:rsidR="00D32D91" w:rsidRPr="00A73D9C" w:rsidRDefault="00D32D91" w:rsidP="00552818">
    <w:pPr>
      <w:pStyle w:val="Header"/>
      <w:shd w:val="clear" w:color="auto" w:fill="B2A1C7" w:themeFill="accent4" w:themeFillTint="99"/>
      <w:spacing w:line="276" w:lineRule="auto"/>
      <w:ind w:left="-450" w:right="-180"/>
      <w:jc w:val="center"/>
      <w:rPr>
        <w:rFonts w:asciiTheme="minorHAnsi" w:hAnsiTheme="minorHAnsi"/>
        <w:sz w:val="28"/>
        <w:szCs w:val="28"/>
      </w:rPr>
    </w:pPr>
    <w:r w:rsidRPr="00A73D9C">
      <w:rPr>
        <w:rFonts w:asciiTheme="minorHAnsi" w:hAnsiTheme="minorHAnsi"/>
        <w:sz w:val="28"/>
        <w:szCs w:val="28"/>
      </w:rPr>
      <w:t xml:space="preserve">Educational Planning Table – Live/Enduring Material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28A4C" w14:textId="77777777" w:rsidR="00D32D91" w:rsidRDefault="00D32D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2398D"/>
    <w:multiLevelType w:val="hybridMultilevel"/>
    <w:tmpl w:val="406E0B36"/>
    <w:lvl w:ilvl="0" w:tplc="06C64764">
      <w:start w:val="2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3965062"/>
    <w:multiLevelType w:val="multilevel"/>
    <w:tmpl w:val="E584C084"/>
    <w:lvl w:ilvl="0">
      <w:start w:val="4"/>
      <w:numFmt w:val="upperRoman"/>
      <w:lvlText w:val="%1."/>
      <w:lvlJc w:val="right"/>
      <w:pPr>
        <w:ind w:left="72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firstLine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firstLine="16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520" w:firstLine="21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hint="default"/>
      </w:rPr>
    </w:lvl>
  </w:abstractNum>
  <w:abstractNum w:abstractNumId="2" w15:restartNumberingAfterBreak="0">
    <w:nsid w:val="05BC2D78"/>
    <w:multiLevelType w:val="hybridMultilevel"/>
    <w:tmpl w:val="A840184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27C86942">
      <w:start w:val="1"/>
      <w:numFmt w:val="lowerRoman"/>
      <w:lvlText w:val="%6."/>
      <w:lvlJc w:val="left"/>
      <w:pPr>
        <w:ind w:left="576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B840944"/>
    <w:multiLevelType w:val="hybridMultilevel"/>
    <w:tmpl w:val="2C9CC3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F54699"/>
    <w:multiLevelType w:val="hybridMultilevel"/>
    <w:tmpl w:val="29D061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998863BA">
      <w:start w:val="1"/>
      <w:numFmt w:val="upperRoman"/>
      <w:lvlText w:val="%2."/>
      <w:lvlJc w:val="left"/>
      <w:pPr>
        <w:ind w:left="1440" w:hanging="360"/>
      </w:pPr>
      <w:rPr>
        <w:rFonts w:ascii="Cambria" w:eastAsia="Cambria" w:hAnsi="Cambria" w:cs="Cambria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D668EC1A">
      <w:start w:val="5"/>
      <w:numFmt w:val="upperLetter"/>
      <w:lvlText w:val="%5&gt;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96838"/>
    <w:multiLevelType w:val="hybridMultilevel"/>
    <w:tmpl w:val="EFBC8F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998863BA">
      <w:start w:val="1"/>
      <w:numFmt w:val="upperRoman"/>
      <w:lvlText w:val="%2."/>
      <w:lvlJc w:val="left"/>
      <w:pPr>
        <w:ind w:left="1440" w:hanging="360"/>
      </w:pPr>
      <w:rPr>
        <w:rFonts w:ascii="Cambria" w:eastAsia="Cambria" w:hAnsi="Cambria" w:cs="Cambria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D668EC1A">
      <w:start w:val="5"/>
      <w:numFmt w:val="upperLetter"/>
      <w:lvlText w:val="%5&gt;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C491B"/>
    <w:multiLevelType w:val="hybridMultilevel"/>
    <w:tmpl w:val="BB5C72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998863BA">
      <w:start w:val="1"/>
      <w:numFmt w:val="upperRoman"/>
      <w:lvlText w:val="%2."/>
      <w:lvlJc w:val="left"/>
      <w:pPr>
        <w:ind w:left="1440" w:hanging="360"/>
      </w:pPr>
      <w:rPr>
        <w:rFonts w:ascii="Cambria" w:eastAsia="Cambria" w:hAnsi="Cambria" w:cs="Cambria"/>
      </w:r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D668EC1A">
      <w:start w:val="5"/>
      <w:numFmt w:val="upperLetter"/>
      <w:lvlText w:val="%5&gt;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46E86"/>
    <w:multiLevelType w:val="multilevel"/>
    <w:tmpl w:val="C99E38BE"/>
    <w:lvl w:ilvl="0">
      <w:start w:val="4"/>
      <w:numFmt w:val="upperRoman"/>
      <w:lvlText w:val="%1."/>
      <w:lvlJc w:val="right"/>
      <w:pPr>
        <w:ind w:left="72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firstLine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firstLine="16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520" w:firstLine="21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hint="default"/>
      </w:rPr>
    </w:lvl>
  </w:abstractNum>
  <w:abstractNum w:abstractNumId="8" w15:restartNumberingAfterBreak="0">
    <w:nsid w:val="1F925267"/>
    <w:multiLevelType w:val="multilevel"/>
    <w:tmpl w:val="0044B374"/>
    <w:lvl w:ilvl="0">
      <w:start w:val="4"/>
      <w:numFmt w:val="upperRoman"/>
      <w:lvlText w:val="%1."/>
      <w:lvlJc w:val="right"/>
      <w:pPr>
        <w:ind w:left="72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firstLine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430" w:firstLine="1620"/>
      </w:pPr>
      <w:rPr>
        <w:rFonts w:ascii="Cambria" w:eastAsia="Cambria" w:hAnsi="Cambria" w:cs="Cambria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ascii="Cambria" w:eastAsia="Cambria" w:hAnsi="Cambria" w:cs="Cambria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hint="default"/>
      </w:rPr>
    </w:lvl>
  </w:abstractNum>
  <w:abstractNum w:abstractNumId="9" w15:restartNumberingAfterBreak="0">
    <w:nsid w:val="25030F99"/>
    <w:multiLevelType w:val="hybridMultilevel"/>
    <w:tmpl w:val="7BCCB0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7D14CF7E">
      <w:start w:val="10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55F84"/>
    <w:multiLevelType w:val="hybridMultilevel"/>
    <w:tmpl w:val="BD48EA8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ECB80828">
      <w:start w:val="1"/>
      <w:numFmt w:val="upperLetter"/>
      <w:lvlText w:val="%2."/>
      <w:lvlJc w:val="left"/>
      <w:pPr>
        <w:ind w:left="2160" w:hanging="360"/>
      </w:pPr>
      <w:rPr>
        <w:rFonts w:ascii="Cambria" w:eastAsia="Cambria" w:hAnsi="Cambria" w:cs="Cambria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D23CC34C">
      <w:start w:val="255"/>
      <w:numFmt w:val="decimal"/>
      <w:lvlText w:val="%4"/>
      <w:lvlJc w:val="left"/>
      <w:pPr>
        <w:ind w:left="36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283649"/>
    <w:multiLevelType w:val="multilevel"/>
    <w:tmpl w:val="AE543EF0"/>
    <w:lvl w:ilvl="0">
      <w:start w:val="1"/>
      <w:numFmt w:val="upperRoman"/>
      <w:lvlText w:val="%1."/>
      <w:lvlJc w:val="righ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2" w15:restartNumberingAfterBreak="0">
    <w:nsid w:val="29C93BDE"/>
    <w:multiLevelType w:val="multilevel"/>
    <w:tmpl w:val="C3FE7ECE"/>
    <w:lvl w:ilvl="0">
      <w:start w:val="1"/>
      <w:numFmt w:val="upperRoman"/>
      <w:lvlText w:val="%1."/>
      <w:lvlJc w:val="left"/>
      <w:pPr>
        <w:ind w:left="72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-180" w:firstLine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hint="default"/>
      </w:rPr>
    </w:lvl>
  </w:abstractNum>
  <w:abstractNum w:abstractNumId="13" w15:restartNumberingAfterBreak="0">
    <w:nsid w:val="2C600F3C"/>
    <w:multiLevelType w:val="hybridMultilevel"/>
    <w:tmpl w:val="9790E138"/>
    <w:lvl w:ilvl="0" w:tplc="66BA74B0">
      <w:start w:val="5"/>
      <w:numFmt w:val="upperRoman"/>
      <w:lvlText w:val="%1."/>
      <w:lvlJc w:val="left"/>
      <w:pPr>
        <w:ind w:left="3060" w:hanging="720"/>
      </w:pPr>
      <w:rPr>
        <w:rFonts w:hint="default"/>
      </w:rPr>
    </w:lvl>
    <w:lvl w:ilvl="1" w:tplc="AB58F6D4">
      <w:start w:val="1"/>
      <w:numFmt w:val="upperLetter"/>
      <w:lvlText w:val="%2."/>
      <w:lvlJc w:val="left"/>
      <w:pPr>
        <w:ind w:left="3420" w:hanging="360"/>
      </w:pPr>
      <w:rPr>
        <w:rFonts w:ascii="Cambria" w:eastAsia="Cambria" w:hAnsi="Cambria" w:cs="Cambria"/>
      </w:rPr>
    </w:lvl>
    <w:lvl w:ilvl="2" w:tplc="E8D02352">
      <w:start w:val="1"/>
      <w:numFmt w:val="decimal"/>
      <w:lvlText w:val="%3."/>
      <w:lvlJc w:val="right"/>
      <w:pPr>
        <w:ind w:left="4140" w:hanging="180"/>
      </w:pPr>
      <w:rPr>
        <w:rFonts w:ascii="Cambria" w:eastAsia="Cambria" w:hAnsi="Cambria" w:cs="Cambria"/>
      </w:rPr>
    </w:lvl>
    <w:lvl w:ilvl="3" w:tplc="DAEC1EE8">
      <w:start w:val="1"/>
      <w:numFmt w:val="lowerLetter"/>
      <w:lvlText w:val="%4."/>
      <w:lvlJc w:val="left"/>
      <w:pPr>
        <w:ind w:left="4860" w:hanging="360"/>
      </w:pPr>
      <w:rPr>
        <w:rFonts w:ascii="Cambria" w:eastAsia="Cambria" w:hAnsi="Cambria" w:cs="Cambria"/>
      </w:rPr>
    </w:lvl>
    <w:lvl w:ilvl="4" w:tplc="04090019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4" w15:restartNumberingAfterBreak="0">
    <w:nsid w:val="32B50170"/>
    <w:multiLevelType w:val="hybridMultilevel"/>
    <w:tmpl w:val="A8C07F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998863BA">
      <w:start w:val="1"/>
      <w:numFmt w:val="upperRoman"/>
      <w:lvlText w:val="%2."/>
      <w:lvlJc w:val="left"/>
      <w:pPr>
        <w:ind w:left="1440" w:hanging="360"/>
      </w:pPr>
      <w:rPr>
        <w:rFonts w:ascii="Cambria" w:eastAsia="Cambria" w:hAnsi="Cambria" w:cs="Cambria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D668EC1A">
      <w:start w:val="5"/>
      <w:numFmt w:val="upperLetter"/>
      <w:lvlText w:val="%5&gt;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B6CDB"/>
    <w:multiLevelType w:val="hybridMultilevel"/>
    <w:tmpl w:val="9AC89682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3CB41889"/>
    <w:multiLevelType w:val="hybridMultilevel"/>
    <w:tmpl w:val="2F3A2CC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175738C"/>
    <w:multiLevelType w:val="multilevel"/>
    <w:tmpl w:val="48CAFA12"/>
    <w:lvl w:ilvl="0">
      <w:start w:val="1"/>
      <w:numFmt w:val="lowerLetter"/>
      <w:lvlText w:val="%1."/>
      <w:lvlJc w:val="left"/>
      <w:pPr>
        <w:ind w:left="1440" w:firstLine="1080"/>
      </w:pPr>
    </w:lvl>
    <w:lvl w:ilvl="1">
      <w:start w:val="1"/>
      <w:numFmt w:val="lowerLetter"/>
      <w:lvlText w:val="%2."/>
      <w:lvlJc w:val="left"/>
      <w:pPr>
        <w:ind w:left="2160" w:firstLine="1800"/>
      </w:pPr>
    </w:lvl>
    <w:lvl w:ilvl="2">
      <w:start w:val="1"/>
      <w:numFmt w:val="lowerRoman"/>
      <w:lvlText w:val="%3."/>
      <w:lvlJc w:val="right"/>
      <w:pPr>
        <w:ind w:left="2880" w:firstLine="2700"/>
      </w:pPr>
    </w:lvl>
    <w:lvl w:ilvl="3">
      <w:start w:val="1"/>
      <w:numFmt w:val="decimal"/>
      <w:lvlText w:val="%4."/>
      <w:lvlJc w:val="left"/>
      <w:pPr>
        <w:ind w:left="3600" w:firstLine="3240"/>
      </w:pPr>
    </w:lvl>
    <w:lvl w:ilvl="4">
      <w:start w:val="1"/>
      <w:numFmt w:val="lowerLetter"/>
      <w:lvlText w:val="%5."/>
      <w:lvlJc w:val="left"/>
      <w:pPr>
        <w:ind w:left="4320" w:firstLine="3960"/>
      </w:pPr>
    </w:lvl>
    <w:lvl w:ilvl="5">
      <w:start w:val="1"/>
      <w:numFmt w:val="lowerRoman"/>
      <w:lvlText w:val="%6."/>
      <w:lvlJc w:val="right"/>
      <w:pPr>
        <w:ind w:left="5040" w:firstLine="4860"/>
      </w:pPr>
    </w:lvl>
    <w:lvl w:ilvl="6">
      <w:start w:val="1"/>
      <w:numFmt w:val="decimal"/>
      <w:lvlText w:val="%7."/>
      <w:lvlJc w:val="left"/>
      <w:pPr>
        <w:ind w:left="5760" w:firstLine="5400"/>
      </w:pPr>
    </w:lvl>
    <w:lvl w:ilvl="7">
      <w:start w:val="1"/>
      <w:numFmt w:val="lowerLetter"/>
      <w:lvlText w:val="%8."/>
      <w:lvlJc w:val="left"/>
      <w:pPr>
        <w:ind w:left="6480" w:firstLine="6120"/>
      </w:pPr>
    </w:lvl>
    <w:lvl w:ilvl="8">
      <w:start w:val="1"/>
      <w:numFmt w:val="lowerRoman"/>
      <w:lvlText w:val="%9."/>
      <w:lvlJc w:val="right"/>
      <w:pPr>
        <w:ind w:left="7200" w:firstLine="7020"/>
      </w:pPr>
    </w:lvl>
  </w:abstractNum>
  <w:abstractNum w:abstractNumId="18" w15:restartNumberingAfterBreak="0">
    <w:nsid w:val="42A86AB6"/>
    <w:multiLevelType w:val="hybridMultilevel"/>
    <w:tmpl w:val="1F683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F4A87"/>
    <w:multiLevelType w:val="hybridMultilevel"/>
    <w:tmpl w:val="D47640D0"/>
    <w:lvl w:ilvl="0" w:tplc="50CE740E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1540D2"/>
    <w:multiLevelType w:val="hybridMultilevel"/>
    <w:tmpl w:val="0D9C6B2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475603F2"/>
    <w:multiLevelType w:val="hybridMultilevel"/>
    <w:tmpl w:val="2C96F6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385CE5"/>
    <w:multiLevelType w:val="multilevel"/>
    <w:tmpl w:val="27AA1A26"/>
    <w:lvl w:ilvl="0">
      <w:start w:val="4"/>
      <w:numFmt w:val="upperRoman"/>
      <w:lvlText w:val="%1."/>
      <w:lvlJc w:val="right"/>
      <w:pPr>
        <w:ind w:left="450" w:firstLine="0"/>
      </w:pPr>
    </w:lvl>
    <w:lvl w:ilvl="1">
      <w:start w:val="1"/>
      <w:numFmt w:val="lowerRoman"/>
      <w:lvlText w:val="%2."/>
      <w:lvlJc w:val="right"/>
      <w:pPr>
        <w:ind w:left="1080" w:firstLine="720"/>
      </w:pPr>
    </w:lvl>
    <w:lvl w:ilvl="2">
      <w:start w:val="1"/>
      <w:numFmt w:val="decimal"/>
      <w:lvlText w:val="%3."/>
      <w:lvlJc w:val="left"/>
      <w:pPr>
        <w:ind w:left="2430" w:firstLine="1620"/>
      </w:pPr>
      <w:rPr>
        <w:rFonts w:ascii="Cambria" w:eastAsia="Cambria" w:hAnsi="Cambria" w:cs="Cambria"/>
      </w:rPr>
    </w:lvl>
    <w:lvl w:ilvl="3">
      <w:start w:val="1"/>
      <w:numFmt w:val="lowerLetter"/>
      <w:lvlText w:val="%4."/>
      <w:lvlJc w:val="left"/>
      <w:pPr>
        <w:ind w:left="2520" w:firstLine="2160"/>
      </w:pPr>
      <w:rPr>
        <w:rFonts w:ascii="Cambria" w:eastAsia="Cambria" w:hAnsi="Cambria" w:cs="Cambria"/>
      </w:r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23" w15:restartNumberingAfterBreak="0">
    <w:nsid w:val="49587A6B"/>
    <w:multiLevelType w:val="multilevel"/>
    <w:tmpl w:val="36FE085E"/>
    <w:lvl w:ilvl="0">
      <w:start w:val="4"/>
      <w:numFmt w:val="upperRoman"/>
      <w:lvlText w:val="%1."/>
      <w:lvlJc w:val="right"/>
      <w:pPr>
        <w:ind w:left="72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ascii="Cambria" w:eastAsia="Cambria" w:hAnsi="Cambria" w:cs="Cambria" w:hint="default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hint="default"/>
      </w:rPr>
    </w:lvl>
  </w:abstractNum>
  <w:abstractNum w:abstractNumId="24" w15:restartNumberingAfterBreak="0">
    <w:nsid w:val="4B815D80"/>
    <w:multiLevelType w:val="hybridMultilevel"/>
    <w:tmpl w:val="55A054D8"/>
    <w:lvl w:ilvl="0" w:tplc="33F809E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C1E6DB3"/>
    <w:multiLevelType w:val="multilevel"/>
    <w:tmpl w:val="4810EE4A"/>
    <w:lvl w:ilvl="0">
      <w:start w:val="1"/>
      <w:numFmt w:val="upperRoman"/>
      <w:lvlText w:val="%1."/>
      <w:lvlJc w:val="right"/>
      <w:pPr>
        <w:ind w:left="720" w:firstLine="0"/>
      </w:pPr>
      <w:rPr>
        <w:rFonts w:hint="default"/>
      </w:rPr>
    </w:lvl>
    <w:lvl w:ilvl="1">
      <w:start w:val="4"/>
      <w:numFmt w:val="upperLetter"/>
      <w:lvlText w:val="%2."/>
      <w:lvlJc w:val="left"/>
      <w:pPr>
        <w:ind w:left="-180" w:firstLine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hint="default"/>
      </w:rPr>
    </w:lvl>
  </w:abstractNum>
  <w:abstractNum w:abstractNumId="26" w15:restartNumberingAfterBreak="0">
    <w:nsid w:val="500C295D"/>
    <w:multiLevelType w:val="hybridMultilevel"/>
    <w:tmpl w:val="17E2C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E47F9D"/>
    <w:multiLevelType w:val="hybridMultilevel"/>
    <w:tmpl w:val="BB18004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505AED26">
      <w:start w:val="1"/>
      <w:numFmt w:val="decimal"/>
      <w:lvlText w:val="%3."/>
      <w:lvlJc w:val="left"/>
      <w:pPr>
        <w:ind w:left="2880" w:hanging="180"/>
      </w:pPr>
      <w:rPr>
        <w:rFonts w:ascii="Cambria" w:eastAsia="Cambria" w:hAnsi="Cambria" w:cs="Cambria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30113F0"/>
    <w:multiLevelType w:val="multilevel"/>
    <w:tmpl w:val="351E0EDA"/>
    <w:lvl w:ilvl="0">
      <w:start w:val="1"/>
      <w:numFmt w:val="upperRoman"/>
      <w:lvlText w:val="%1."/>
      <w:lvlJc w:val="right"/>
      <w:pPr>
        <w:ind w:left="720" w:firstLine="0"/>
      </w:pPr>
    </w:lvl>
    <w:lvl w:ilvl="1">
      <w:start w:val="1"/>
      <w:numFmt w:val="upperLetter"/>
      <w:lvlText w:val="%2."/>
      <w:lvlJc w:val="left"/>
      <w:pPr>
        <w:ind w:left="-1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29" w15:restartNumberingAfterBreak="0">
    <w:nsid w:val="5DF30234"/>
    <w:multiLevelType w:val="hybridMultilevel"/>
    <w:tmpl w:val="5894AF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064305"/>
    <w:multiLevelType w:val="hybridMultilevel"/>
    <w:tmpl w:val="D7F42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0E104A"/>
    <w:multiLevelType w:val="hybridMultilevel"/>
    <w:tmpl w:val="36B8BC56"/>
    <w:lvl w:ilvl="0" w:tplc="8D5CA94E">
      <w:start w:val="10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036125"/>
    <w:multiLevelType w:val="hybridMultilevel"/>
    <w:tmpl w:val="24D8C2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885756"/>
    <w:multiLevelType w:val="hybridMultilevel"/>
    <w:tmpl w:val="EB9ECA6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CE0408B6">
      <w:start w:val="12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505AED26">
      <w:start w:val="1"/>
      <w:numFmt w:val="decimal"/>
      <w:lvlText w:val="%3."/>
      <w:lvlJc w:val="left"/>
      <w:pPr>
        <w:ind w:left="2160" w:hanging="180"/>
      </w:pPr>
      <w:rPr>
        <w:rFonts w:ascii="Cambria" w:eastAsia="Cambria" w:hAnsi="Cambria" w:cs="Cambria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EC1135"/>
    <w:multiLevelType w:val="multilevel"/>
    <w:tmpl w:val="0044B374"/>
    <w:lvl w:ilvl="0">
      <w:start w:val="4"/>
      <w:numFmt w:val="upperRoman"/>
      <w:lvlText w:val="%1."/>
      <w:lvlJc w:val="right"/>
      <w:pPr>
        <w:ind w:left="450" w:firstLine="0"/>
      </w:pPr>
    </w:lvl>
    <w:lvl w:ilvl="1">
      <w:start w:val="1"/>
      <w:numFmt w:val="upperLetter"/>
      <w:lvlText w:val="%2."/>
      <w:lvlJc w:val="left"/>
      <w:pPr>
        <w:ind w:left="1080" w:firstLine="720"/>
      </w:pPr>
    </w:lvl>
    <w:lvl w:ilvl="2">
      <w:start w:val="1"/>
      <w:numFmt w:val="decimal"/>
      <w:lvlText w:val="%3."/>
      <w:lvlJc w:val="left"/>
      <w:pPr>
        <w:ind w:left="-180" w:firstLine="1620"/>
      </w:pPr>
      <w:rPr>
        <w:rFonts w:ascii="Cambria" w:eastAsia="Cambria" w:hAnsi="Cambria" w:cs="Cambria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ascii="Cambria" w:eastAsia="Cambria" w:hAnsi="Cambria" w:cs="Cambria"/>
      </w:r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35" w15:restartNumberingAfterBreak="0">
    <w:nsid w:val="684C0BA7"/>
    <w:multiLevelType w:val="multilevel"/>
    <w:tmpl w:val="50625130"/>
    <w:lvl w:ilvl="0">
      <w:start w:val="11"/>
      <w:numFmt w:val="upperRoman"/>
      <w:lvlText w:val="%1."/>
      <w:lvlJc w:val="right"/>
      <w:pPr>
        <w:ind w:left="72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firstLine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430" w:firstLine="1620"/>
      </w:pPr>
      <w:rPr>
        <w:rFonts w:ascii="Cambria" w:eastAsia="Cambria" w:hAnsi="Cambria" w:cs="Cambria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ascii="Cambria" w:eastAsia="Cambria" w:hAnsi="Cambria" w:cs="Cambria" w:hint="default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hint="default"/>
      </w:rPr>
    </w:lvl>
  </w:abstractNum>
  <w:abstractNum w:abstractNumId="36" w15:restartNumberingAfterBreak="0">
    <w:nsid w:val="6F4D1A03"/>
    <w:multiLevelType w:val="multilevel"/>
    <w:tmpl w:val="4E441AAC"/>
    <w:lvl w:ilvl="0">
      <w:start w:val="1"/>
      <w:numFmt w:val="upperLetter"/>
      <w:lvlText w:val="%1."/>
      <w:lvlJc w:val="left"/>
      <w:pPr>
        <w:ind w:left="1080" w:firstLine="720"/>
      </w:pPr>
      <w:rPr>
        <w:b w:val="0"/>
      </w:rPr>
    </w:lvl>
    <w:lvl w:ilvl="1">
      <w:start w:val="1"/>
      <w:numFmt w:val="decimal"/>
      <w:lvlText w:val="%2."/>
      <w:lvlJc w:val="left"/>
      <w:pPr>
        <w:ind w:left="990" w:firstLine="63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37" w15:restartNumberingAfterBreak="0">
    <w:nsid w:val="72BF6063"/>
    <w:multiLevelType w:val="hybridMultilevel"/>
    <w:tmpl w:val="2C5ABF3A"/>
    <w:lvl w:ilvl="0" w:tplc="66BA74B0">
      <w:start w:val="5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AB58F6D4">
      <w:start w:val="1"/>
      <w:numFmt w:val="upperLetter"/>
      <w:lvlText w:val="%2."/>
      <w:lvlJc w:val="left"/>
      <w:pPr>
        <w:ind w:left="1080" w:hanging="360"/>
      </w:pPr>
      <w:rPr>
        <w:rFonts w:ascii="Cambria" w:eastAsia="Cambria" w:hAnsi="Cambria" w:cs="Cambria"/>
      </w:rPr>
    </w:lvl>
    <w:lvl w:ilvl="2" w:tplc="E8D02352">
      <w:start w:val="1"/>
      <w:numFmt w:val="decimal"/>
      <w:lvlText w:val="%3."/>
      <w:lvlJc w:val="right"/>
      <w:pPr>
        <w:ind w:left="1800" w:hanging="180"/>
      </w:pPr>
      <w:rPr>
        <w:rFonts w:ascii="Cambria" w:eastAsia="Cambria" w:hAnsi="Cambria" w:cs="Cambria"/>
      </w:rPr>
    </w:lvl>
    <w:lvl w:ilvl="3" w:tplc="DAEC1EE8">
      <w:start w:val="1"/>
      <w:numFmt w:val="lowerLetter"/>
      <w:lvlText w:val="%4."/>
      <w:lvlJc w:val="left"/>
      <w:pPr>
        <w:ind w:left="2520" w:hanging="360"/>
      </w:pPr>
      <w:rPr>
        <w:rFonts w:ascii="Cambria" w:eastAsia="Cambria" w:hAnsi="Cambria" w:cs="Cambria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8BA60216">
      <w:start w:val="60"/>
      <w:numFmt w:val="decimal"/>
      <w:lvlText w:val="%6"/>
      <w:lvlJc w:val="left"/>
      <w:pPr>
        <w:ind w:left="414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7FF5176"/>
    <w:multiLevelType w:val="hybridMultilevel"/>
    <w:tmpl w:val="BF18B1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998863BA">
      <w:start w:val="1"/>
      <w:numFmt w:val="upperRoman"/>
      <w:lvlText w:val="%2."/>
      <w:lvlJc w:val="left"/>
      <w:pPr>
        <w:ind w:left="1440" w:hanging="360"/>
      </w:pPr>
      <w:rPr>
        <w:rFonts w:ascii="Cambria" w:eastAsia="Cambria" w:hAnsi="Cambria" w:cs="Cambria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D668EC1A">
      <w:start w:val="5"/>
      <w:numFmt w:val="upperLetter"/>
      <w:lvlText w:val="%5&gt;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791CE9"/>
    <w:multiLevelType w:val="hybridMultilevel"/>
    <w:tmpl w:val="948061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998863BA">
      <w:start w:val="1"/>
      <w:numFmt w:val="upperRoman"/>
      <w:lvlText w:val="%2."/>
      <w:lvlJc w:val="left"/>
      <w:pPr>
        <w:ind w:left="1440" w:hanging="360"/>
      </w:pPr>
      <w:rPr>
        <w:rFonts w:ascii="Cambria" w:eastAsia="Cambria" w:hAnsi="Cambria" w:cs="Cambria"/>
      </w:rPr>
    </w:lvl>
    <w:lvl w:ilvl="2" w:tplc="505AED26">
      <w:start w:val="1"/>
      <w:numFmt w:val="decimal"/>
      <w:lvlText w:val="%3."/>
      <w:lvlJc w:val="left"/>
      <w:pPr>
        <w:ind w:left="2160" w:hanging="180"/>
      </w:pPr>
      <w:rPr>
        <w:rFonts w:ascii="Cambria" w:eastAsia="Cambria" w:hAnsi="Cambria" w:cs="Cambria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D668EC1A">
      <w:start w:val="5"/>
      <w:numFmt w:val="upperLetter"/>
      <w:lvlText w:val="%5&gt;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934BB1"/>
    <w:multiLevelType w:val="multilevel"/>
    <w:tmpl w:val="100AA914"/>
    <w:lvl w:ilvl="0">
      <w:start w:val="1"/>
      <w:numFmt w:val="upperRoman"/>
      <w:lvlText w:val="%1."/>
      <w:lvlJc w:val="right"/>
      <w:pPr>
        <w:ind w:left="720" w:firstLine="0"/>
      </w:pPr>
    </w:lvl>
    <w:lvl w:ilvl="1">
      <w:start w:val="1"/>
      <w:numFmt w:val="decimal"/>
      <w:lvlText w:val="%2."/>
      <w:lvlJc w:val="left"/>
      <w:pPr>
        <w:ind w:left="-1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num w:numId="1">
    <w:abstractNumId w:val="17"/>
  </w:num>
  <w:num w:numId="2">
    <w:abstractNumId w:val="11"/>
  </w:num>
  <w:num w:numId="3">
    <w:abstractNumId w:val="16"/>
  </w:num>
  <w:num w:numId="4">
    <w:abstractNumId w:val="36"/>
  </w:num>
  <w:num w:numId="5">
    <w:abstractNumId w:val="20"/>
  </w:num>
  <w:num w:numId="6">
    <w:abstractNumId w:val="0"/>
  </w:num>
  <w:num w:numId="7">
    <w:abstractNumId w:val="28"/>
  </w:num>
  <w:num w:numId="8">
    <w:abstractNumId w:val="25"/>
  </w:num>
  <w:num w:numId="9">
    <w:abstractNumId w:val="40"/>
  </w:num>
  <w:num w:numId="10">
    <w:abstractNumId w:val="3"/>
  </w:num>
  <w:num w:numId="11">
    <w:abstractNumId w:val="31"/>
  </w:num>
  <w:num w:numId="12">
    <w:abstractNumId w:val="18"/>
  </w:num>
  <w:num w:numId="13">
    <w:abstractNumId w:val="12"/>
  </w:num>
  <w:num w:numId="14">
    <w:abstractNumId w:val="21"/>
  </w:num>
  <w:num w:numId="15">
    <w:abstractNumId w:val="15"/>
  </w:num>
  <w:num w:numId="16">
    <w:abstractNumId w:val="30"/>
  </w:num>
  <w:num w:numId="17">
    <w:abstractNumId w:val="26"/>
  </w:num>
  <w:num w:numId="18">
    <w:abstractNumId w:val="24"/>
  </w:num>
  <w:num w:numId="19">
    <w:abstractNumId w:val="14"/>
  </w:num>
  <w:num w:numId="20">
    <w:abstractNumId w:val="8"/>
  </w:num>
  <w:num w:numId="21">
    <w:abstractNumId w:val="6"/>
  </w:num>
  <w:num w:numId="22">
    <w:abstractNumId w:val="5"/>
  </w:num>
  <w:num w:numId="23">
    <w:abstractNumId w:val="38"/>
  </w:num>
  <w:num w:numId="24">
    <w:abstractNumId w:val="4"/>
  </w:num>
  <w:num w:numId="25">
    <w:abstractNumId w:val="13"/>
  </w:num>
  <w:num w:numId="26">
    <w:abstractNumId w:val="1"/>
  </w:num>
  <w:num w:numId="27">
    <w:abstractNumId w:val="7"/>
  </w:num>
  <w:num w:numId="28">
    <w:abstractNumId w:val="9"/>
  </w:num>
  <w:num w:numId="29">
    <w:abstractNumId w:val="22"/>
  </w:num>
  <w:num w:numId="30">
    <w:abstractNumId w:val="29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</w:num>
  <w:num w:numId="33">
    <w:abstractNumId w:val="33"/>
  </w:num>
  <w:num w:numId="34">
    <w:abstractNumId w:val="23"/>
  </w:num>
  <w:num w:numId="35">
    <w:abstractNumId w:val="34"/>
  </w:num>
  <w:num w:numId="36">
    <w:abstractNumId w:val="19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39"/>
  </w:num>
  <w:num w:numId="40">
    <w:abstractNumId w:val="2"/>
  </w:num>
  <w:num w:numId="41">
    <w:abstractNumId w:val="3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CKf3NTQcQ14NQZtE2+zmXloEkqjbPxFkJi+ju9adQS207oDNMrsGWoBG3Pqm4WfMxhRRkglpH93GAP3WUGG/g==" w:salt="HRxEFyIDrMHqwWq4ohO7Zw==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BE3"/>
    <w:rsid w:val="0001525D"/>
    <w:rsid w:val="00023AC7"/>
    <w:rsid w:val="00027B01"/>
    <w:rsid w:val="0004287D"/>
    <w:rsid w:val="000565EA"/>
    <w:rsid w:val="00064861"/>
    <w:rsid w:val="00071599"/>
    <w:rsid w:val="000806E5"/>
    <w:rsid w:val="00081BDE"/>
    <w:rsid w:val="00082D78"/>
    <w:rsid w:val="000910BE"/>
    <w:rsid w:val="000E1D5E"/>
    <w:rsid w:val="000E6130"/>
    <w:rsid w:val="00101815"/>
    <w:rsid w:val="00107759"/>
    <w:rsid w:val="00123714"/>
    <w:rsid w:val="00137873"/>
    <w:rsid w:val="001467B2"/>
    <w:rsid w:val="001609A4"/>
    <w:rsid w:val="001672C1"/>
    <w:rsid w:val="001A3606"/>
    <w:rsid w:val="001C3232"/>
    <w:rsid w:val="001E5702"/>
    <w:rsid w:val="001F24B0"/>
    <w:rsid w:val="001F27E4"/>
    <w:rsid w:val="0020330B"/>
    <w:rsid w:val="0022575B"/>
    <w:rsid w:val="0022659C"/>
    <w:rsid w:val="00233D3B"/>
    <w:rsid w:val="00234736"/>
    <w:rsid w:val="0025319F"/>
    <w:rsid w:val="00260C04"/>
    <w:rsid w:val="0026495C"/>
    <w:rsid w:val="0027004C"/>
    <w:rsid w:val="002864C8"/>
    <w:rsid w:val="0029190E"/>
    <w:rsid w:val="002A3FF6"/>
    <w:rsid w:val="002B6373"/>
    <w:rsid w:val="002C719A"/>
    <w:rsid w:val="00312BE3"/>
    <w:rsid w:val="0033616C"/>
    <w:rsid w:val="0034447D"/>
    <w:rsid w:val="00351B09"/>
    <w:rsid w:val="00387F9C"/>
    <w:rsid w:val="003A0A15"/>
    <w:rsid w:val="003A26A2"/>
    <w:rsid w:val="003B3CB3"/>
    <w:rsid w:val="003F1D5B"/>
    <w:rsid w:val="003F721E"/>
    <w:rsid w:val="00402988"/>
    <w:rsid w:val="004034EF"/>
    <w:rsid w:val="00423D72"/>
    <w:rsid w:val="00436A89"/>
    <w:rsid w:val="0044607E"/>
    <w:rsid w:val="00450E76"/>
    <w:rsid w:val="00461BA2"/>
    <w:rsid w:val="00477C41"/>
    <w:rsid w:val="004A1773"/>
    <w:rsid w:val="004B01E1"/>
    <w:rsid w:val="004D3AA9"/>
    <w:rsid w:val="004F4131"/>
    <w:rsid w:val="00524125"/>
    <w:rsid w:val="00526814"/>
    <w:rsid w:val="00537CB5"/>
    <w:rsid w:val="00542F78"/>
    <w:rsid w:val="00552818"/>
    <w:rsid w:val="00577FA9"/>
    <w:rsid w:val="0059012F"/>
    <w:rsid w:val="005D74D0"/>
    <w:rsid w:val="00601335"/>
    <w:rsid w:val="00607B94"/>
    <w:rsid w:val="00621794"/>
    <w:rsid w:val="00637648"/>
    <w:rsid w:val="00647CE5"/>
    <w:rsid w:val="00655B96"/>
    <w:rsid w:val="00677FC3"/>
    <w:rsid w:val="00683010"/>
    <w:rsid w:val="006904C0"/>
    <w:rsid w:val="006927B4"/>
    <w:rsid w:val="006A14CC"/>
    <w:rsid w:val="006B7275"/>
    <w:rsid w:val="006D631A"/>
    <w:rsid w:val="006F32EB"/>
    <w:rsid w:val="00707C18"/>
    <w:rsid w:val="00710049"/>
    <w:rsid w:val="00733612"/>
    <w:rsid w:val="007419C2"/>
    <w:rsid w:val="00743D9E"/>
    <w:rsid w:val="00763A3E"/>
    <w:rsid w:val="00774811"/>
    <w:rsid w:val="007917F9"/>
    <w:rsid w:val="00792180"/>
    <w:rsid w:val="007D53B8"/>
    <w:rsid w:val="007F559B"/>
    <w:rsid w:val="008142B9"/>
    <w:rsid w:val="008272BF"/>
    <w:rsid w:val="0084020F"/>
    <w:rsid w:val="00843665"/>
    <w:rsid w:val="00844322"/>
    <w:rsid w:val="008539A4"/>
    <w:rsid w:val="00855E10"/>
    <w:rsid w:val="00856911"/>
    <w:rsid w:val="00864BB3"/>
    <w:rsid w:val="00881B80"/>
    <w:rsid w:val="00894350"/>
    <w:rsid w:val="00896C19"/>
    <w:rsid w:val="008A4E54"/>
    <w:rsid w:val="008D7EF0"/>
    <w:rsid w:val="008F0CDC"/>
    <w:rsid w:val="008F3A95"/>
    <w:rsid w:val="00911395"/>
    <w:rsid w:val="00917B4A"/>
    <w:rsid w:val="00925B2A"/>
    <w:rsid w:val="009419CF"/>
    <w:rsid w:val="009424DA"/>
    <w:rsid w:val="00957302"/>
    <w:rsid w:val="00966944"/>
    <w:rsid w:val="009762CA"/>
    <w:rsid w:val="009B675D"/>
    <w:rsid w:val="009D248D"/>
    <w:rsid w:val="009D7898"/>
    <w:rsid w:val="009E1DED"/>
    <w:rsid w:val="00A165AD"/>
    <w:rsid w:val="00A6263D"/>
    <w:rsid w:val="00A73D9C"/>
    <w:rsid w:val="00AA28CE"/>
    <w:rsid w:val="00AC2160"/>
    <w:rsid w:val="00B157FE"/>
    <w:rsid w:val="00B219B1"/>
    <w:rsid w:val="00B25E47"/>
    <w:rsid w:val="00B4609F"/>
    <w:rsid w:val="00B95785"/>
    <w:rsid w:val="00BA2DA3"/>
    <w:rsid w:val="00BA3C75"/>
    <w:rsid w:val="00BA4C05"/>
    <w:rsid w:val="00BA4EEE"/>
    <w:rsid w:val="00BA599B"/>
    <w:rsid w:val="00BC1ED5"/>
    <w:rsid w:val="00BD27EA"/>
    <w:rsid w:val="00BD3210"/>
    <w:rsid w:val="00BD3EBC"/>
    <w:rsid w:val="00BD49CA"/>
    <w:rsid w:val="00C309DB"/>
    <w:rsid w:val="00C47971"/>
    <w:rsid w:val="00C52B34"/>
    <w:rsid w:val="00C549BC"/>
    <w:rsid w:val="00C6454B"/>
    <w:rsid w:val="00C66B41"/>
    <w:rsid w:val="00C675BF"/>
    <w:rsid w:val="00C95A4C"/>
    <w:rsid w:val="00CB3E83"/>
    <w:rsid w:val="00CC152B"/>
    <w:rsid w:val="00CD03DB"/>
    <w:rsid w:val="00CD1EF7"/>
    <w:rsid w:val="00CD3828"/>
    <w:rsid w:val="00CF0DCD"/>
    <w:rsid w:val="00CF2474"/>
    <w:rsid w:val="00D32D91"/>
    <w:rsid w:val="00D406E9"/>
    <w:rsid w:val="00D50FA2"/>
    <w:rsid w:val="00D576A7"/>
    <w:rsid w:val="00D63F3D"/>
    <w:rsid w:val="00D64700"/>
    <w:rsid w:val="00D778FF"/>
    <w:rsid w:val="00D84E3A"/>
    <w:rsid w:val="00D928DA"/>
    <w:rsid w:val="00D9390A"/>
    <w:rsid w:val="00D93EF8"/>
    <w:rsid w:val="00DB032A"/>
    <w:rsid w:val="00DC6A89"/>
    <w:rsid w:val="00DD65A1"/>
    <w:rsid w:val="00DF24F1"/>
    <w:rsid w:val="00E03760"/>
    <w:rsid w:val="00E1282A"/>
    <w:rsid w:val="00E1666A"/>
    <w:rsid w:val="00E16EA3"/>
    <w:rsid w:val="00E2178F"/>
    <w:rsid w:val="00E23C77"/>
    <w:rsid w:val="00E3460E"/>
    <w:rsid w:val="00E3490A"/>
    <w:rsid w:val="00E473FC"/>
    <w:rsid w:val="00E51856"/>
    <w:rsid w:val="00E53DA7"/>
    <w:rsid w:val="00E66A65"/>
    <w:rsid w:val="00E75402"/>
    <w:rsid w:val="00E9239B"/>
    <w:rsid w:val="00E94285"/>
    <w:rsid w:val="00EA11E3"/>
    <w:rsid w:val="00EB079B"/>
    <w:rsid w:val="00EF13F7"/>
    <w:rsid w:val="00F01C40"/>
    <w:rsid w:val="00F1065B"/>
    <w:rsid w:val="00F10E08"/>
    <w:rsid w:val="00F13062"/>
    <w:rsid w:val="00F24386"/>
    <w:rsid w:val="00F33844"/>
    <w:rsid w:val="00F36D1A"/>
    <w:rsid w:val="00F454CA"/>
    <w:rsid w:val="00F53FDD"/>
    <w:rsid w:val="00F64833"/>
    <w:rsid w:val="00F72180"/>
    <w:rsid w:val="00F836F9"/>
    <w:rsid w:val="00F97389"/>
    <w:rsid w:val="00FB5CB8"/>
    <w:rsid w:val="00FF582D"/>
    <w:rsid w:val="00FF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3439BA"/>
  <w15:docId w15:val="{96E13581-6FB5-43AC-A17D-AEEE35DD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BE3"/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BE3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12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BE3"/>
    <w:rPr>
      <w:rFonts w:ascii="Calibri" w:eastAsia="Times New Roman" w:hAnsi="Calibri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BE3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52681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D65A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77F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7F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7FC3"/>
    <w:rPr>
      <w:rFonts w:ascii="Calibri" w:eastAsia="Times New Roman" w:hAnsi="Calibri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7F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7FC3"/>
    <w:rPr>
      <w:rFonts w:ascii="Calibri" w:eastAsia="Times New Roman" w:hAnsi="Calibri" w:cs="Times New Roman"/>
      <w:b/>
      <w:bCs/>
      <w:sz w:val="20"/>
      <w:szCs w:val="20"/>
      <w:lang w:bidi="en-US"/>
    </w:rPr>
  </w:style>
  <w:style w:type="paragraph" w:customStyle="1" w:styleId="ListParagraph1">
    <w:name w:val="List Paragraph1"/>
    <w:basedOn w:val="Normal"/>
    <w:uiPriority w:val="34"/>
    <w:qFormat/>
    <w:rsid w:val="00D32D91"/>
    <w:pPr>
      <w:spacing w:after="160" w:line="256" w:lineRule="auto"/>
      <w:ind w:left="720"/>
      <w:contextualSpacing/>
    </w:pPr>
    <w:rPr>
      <w:rFonts w:ascii="Cambria" w:eastAsia="Cambria" w:hAnsi="Cambria"/>
      <w:sz w:val="24"/>
      <w:szCs w:val="24"/>
      <w:lang w:bidi="ar-SA"/>
    </w:rPr>
  </w:style>
  <w:style w:type="paragraph" w:styleId="Bibliography">
    <w:name w:val="Bibliography"/>
    <w:basedOn w:val="Normal"/>
    <w:next w:val="Normal"/>
    <w:uiPriority w:val="37"/>
    <w:semiHidden/>
    <w:unhideWhenUsed/>
    <w:rsid w:val="00C30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2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D9C81825D8149A38AC1EDD4AF88E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1EBE3-ED3A-4DA1-99B0-73C56C68A265}"/>
      </w:docPartPr>
      <w:docPartBody>
        <w:p w:rsidR="00721761" w:rsidRDefault="0049579C" w:rsidP="0049579C">
          <w:pPr>
            <w:pStyle w:val="FD9C81825D8149A38AC1EDD4AF88E581"/>
          </w:pPr>
          <w:r w:rsidRPr="0027143D">
            <w:rPr>
              <w:rStyle w:val="PlaceholderText"/>
            </w:rPr>
            <w:t>Click here to enter text.</w:t>
          </w:r>
        </w:p>
      </w:docPartBody>
    </w:docPart>
    <w:docPart>
      <w:docPartPr>
        <w:name w:val="9822E9491AAB4A8BB99EF947D3250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080BB-70FD-4246-8AED-B98B2FBD80F4}"/>
      </w:docPartPr>
      <w:docPartBody>
        <w:p w:rsidR="00721761" w:rsidRDefault="004C7991" w:rsidP="004C7991">
          <w:pPr>
            <w:pStyle w:val="9822E9491AAB4A8BB99EF947D3250C621"/>
          </w:pPr>
          <w:r w:rsidRPr="0027143D">
            <w:rPr>
              <w:rStyle w:val="PlaceholderText"/>
            </w:rPr>
            <w:t>Click here to enter text.</w:t>
          </w:r>
        </w:p>
      </w:docPartBody>
    </w:docPart>
    <w:docPart>
      <w:docPartPr>
        <w:name w:val="4A54B721D5814598AF19AC835815D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3FD5C-020C-4C36-BA00-3B59E6C3A5D9}"/>
      </w:docPartPr>
      <w:docPartBody>
        <w:p w:rsidR="00721761" w:rsidRDefault="0049579C" w:rsidP="0049579C">
          <w:pPr>
            <w:pStyle w:val="4A54B721D5814598AF19AC835815DC7B"/>
          </w:pPr>
          <w:r w:rsidRPr="0027143D">
            <w:rPr>
              <w:rStyle w:val="PlaceholderText"/>
            </w:rPr>
            <w:t>Click here to enter text.</w:t>
          </w:r>
        </w:p>
      </w:docPartBody>
    </w:docPart>
    <w:docPart>
      <w:docPartPr>
        <w:name w:val="EEAED7C289C64D56A1275BEE40E7E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0EAA3-CEC3-4038-B027-37157D11B04C}"/>
      </w:docPartPr>
      <w:docPartBody>
        <w:p w:rsidR="00721761" w:rsidRDefault="0049579C" w:rsidP="0049579C">
          <w:pPr>
            <w:pStyle w:val="EEAED7C289C64D56A1275BEE40E7E700"/>
          </w:pPr>
          <w:r w:rsidRPr="0027143D">
            <w:rPr>
              <w:rStyle w:val="PlaceholderText"/>
            </w:rPr>
            <w:t>Click here to enter text.</w:t>
          </w:r>
        </w:p>
      </w:docPartBody>
    </w:docPart>
    <w:docPart>
      <w:docPartPr>
        <w:name w:val="A592E4280F064E5A95EAFC0580E59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36074-2FAE-4621-BEAC-1D4A4DB4DC7B}"/>
      </w:docPartPr>
      <w:docPartBody>
        <w:p w:rsidR="00721761" w:rsidRDefault="004C7991" w:rsidP="004C7991">
          <w:pPr>
            <w:pStyle w:val="A592E4280F064E5A95EAFC0580E59DF91"/>
          </w:pPr>
          <w:r w:rsidRPr="0027143D">
            <w:rPr>
              <w:rStyle w:val="PlaceholderText"/>
            </w:rPr>
            <w:t>Click here to enter text.</w:t>
          </w:r>
        </w:p>
      </w:docPartBody>
    </w:docPart>
    <w:docPart>
      <w:docPartPr>
        <w:name w:val="2130DA6E2A8543C6A1D378EFF6C4C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CD573-0465-4334-9BF6-98CE3A7B856D}"/>
      </w:docPartPr>
      <w:docPartBody>
        <w:p w:rsidR="00721761" w:rsidRDefault="004C7991" w:rsidP="004C7991">
          <w:pPr>
            <w:pStyle w:val="2130DA6E2A8543C6A1D378EFF6C4CC921"/>
          </w:pPr>
          <w:r w:rsidRPr="0027143D">
            <w:rPr>
              <w:rStyle w:val="PlaceholderText"/>
            </w:rPr>
            <w:t>Click here to enter text.</w:t>
          </w:r>
        </w:p>
      </w:docPartBody>
    </w:docPart>
    <w:docPart>
      <w:docPartPr>
        <w:name w:val="F5F08FC557E14A73BF7FFDC974879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E628B-65E8-4E30-AF9B-82231FC761D5}"/>
      </w:docPartPr>
      <w:docPartBody>
        <w:p w:rsidR="00C26773" w:rsidRDefault="00C26773" w:rsidP="00C26773">
          <w:pPr>
            <w:pStyle w:val="F5F08FC557E14A73BF7FFDC974879A90"/>
          </w:pPr>
          <w:r w:rsidRPr="0027143D">
            <w:rPr>
              <w:rStyle w:val="PlaceholderText"/>
            </w:rPr>
            <w:t>Click here to enter text.</w:t>
          </w:r>
        </w:p>
      </w:docPartBody>
    </w:docPart>
    <w:docPart>
      <w:docPartPr>
        <w:name w:val="D1FF659B314C4BD8902BD557700B9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36121-D4E7-44B9-A81F-E7EE0E3F11A7}"/>
      </w:docPartPr>
      <w:docPartBody>
        <w:p w:rsidR="00BE1D2D" w:rsidRDefault="004C7991" w:rsidP="004C7991">
          <w:pPr>
            <w:pStyle w:val="D1FF659B314C4BD8902BD557700B96AD1"/>
          </w:pPr>
          <w:r w:rsidRPr="007D53B8">
            <w:rPr>
              <w:rStyle w:val="PlaceholderText"/>
              <w:rFonts w:eastAsiaTheme="minorHAnsi"/>
              <w:color w:val="000000" w:themeColor="text1"/>
            </w:rPr>
            <w:t>Click or tap here to enter text.</w:t>
          </w:r>
        </w:p>
      </w:docPartBody>
    </w:docPart>
    <w:docPart>
      <w:docPartPr>
        <w:name w:val="BD7CC57098A14303BE04A07E8549F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FA9EC-9C77-4704-8257-B31834C2D0F2}"/>
      </w:docPartPr>
      <w:docPartBody>
        <w:p w:rsidR="00000000" w:rsidRDefault="004C7991" w:rsidP="004C7991">
          <w:pPr>
            <w:pStyle w:val="BD7CC57098A14303BE04A07E8549F526"/>
          </w:pPr>
          <w:r w:rsidRPr="0027143D">
            <w:rPr>
              <w:rStyle w:val="PlaceholderText"/>
            </w:rPr>
            <w:t>Click here to enter text.</w:t>
          </w:r>
        </w:p>
      </w:docPartBody>
    </w:docPart>
    <w:docPart>
      <w:docPartPr>
        <w:name w:val="6581FE2E09A54477B70FB2DD60807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6FFE9-85B3-4FA3-A8E5-B1CD1364B891}"/>
      </w:docPartPr>
      <w:docPartBody>
        <w:p w:rsidR="00000000" w:rsidRDefault="004C7991" w:rsidP="004C7991">
          <w:pPr>
            <w:pStyle w:val="6581FE2E09A54477B70FB2DD60807A9E"/>
          </w:pPr>
          <w:r w:rsidRPr="00D63F3D">
            <w:rPr>
              <w:rStyle w:val="PlaceholderText"/>
              <w:rFonts w:asciiTheme="minorHAnsi" w:hAnsiTheme="minorHAnsi" w:cstheme="minorHAnsi"/>
            </w:rPr>
            <w:t>Click here to enter text.</w:t>
          </w:r>
        </w:p>
      </w:docPartBody>
    </w:docPart>
    <w:docPart>
      <w:docPartPr>
        <w:name w:val="FFF10C53895D433283D5EBC4CAD51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18ACF-866E-4871-908F-5B3DC0ACCBED}"/>
      </w:docPartPr>
      <w:docPartBody>
        <w:p w:rsidR="00000000" w:rsidRDefault="004C7991" w:rsidP="004C7991">
          <w:pPr>
            <w:pStyle w:val="FFF10C53895D433283D5EBC4CAD510D3"/>
          </w:pPr>
          <w:r w:rsidRPr="006343A8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79C"/>
    <w:rsid w:val="00027BC9"/>
    <w:rsid w:val="000842E4"/>
    <w:rsid w:val="001E3B14"/>
    <w:rsid w:val="001F5331"/>
    <w:rsid w:val="00257D65"/>
    <w:rsid w:val="00310289"/>
    <w:rsid w:val="003A5E22"/>
    <w:rsid w:val="003E33B3"/>
    <w:rsid w:val="004055A6"/>
    <w:rsid w:val="0049579C"/>
    <w:rsid w:val="004C7991"/>
    <w:rsid w:val="00541C70"/>
    <w:rsid w:val="005A0A9F"/>
    <w:rsid w:val="005D2A60"/>
    <w:rsid w:val="006F5DA0"/>
    <w:rsid w:val="00721761"/>
    <w:rsid w:val="008772C0"/>
    <w:rsid w:val="00983164"/>
    <w:rsid w:val="009E30FC"/>
    <w:rsid w:val="009E57A7"/>
    <w:rsid w:val="00A04790"/>
    <w:rsid w:val="00B61D06"/>
    <w:rsid w:val="00BE1D2D"/>
    <w:rsid w:val="00C26773"/>
    <w:rsid w:val="00C34B0A"/>
    <w:rsid w:val="00D278D7"/>
    <w:rsid w:val="00E02135"/>
    <w:rsid w:val="00E33882"/>
    <w:rsid w:val="00E46915"/>
    <w:rsid w:val="00F24E78"/>
    <w:rsid w:val="00F80A16"/>
    <w:rsid w:val="00FE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7991"/>
    <w:rPr>
      <w:color w:val="808080"/>
    </w:rPr>
  </w:style>
  <w:style w:type="paragraph" w:customStyle="1" w:styleId="FD9C81825D8149A38AC1EDD4AF88E581">
    <w:name w:val="FD9C81825D8149A38AC1EDD4AF88E581"/>
    <w:rsid w:val="0049579C"/>
  </w:style>
  <w:style w:type="paragraph" w:customStyle="1" w:styleId="9822E9491AAB4A8BB99EF947D3250C62">
    <w:name w:val="9822E9491AAB4A8BB99EF947D3250C62"/>
    <w:rsid w:val="0049579C"/>
  </w:style>
  <w:style w:type="paragraph" w:customStyle="1" w:styleId="E1AFD6E40D714F9E8092ECEE7A3BBBDC">
    <w:name w:val="E1AFD6E40D714F9E8092ECEE7A3BBBDC"/>
    <w:rsid w:val="0049579C"/>
  </w:style>
  <w:style w:type="paragraph" w:customStyle="1" w:styleId="4A54B721D5814598AF19AC835815DC7B">
    <w:name w:val="4A54B721D5814598AF19AC835815DC7B"/>
    <w:rsid w:val="0049579C"/>
  </w:style>
  <w:style w:type="paragraph" w:customStyle="1" w:styleId="DD3186B1CE6C4246A7658B6E6CF1513E">
    <w:name w:val="DD3186B1CE6C4246A7658B6E6CF1513E"/>
    <w:rsid w:val="0049579C"/>
  </w:style>
  <w:style w:type="paragraph" w:customStyle="1" w:styleId="3C5472D2E5524E92A8DBE5D03C45A76B">
    <w:name w:val="3C5472D2E5524E92A8DBE5D03C45A76B"/>
    <w:rsid w:val="0049579C"/>
  </w:style>
  <w:style w:type="paragraph" w:customStyle="1" w:styleId="EEAED7C289C64D56A1275BEE40E7E700">
    <w:name w:val="EEAED7C289C64D56A1275BEE40E7E700"/>
    <w:rsid w:val="0049579C"/>
  </w:style>
  <w:style w:type="paragraph" w:customStyle="1" w:styleId="A592E4280F064E5A95EAFC0580E59DF9">
    <w:name w:val="A592E4280F064E5A95EAFC0580E59DF9"/>
    <w:rsid w:val="0049579C"/>
  </w:style>
  <w:style w:type="paragraph" w:customStyle="1" w:styleId="653812E46D174D60B594B42A57FE0751">
    <w:name w:val="653812E46D174D60B594B42A57FE0751"/>
    <w:rsid w:val="0049579C"/>
  </w:style>
  <w:style w:type="paragraph" w:customStyle="1" w:styleId="2130DA6E2A8543C6A1D378EFF6C4CC92">
    <w:name w:val="2130DA6E2A8543C6A1D378EFF6C4CC92"/>
    <w:rsid w:val="0049579C"/>
  </w:style>
  <w:style w:type="paragraph" w:customStyle="1" w:styleId="BC718B430174492E8EDDC491FB81E35C">
    <w:name w:val="BC718B430174492E8EDDC491FB81E35C"/>
    <w:rsid w:val="0049579C"/>
  </w:style>
  <w:style w:type="paragraph" w:customStyle="1" w:styleId="78269A2BD6904BA2BCF561D7EF65E6AF">
    <w:name w:val="78269A2BD6904BA2BCF561D7EF65E6AF"/>
    <w:rsid w:val="0049579C"/>
  </w:style>
  <w:style w:type="paragraph" w:customStyle="1" w:styleId="272523E8018742F0A806A638DD75A1AD">
    <w:name w:val="272523E8018742F0A806A638DD75A1AD"/>
    <w:rsid w:val="0049579C"/>
  </w:style>
  <w:style w:type="paragraph" w:customStyle="1" w:styleId="98D71219AFBD4F068F2BE94F7F100E89">
    <w:name w:val="98D71219AFBD4F068F2BE94F7F100E89"/>
    <w:rsid w:val="0049579C"/>
  </w:style>
  <w:style w:type="paragraph" w:customStyle="1" w:styleId="65AB91B021A144B3A29824C030B03001">
    <w:name w:val="65AB91B021A144B3A29824C030B03001"/>
    <w:rsid w:val="0049579C"/>
  </w:style>
  <w:style w:type="paragraph" w:customStyle="1" w:styleId="5762586E00F54E719BF29ED09225BCD0">
    <w:name w:val="5762586E00F54E719BF29ED09225BCD0"/>
    <w:rsid w:val="0049579C"/>
  </w:style>
  <w:style w:type="paragraph" w:customStyle="1" w:styleId="1B8D21EC6D8846F0B5A401FEA170CEBA">
    <w:name w:val="1B8D21EC6D8846F0B5A401FEA170CEBA"/>
    <w:rsid w:val="0049579C"/>
  </w:style>
  <w:style w:type="paragraph" w:customStyle="1" w:styleId="F3BD3975CF164FFE927560AF5FB8EF44">
    <w:name w:val="F3BD3975CF164FFE927560AF5FB8EF44"/>
    <w:rsid w:val="0049579C"/>
  </w:style>
  <w:style w:type="paragraph" w:customStyle="1" w:styleId="DE29D0BDAF2844229BA02703ED48696F">
    <w:name w:val="DE29D0BDAF2844229BA02703ED48696F"/>
    <w:rsid w:val="0049579C"/>
  </w:style>
  <w:style w:type="paragraph" w:customStyle="1" w:styleId="B00375076D4E4142ABD1E15DA920D13A">
    <w:name w:val="B00375076D4E4142ABD1E15DA920D13A"/>
    <w:rsid w:val="0049579C"/>
  </w:style>
  <w:style w:type="paragraph" w:customStyle="1" w:styleId="2C1629715C014E3AB1CBE9AF81871351">
    <w:name w:val="2C1629715C014E3AB1CBE9AF81871351"/>
    <w:rsid w:val="0049579C"/>
  </w:style>
  <w:style w:type="paragraph" w:customStyle="1" w:styleId="BDAD7757199D40359E753323A8A6EBF8">
    <w:name w:val="BDAD7757199D40359E753323A8A6EBF8"/>
    <w:rsid w:val="0049579C"/>
  </w:style>
  <w:style w:type="paragraph" w:customStyle="1" w:styleId="95908C4E47F5406DBF36D3E8B7BEAA06">
    <w:name w:val="95908C4E47F5406DBF36D3E8B7BEAA06"/>
    <w:rsid w:val="0049579C"/>
  </w:style>
  <w:style w:type="paragraph" w:customStyle="1" w:styleId="C955091786004161A4C891A21313CFA6">
    <w:name w:val="C955091786004161A4C891A21313CFA6"/>
    <w:rsid w:val="0049579C"/>
  </w:style>
  <w:style w:type="paragraph" w:customStyle="1" w:styleId="A55EA018970D406AAB24274BB165C498">
    <w:name w:val="A55EA018970D406AAB24274BB165C498"/>
    <w:rsid w:val="0049579C"/>
  </w:style>
  <w:style w:type="paragraph" w:customStyle="1" w:styleId="04D0E358B78041629C05C4A5B621C695">
    <w:name w:val="04D0E358B78041629C05C4A5B621C695"/>
    <w:rsid w:val="0049579C"/>
  </w:style>
  <w:style w:type="paragraph" w:customStyle="1" w:styleId="4350F876BFF64B2FBFCC9C2DDCF70A90">
    <w:name w:val="4350F876BFF64B2FBFCC9C2DDCF70A90"/>
    <w:rsid w:val="0049579C"/>
  </w:style>
  <w:style w:type="paragraph" w:customStyle="1" w:styleId="E08908A958544098A3BF332040BD5533">
    <w:name w:val="E08908A958544098A3BF332040BD5533"/>
    <w:rsid w:val="009E30FC"/>
  </w:style>
  <w:style w:type="paragraph" w:customStyle="1" w:styleId="77B3C9F7DA364F18B89693975F094AF6">
    <w:name w:val="77B3C9F7DA364F18B89693975F094AF6"/>
    <w:rsid w:val="009E30FC"/>
  </w:style>
  <w:style w:type="paragraph" w:customStyle="1" w:styleId="50547399EA0D4E68A577EA8650346712">
    <w:name w:val="50547399EA0D4E68A577EA8650346712"/>
    <w:rsid w:val="009E30FC"/>
  </w:style>
  <w:style w:type="paragraph" w:customStyle="1" w:styleId="C36C111BC4084CD1880CA1A7804977AC">
    <w:name w:val="C36C111BC4084CD1880CA1A7804977AC"/>
    <w:rsid w:val="009E30FC"/>
  </w:style>
  <w:style w:type="paragraph" w:customStyle="1" w:styleId="8814F755C2874C14BF6EB88CF23C14A1">
    <w:name w:val="8814F755C2874C14BF6EB88CF23C14A1"/>
    <w:rsid w:val="009E30FC"/>
  </w:style>
  <w:style w:type="paragraph" w:customStyle="1" w:styleId="24B887A731B9476784DC4EC351328D46">
    <w:name w:val="24B887A731B9476784DC4EC351328D46"/>
    <w:rsid w:val="009E30FC"/>
  </w:style>
  <w:style w:type="paragraph" w:customStyle="1" w:styleId="E6C03130B1014D75854105B48B876D6C">
    <w:name w:val="E6C03130B1014D75854105B48B876D6C"/>
    <w:rsid w:val="009E30FC"/>
  </w:style>
  <w:style w:type="paragraph" w:customStyle="1" w:styleId="7878F47B87384844BF8AB58EC66EEE27">
    <w:name w:val="7878F47B87384844BF8AB58EC66EEE27"/>
    <w:rsid w:val="009E30FC"/>
  </w:style>
  <w:style w:type="paragraph" w:customStyle="1" w:styleId="FF71DF8E5521484C8AD0EA708710A067">
    <w:name w:val="FF71DF8E5521484C8AD0EA708710A067"/>
    <w:rsid w:val="009E30FC"/>
  </w:style>
  <w:style w:type="paragraph" w:customStyle="1" w:styleId="DF14BB4D23604E56BAED4C5E05F87DC2">
    <w:name w:val="DF14BB4D23604E56BAED4C5E05F87DC2"/>
    <w:rsid w:val="009E30FC"/>
  </w:style>
  <w:style w:type="paragraph" w:customStyle="1" w:styleId="221E02AEA5A54108827BC588A3DB724A">
    <w:name w:val="221E02AEA5A54108827BC588A3DB724A"/>
    <w:rsid w:val="009E30FC"/>
  </w:style>
  <w:style w:type="paragraph" w:customStyle="1" w:styleId="3A7B22D5849F47C4AB4885EFEC3572E6">
    <w:name w:val="3A7B22D5849F47C4AB4885EFEC3572E6"/>
    <w:rsid w:val="009E30FC"/>
  </w:style>
  <w:style w:type="paragraph" w:customStyle="1" w:styleId="6C71E38C4D6D459D9E0B9DCCD3B4773A">
    <w:name w:val="6C71E38C4D6D459D9E0B9DCCD3B4773A"/>
    <w:rsid w:val="00F24E78"/>
  </w:style>
  <w:style w:type="paragraph" w:customStyle="1" w:styleId="B19DFABF216949ED948A8EC83BCE6D2F">
    <w:name w:val="B19DFABF216949ED948A8EC83BCE6D2F"/>
    <w:rsid w:val="00F24E78"/>
  </w:style>
  <w:style w:type="paragraph" w:customStyle="1" w:styleId="F20DA232319C425FA43453FB456271C4">
    <w:name w:val="F20DA232319C425FA43453FB456271C4"/>
    <w:rsid w:val="00C26773"/>
  </w:style>
  <w:style w:type="paragraph" w:customStyle="1" w:styleId="F5F08FC557E14A73BF7FFDC974879A90">
    <w:name w:val="F5F08FC557E14A73BF7FFDC974879A90"/>
    <w:rsid w:val="00C26773"/>
  </w:style>
  <w:style w:type="paragraph" w:customStyle="1" w:styleId="D1FF659B314C4BD8902BD557700B96AD">
    <w:name w:val="D1FF659B314C4BD8902BD557700B96AD"/>
    <w:rsid w:val="00983164"/>
  </w:style>
  <w:style w:type="paragraph" w:customStyle="1" w:styleId="9822E9491AAB4A8BB99EF947D3250C621">
    <w:name w:val="9822E9491AAB4A8BB99EF947D3250C621"/>
    <w:rsid w:val="004C7991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A592E4280F064E5A95EAFC0580E59DF91">
    <w:name w:val="A592E4280F064E5A95EAFC0580E59DF91"/>
    <w:rsid w:val="004C7991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2130DA6E2A8543C6A1D378EFF6C4CC921">
    <w:name w:val="2130DA6E2A8543C6A1D378EFF6C4CC921"/>
    <w:rsid w:val="004C7991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BD7CC57098A14303BE04A07E8549F526">
    <w:name w:val="BD7CC57098A14303BE04A07E8549F526"/>
    <w:rsid w:val="004C799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bidi="en-US"/>
    </w:rPr>
  </w:style>
  <w:style w:type="paragraph" w:customStyle="1" w:styleId="6581FE2E09A54477B70FB2DD60807A9E">
    <w:name w:val="6581FE2E09A54477B70FB2DD60807A9E"/>
    <w:rsid w:val="004C7991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D1FF659B314C4BD8902BD557700B96AD1">
    <w:name w:val="D1FF659B314C4BD8902BD557700B96AD1"/>
    <w:rsid w:val="004C7991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FFF10C53895D433283D5EBC4CAD510D3">
    <w:name w:val="FFF10C53895D433283D5EBC4CAD510D3"/>
    <w:rsid w:val="004C7991"/>
    <w:pPr>
      <w:spacing w:after="200" w:line="276" w:lineRule="auto"/>
    </w:pPr>
    <w:rPr>
      <w:rFonts w:ascii="Calibri" w:eastAsia="Times New Roman" w:hAnsi="Calibri" w:cs="Times New Roman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90AA0-D8EF-4EFB-A23E-7DC5AB7EB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31</Pages>
  <Words>6258</Words>
  <Characters>35671</Characters>
  <Application>Microsoft Office Word</Application>
  <DocSecurity>0</DocSecurity>
  <Lines>297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Kite</dc:creator>
  <cp:lastModifiedBy>Alleeshia</cp:lastModifiedBy>
  <cp:revision>3</cp:revision>
  <cp:lastPrinted>2011-01-03T15:47:00Z</cp:lastPrinted>
  <dcterms:created xsi:type="dcterms:W3CDTF">2020-04-09T17:17:00Z</dcterms:created>
  <dcterms:modified xsi:type="dcterms:W3CDTF">2020-04-15T13:20:00Z</dcterms:modified>
</cp:coreProperties>
</file>