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5D" w:rsidRPr="00F74356" w:rsidRDefault="00432B07" w:rsidP="00442B5D">
      <w:pPr>
        <w:pStyle w:val="Title"/>
        <w:rPr>
          <w:color w:val="FF0000"/>
          <w:sz w:val="24"/>
          <w:szCs w:val="24"/>
        </w:rPr>
      </w:pPr>
      <w:r>
        <w:rPr>
          <w:sz w:val="24"/>
          <w:szCs w:val="24"/>
        </w:rPr>
        <w:t>4.7</w:t>
      </w:r>
      <w:r w:rsidR="00AD01D5" w:rsidRPr="00F74356">
        <w:rPr>
          <w:sz w:val="24"/>
          <w:szCs w:val="24"/>
        </w:rPr>
        <w:t xml:space="preserve"> </w:t>
      </w:r>
      <w:r w:rsidR="0062341F">
        <w:rPr>
          <w:sz w:val="24"/>
          <w:szCs w:val="24"/>
        </w:rPr>
        <w:t>RESPONDING TO GOVERNMENT AUDITS AND INVESTIGATIONS</w:t>
      </w:r>
    </w:p>
    <w:p w:rsidR="00442B5D" w:rsidRPr="00F74356" w:rsidRDefault="00442B5D" w:rsidP="00442B5D">
      <w:pPr>
        <w:ind w:right="-57"/>
        <w:rPr>
          <w:b/>
          <w:bCs/>
          <w:color w:val="000000"/>
        </w:rPr>
      </w:pPr>
    </w:p>
    <w:p w:rsidR="00442B5D" w:rsidRPr="00F74356" w:rsidRDefault="00442B5D" w:rsidP="00442B5D">
      <w:pPr>
        <w:ind w:right="-57"/>
        <w:jc w:val="right"/>
        <w:rPr>
          <w:b/>
          <w:bCs/>
          <w:color w:val="000000"/>
          <w:sz w:val="20"/>
        </w:rPr>
      </w:pPr>
      <w:r w:rsidRPr="00F74356">
        <w:rPr>
          <w:b/>
          <w:bCs/>
          <w:color w:val="000000"/>
          <w:sz w:val="20"/>
        </w:rPr>
        <w:t xml:space="preserve">Policy #: </w:t>
      </w:r>
      <w:r w:rsidR="00CC2B98">
        <w:rPr>
          <w:b/>
          <w:bCs/>
          <w:color w:val="000000"/>
          <w:sz w:val="20"/>
        </w:rPr>
        <w:t>4.7</w:t>
      </w:r>
      <w:bookmarkStart w:id="0" w:name="_GoBack"/>
      <w:bookmarkEnd w:id="0"/>
    </w:p>
    <w:p w:rsidR="00442B5D" w:rsidRPr="00F74356" w:rsidRDefault="00442B5D" w:rsidP="00442B5D">
      <w:pPr>
        <w:ind w:right="-57"/>
        <w:jc w:val="right"/>
        <w:rPr>
          <w:b/>
          <w:bCs/>
          <w:color w:val="000000"/>
          <w:sz w:val="20"/>
        </w:rPr>
      </w:pPr>
      <w:r w:rsidRPr="00F74356">
        <w:rPr>
          <w:b/>
          <w:bCs/>
          <w:color w:val="000000"/>
          <w:sz w:val="20"/>
        </w:rPr>
        <w:t xml:space="preserve">Policy Created: </w:t>
      </w:r>
      <w:r w:rsidR="00F74356" w:rsidRPr="00F74356">
        <w:rPr>
          <w:b/>
          <w:bCs/>
          <w:color w:val="000000"/>
          <w:sz w:val="20"/>
        </w:rPr>
        <w:t>04-14</w:t>
      </w:r>
    </w:p>
    <w:p w:rsidR="00442B5D" w:rsidRPr="00F74356" w:rsidRDefault="00F74356" w:rsidP="00442B5D">
      <w:pPr>
        <w:ind w:right="-57"/>
        <w:jc w:val="right"/>
        <w:rPr>
          <w:b/>
          <w:bCs/>
          <w:color w:val="000000"/>
          <w:sz w:val="20"/>
        </w:rPr>
      </w:pPr>
      <w:r w:rsidRPr="00F74356">
        <w:rPr>
          <w:b/>
          <w:bCs/>
          <w:color w:val="000000"/>
          <w:sz w:val="20"/>
        </w:rPr>
        <w:t>Date Reviewed:</w:t>
      </w:r>
    </w:p>
    <w:p w:rsidR="00442B5D" w:rsidRPr="00F74356" w:rsidRDefault="00442B5D" w:rsidP="00442B5D">
      <w:pPr>
        <w:ind w:right="-57"/>
        <w:jc w:val="right"/>
        <w:rPr>
          <w:b/>
          <w:sz w:val="20"/>
        </w:rPr>
      </w:pPr>
      <w:r w:rsidRPr="00F74356">
        <w:rPr>
          <w:b/>
          <w:bCs/>
          <w:color w:val="000000"/>
          <w:sz w:val="20"/>
        </w:rPr>
        <w:t>Approved:</w:t>
      </w:r>
      <w:r w:rsidR="00432B07">
        <w:rPr>
          <w:b/>
          <w:bCs/>
          <w:color w:val="000000"/>
          <w:sz w:val="20"/>
        </w:rPr>
        <w:t xml:space="preserve"> 4-14</w:t>
      </w:r>
    </w:p>
    <w:p w:rsidR="00537A68" w:rsidRPr="00F74356" w:rsidRDefault="00537A68">
      <w:pPr>
        <w:rPr>
          <w:b/>
          <w:sz w:val="32"/>
        </w:rPr>
      </w:pPr>
    </w:p>
    <w:p w:rsidR="00AD01D5" w:rsidRPr="00F74356" w:rsidRDefault="00AD01D5">
      <w:pPr>
        <w:rPr>
          <w:b/>
          <w:szCs w:val="24"/>
        </w:rPr>
      </w:pPr>
      <w:r w:rsidRPr="00F74356">
        <w:rPr>
          <w:b/>
          <w:szCs w:val="24"/>
        </w:rPr>
        <w:t>POLICY</w:t>
      </w:r>
    </w:p>
    <w:p w:rsidR="006A5E8F" w:rsidRDefault="006A5E8F" w:rsidP="006A5E8F">
      <w:pPr>
        <w:spacing w:line="276" w:lineRule="auto"/>
        <w:rPr>
          <w:szCs w:val="24"/>
        </w:rPr>
      </w:pPr>
    </w:p>
    <w:p w:rsidR="00F74356" w:rsidRPr="00F74356" w:rsidRDefault="006A5E8F" w:rsidP="00432B07">
      <w:pPr>
        <w:pStyle w:val="NoSpacing"/>
      </w:pPr>
      <w:r>
        <w:t>This policy serves to advise staff on how to respond to government requests of audits and investigations.  It is expected that i</w:t>
      </w:r>
      <w:r w:rsidRPr="00F74356">
        <w:t xml:space="preserve">n most instances, the investigator will not have provided advance notice of the visit and will not have a warrant.  </w:t>
      </w:r>
      <w:r>
        <w:t xml:space="preserve">It is the policy of the association to assign to the CEO the primary responsibility of </w:t>
      </w:r>
      <w:r w:rsidR="006D47AF">
        <w:t>responding to</w:t>
      </w:r>
      <w:r>
        <w:t xml:space="preserve"> Federal or State investigators. The Office Manager shall be the backup staff member assigned with this responsibility in the event </w:t>
      </w:r>
      <w:r w:rsidRPr="00F74356">
        <w:t xml:space="preserve">that the investigator shows up when </w:t>
      </w:r>
      <w:r>
        <w:t>the CEO</w:t>
      </w:r>
      <w:r w:rsidRPr="00F74356">
        <w:t xml:space="preserve"> is not in the office</w:t>
      </w:r>
      <w:r>
        <w:t xml:space="preserve"> or unavailable</w:t>
      </w:r>
      <w:r w:rsidRPr="00F74356">
        <w:t>.</w:t>
      </w:r>
      <w:r w:rsidR="006D47AF">
        <w:t xml:space="preserve"> The CEO shall notify the Board President as soon as is possible to alert the situation.</w:t>
      </w:r>
    </w:p>
    <w:p w:rsidR="00F74356" w:rsidRPr="00F74356" w:rsidRDefault="00F74356" w:rsidP="00432B07">
      <w:pPr>
        <w:pStyle w:val="NoSpacing"/>
      </w:pPr>
      <w:r w:rsidRPr="00F74356">
        <w:t> </w:t>
      </w:r>
    </w:p>
    <w:p w:rsidR="00537A68" w:rsidRPr="00F74356" w:rsidRDefault="006B6B72" w:rsidP="00432B07">
      <w:pPr>
        <w:pStyle w:val="NoSpacing"/>
      </w:pPr>
      <w:r>
        <w:t>PROCEDURE</w:t>
      </w:r>
    </w:p>
    <w:p w:rsidR="00537A68" w:rsidRPr="00F74356" w:rsidRDefault="00537A68" w:rsidP="00432B07">
      <w:pPr>
        <w:pStyle w:val="NoSpacing"/>
      </w:pPr>
    </w:p>
    <w:p w:rsidR="006A5E8F" w:rsidRPr="00F74356" w:rsidRDefault="006A5E8F" w:rsidP="00432B07">
      <w:pPr>
        <w:pStyle w:val="NoSpacing"/>
      </w:pPr>
      <w:r>
        <w:t xml:space="preserve">The Office Manager or other staff member who receives the initial request from a </w:t>
      </w:r>
      <w:r w:rsidRPr="00F74356">
        <w:t xml:space="preserve">Federal or State investigator </w:t>
      </w:r>
      <w:r w:rsidR="007B2438">
        <w:t>will</w:t>
      </w:r>
      <w:r w:rsidRPr="00F74356">
        <w:t xml:space="preserve"> call the </w:t>
      </w:r>
      <w:r>
        <w:t>CEO</w:t>
      </w:r>
      <w:r w:rsidRPr="00F74356">
        <w:t xml:space="preserve">.  </w:t>
      </w:r>
      <w:r>
        <w:t>Staff</w:t>
      </w:r>
      <w:r w:rsidRPr="00F74356">
        <w:t xml:space="preserve"> should not answer questions.</w:t>
      </w:r>
    </w:p>
    <w:p w:rsidR="00F74356" w:rsidRPr="00F74356" w:rsidRDefault="00F74356" w:rsidP="00432B07">
      <w:pPr>
        <w:pStyle w:val="NoSpacing"/>
      </w:pPr>
      <w:r w:rsidRPr="00F74356">
        <w:t> </w:t>
      </w:r>
    </w:p>
    <w:p w:rsidR="00F74356" w:rsidRPr="00F74356" w:rsidRDefault="006A5E8F" w:rsidP="00432B07">
      <w:pPr>
        <w:pStyle w:val="NoSpacing"/>
      </w:pPr>
      <w:r>
        <w:t>The CEO or Office Manager should</w:t>
      </w:r>
      <w:r w:rsidR="00F74356" w:rsidRPr="00F74356">
        <w:t xml:space="preserve"> ask the investigator for ID and copy </w:t>
      </w:r>
      <w:r>
        <w:t>d</w:t>
      </w:r>
      <w:r w:rsidR="00F74356" w:rsidRPr="00F74356">
        <w:t xml:space="preserve">own the name of the investigator and the name of the regulatory agency. </w:t>
      </w:r>
      <w:r>
        <w:t>The staff member</w:t>
      </w:r>
      <w:r w:rsidR="00F74356" w:rsidRPr="00F74356">
        <w:t xml:space="preserve"> should ask the investigator to explain the purpose of the vi</w:t>
      </w:r>
      <w:r>
        <w:t xml:space="preserve">sit and </w:t>
      </w:r>
      <w:r w:rsidR="00F74356" w:rsidRPr="00F74356">
        <w:t xml:space="preserve">should make careful notes of what the investigator says.  </w:t>
      </w:r>
    </w:p>
    <w:p w:rsidR="00F74356" w:rsidRPr="00F74356" w:rsidRDefault="00F74356" w:rsidP="00432B07">
      <w:pPr>
        <w:pStyle w:val="NoSpacing"/>
      </w:pPr>
      <w:r w:rsidRPr="00F74356">
        <w:t> </w:t>
      </w:r>
    </w:p>
    <w:p w:rsidR="00F74356" w:rsidRPr="00F74356" w:rsidRDefault="00F74356" w:rsidP="00432B07">
      <w:pPr>
        <w:pStyle w:val="NoSpacing"/>
      </w:pPr>
      <w:r w:rsidRPr="00F74356">
        <w:t xml:space="preserve">The </w:t>
      </w:r>
      <w:r w:rsidR="006A5E8F">
        <w:t xml:space="preserve">CEO or Office Manager </w:t>
      </w:r>
      <w:r w:rsidRPr="00F74356">
        <w:t xml:space="preserve">should then explain to the investigator that it is the policy of the organization to consult with legal counsel regarding all investigations.  The investigator </w:t>
      </w:r>
      <w:r w:rsidR="006A5E8F">
        <w:t>c</w:t>
      </w:r>
      <w:r w:rsidR="00432B07">
        <w:t>ould be asked to wait</w:t>
      </w:r>
      <w:r w:rsidRPr="00F74356">
        <w:t xml:space="preserve"> while the </w:t>
      </w:r>
      <w:r w:rsidR="006A5E8F">
        <w:t xml:space="preserve">CEO or Office Manager </w:t>
      </w:r>
      <w:r w:rsidRPr="00F74356">
        <w:t>contacts legal counsel.</w:t>
      </w:r>
    </w:p>
    <w:p w:rsidR="00F74356" w:rsidRPr="00F74356" w:rsidRDefault="00F74356" w:rsidP="00432B07">
      <w:pPr>
        <w:pStyle w:val="NoSpacing"/>
      </w:pPr>
      <w:r w:rsidRPr="00F74356">
        <w:t> </w:t>
      </w:r>
    </w:p>
    <w:p w:rsidR="00F74356" w:rsidRPr="00F74356" w:rsidRDefault="006A5E8F" w:rsidP="00432B07">
      <w:pPr>
        <w:pStyle w:val="NoSpacing"/>
      </w:pPr>
      <w:r>
        <w:t>It is expected that legal counsel will advise the CEO or Office Manager on</w:t>
      </w:r>
      <w:r w:rsidR="00F74356" w:rsidRPr="00F74356">
        <w:t xml:space="preserve"> how to </w:t>
      </w:r>
      <w:r w:rsidR="006D47AF">
        <w:t>respond.</w:t>
      </w:r>
      <w:r w:rsidR="00F74356" w:rsidRPr="00F74356">
        <w:t xml:space="preserve"> Some Federal and State regulatory agencies such as OSHA, have the power to make certain inspections and interview employees during normal working hours.  Other regulatory agencies, do not have such powers unless they have obtained a Court ordered subpoena.  </w:t>
      </w:r>
      <w:r>
        <w:t>Association</w:t>
      </w:r>
      <w:r w:rsidR="00F74356" w:rsidRPr="00F74356">
        <w:t xml:space="preserve"> counsel </w:t>
      </w:r>
      <w:r w:rsidR="006D47AF">
        <w:t>will</w:t>
      </w:r>
      <w:r>
        <w:t xml:space="preserve"> advise on</w:t>
      </w:r>
      <w:r w:rsidR="00F74356" w:rsidRPr="00F74356">
        <w:t xml:space="preserve"> how to proceed once counsel knows the identity of the regulatory agency and the purpose of the visit. </w:t>
      </w:r>
    </w:p>
    <w:p w:rsidR="006A5E8F" w:rsidRDefault="006A5E8F" w:rsidP="00432B07">
      <w:pPr>
        <w:pStyle w:val="NoSpacing"/>
      </w:pPr>
    </w:p>
    <w:p w:rsidR="00F74356" w:rsidRPr="00F74356" w:rsidRDefault="00F74356" w:rsidP="00432B07">
      <w:pPr>
        <w:pStyle w:val="NoSpacing"/>
      </w:pPr>
      <w:r w:rsidRPr="00F74356">
        <w:t xml:space="preserve">There are certain rare instances where an investigator may show up with a subpoena and demand immediate access to books, records, employees and computers.   </w:t>
      </w:r>
      <w:r w:rsidR="006A5E8F">
        <w:t>IAFN is</w:t>
      </w:r>
      <w:r w:rsidRPr="00F74356">
        <w:t xml:space="preserve"> entitled to a copy of the subpoena before providing access.  In such a situation, there usually will be a team investigators and their initial objective will be to gai</w:t>
      </w:r>
      <w:bookmarkStart w:id="1" w:name="144c24e978d17214__GoBack"/>
      <w:bookmarkEnd w:id="1"/>
      <w:r w:rsidRPr="00F74356">
        <w:t>n access to the hard drives of computers.  If the subpoena provides the right to immediate access, let them in and immediately call counsel for advice.  Have the subpoena in hand when you call counsel.</w:t>
      </w:r>
    </w:p>
    <w:p w:rsidR="006B6B72" w:rsidRDefault="00F74356" w:rsidP="006D47AF">
      <w:pPr>
        <w:spacing w:line="276" w:lineRule="auto"/>
        <w:ind w:firstLine="720"/>
        <w:rPr>
          <w:szCs w:val="24"/>
        </w:rPr>
      </w:pPr>
      <w:r w:rsidRPr="00F74356">
        <w:rPr>
          <w:szCs w:val="24"/>
        </w:rPr>
        <w:t> </w:t>
      </w:r>
    </w:p>
    <w:p w:rsidR="00E70742" w:rsidRPr="00442B5D" w:rsidRDefault="00E70742">
      <w:pPr>
        <w:rPr>
          <w:szCs w:val="24"/>
        </w:rPr>
      </w:pPr>
    </w:p>
    <w:sectPr w:rsidR="00E70742" w:rsidRPr="00442B5D" w:rsidSect="00C14179">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41" w:rsidRDefault="007C0441" w:rsidP="00AD01D5">
      <w:r>
        <w:separator/>
      </w:r>
    </w:p>
  </w:endnote>
  <w:endnote w:type="continuationSeparator" w:id="0">
    <w:p w:rsidR="007C0441" w:rsidRDefault="007C0441" w:rsidP="00AD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D5" w:rsidRPr="00C14179" w:rsidRDefault="00AD01D5" w:rsidP="00C14179">
    <w:pPr>
      <w:pStyle w:val="Footer"/>
      <w:pBdr>
        <w:top w:val="thinThickSmallGap" w:sz="24" w:space="1" w:color="622423"/>
      </w:pBdr>
      <w:rPr>
        <w:rFonts w:ascii="Cambria" w:hAnsi="Cambria"/>
        <w:i/>
      </w:rPr>
    </w:pPr>
    <w:r w:rsidRPr="002071BA">
      <w:rPr>
        <w:rFonts w:ascii="Cambria" w:hAnsi="Cambria"/>
        <w:i/>
      </w:rPr>
      <w:t>IAFN Policies and Procedures</w:t>
    </w:r>
    <w:r w:rsidRPr="002071BA">
      <w:rPr>
        <w:rFonts w:ascii="Cambria" w:hAnsi="Cambria"/>
        <w:i/>
      </w:rPr>
      <w:tab/>
    </w:r>
    <w:r>
      <w:rPr>
        <w:rFonts w:ascii="Cambria" w:hAnsi="Cambria"/>
        <w:i/>
      </w:rPr>
      <w:tab/>
    </w:r>
    <w:r w:rsidRPr="002071BA">
      <w:rPr>
        <w:rFonts w:ascii="Cambria" w:hAnsi="Cambria"/>
        <w:i/>
      </w:rPr>
      <w:t xml:space="preserve">Page </w:t>
    </w:r>
    <w:r w:rsidRPr="002071BA">
      <w:rPr>
        <w:i/>
      </w:rPr>
      <w:fldChar w:fldCharType="begin"/>
    </w:r>
    <w:r w:rsidRPr="002071BA">
      <w:rPr>
        <w:i/>
      </w:rPr>
      <w:instrText xml:space="preserve"> PAGE   \* MERGEFORMAT </w:instrText>
    </w:r>
    <w:r w:rsidRPr="002071BA">
      <w:rPr>
        <w:i/>
      </w:rPr>
      <w:fldChar w:fldCharType="separate"/>
    </w:r>
    <w:r w:rsidR="00CC2B98" w:rsidRPr="00CC2B98">
      <w:rPr>
        <w:rFonts w:ascii="Cambria" w:hAnsi="Cambria"/>
        <w:i/>
        <w:noProof/>
      </w:rPr>
      <w:t>1</w:t>
    </w:r>
    <w:r w:rsidRPr="002071BA">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41" w:rsidRDefault="007C0441" w:rsidP="00AD01D5">
      <w:r>
        <w:separator/>
      </w:r>
    </w:p>
  </w:footnote>
  <w:footnote w:type="continuationSeparator" w:id="0">
    <w:p w:rsidR="007C0441" w:rsidRDefault="007C0441" w:rsidP="00AD0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6984"/>
    <w:multiLevelType w:val="multilevel"/>
    <w:tmpl w:val="892E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B5D"/>
    <w:rsid w:val="00046ECA"/>
    <w:rsid w:val="002609F7"/>
    <w:rsid w:val="00281ECB"/>
    <w:rsid w:val="00432B07"/>
    <w:rsid w:val="00440C86"/>
    <w:rsid w:val="00442B5D"/>
    <w:rsid w:val="004A1397"/>
    <w:rsid w:val="005024EB"/>
    <w:rsid w:val="00537A68"/>
    <w:rsid w:val="005A604D"/>
    <w:rsid w:val="0062341F"/>
    <w:rsid w:val="006A5E8F"/>
    <w:rsid w:val="006B6B72"/>
    <w:rsid w:val="006D47AF"/>
    <w:rsid w:val="007B2438"/>
    <w:rsid w:val="007C0441"/>
    <w:rsid w:val="0081153A"/>
    <w:rsid w:val="00AD01D5"/>
    <w:rsid w:val="00B86AFF"/>
    <w:rsid w:val="00C14179"/>
    <w:rsid w:val="00CC2B98"/>
    <w:rsid w:val="00E70742"/>
    <w:rsid w:val="00F624F1"/>
    <w:rsid w:val="00F7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rPr>
      <w:b/>
      <w:sz w:val="28"/>
    </w:rPr>
  </w:style>
  <w:style w:type="paragraph" w:styleId="BalloonText">
    <w:name w:val="Balloon Text"/>
    <w:basedOn w:val="Normal"/>
    <w:semiHidden/>
    <w:rsid w:val="002609F7"/>
    <w:rPr>
      <w:rFonts w:ascii="Tahoma" w:hAnsi="Tahoma" w:cs="Tahoma"/>
      <w:sz w:val="16"/>
      <w:szCs w:val="16"/>
    </w:rPr>
  </w:style>
  <w:style w:type="paragraph" w:styleId="Header">
    <w:name w:val="header"/>
    <w:basedOn w:val="Normal"/>
    <w:link w:val="HeaderChar"/>
    <w:rsid w:val="00AD01D5"/>
    <w:pPr>
      <w:tabs>
        <w:tab w:val="center" w:pos="4680"/>
        <w:tab w:val="right" w:pos="9360"/>
      </w:tabs>
    </w:pPr>
  </w:style>
  <w:style w:type="character" w:customStyle="1" w:styleId="HeaderChar">
    <w:name w:val="Header Char"/>
    <w:link w:val="Header"/>
    <w:rsid w:val="00AD01D5"/>
    <w:rPr>
      <w:sz w:val="24"/>
    </w:rPr>
  </w:style>
  <w:style w:type="paragraph" w:styleId="Footer">
    <w:name w:val="footer"/>
    <w:basedOn w:val="Normal"/>
    <w:link w:val="FooterChar"/>
    <w:uiPriority w:val="99"/>
    <w:rsid w:val="00AD01D5"/>
    <w:pPr>
      <w:tabs>
        <w:tab w:val="center" w:pos="4680"/>
        <w:tab w:val="right" w:pos="9360"/>
      </w:tabs>
    </w:pPr>
  </w:style>
  <w:style w:type="character" w:customStyle="1" w:styleId="FooterChar">
    <w:name w:val="Footer Char"/>
    <w:link w:val="Footer"/>
    <w:uiPriority w:val="99"/>
    <w:rsid w:val="00AD01D5"/>
    <w:rPr>
      <w:sz w:val="24"/>
    </w:rPr>
  </w:style>
  <w:style w:type="paragraph" w:styleId="NormalWeb">
    <w:name w:val="Normal (Web)"/>
    <w:basedOn w:val="Normal"/>
    <w:uiPriority w:val="99"/>
    <w:unhideWhenUsed/>
    <w:rsid w:val="00E70742"/>
    <w:pPr>
      <w:spacing w:before="100" w:beforeAutospacing="1" w:after="100" w:afterAutospacing="1"/>
    </w:pPr>
    <w:rPr>
      <w:szCs w:val="24"/>
    </w:rPr>
  </w:style>
  <w:style w:type="character" w:styleId="Strong">
    <w:name w:val="Strong"/>
    <w:uiPriority w:val="22"/>
    <w:qFormat/>
    <w:rsid w:val="00E70742"/>
    <w:rPr>
      <w:b/>
      <w:bCs/>
    </w:rPr>
  </w:style>
  <w:style w:type="paragraph" w:styleId="NoSpacing">
    <w:name w:val="No Spacing"/>
    <w:uiPriority w:val="1"/>
    <w:qFormat/>
    <w:rsid w:val="00432B0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889">
      <w:bodyDiv w:val="1"/>
      <w:marLeft w:val="0"/>
      <w:marRight w:val="0"/>
      <w:marTop w:val="0"/>
      <w:marBottom w:val="0"/>
      <w:divBdr>
        <w:top w:val="none" w:sz="0" w:space="0" w:color="auto"/>
        <w:left w:val="none" w:sz="0" w:space="0" w:color="auto"/>
        <w:bottom w:val="none" w:sz="0" w:space="0" w:color="auto"/>
        <w:right w:val="none" w:sz="0" w:space="0" w:color="auto"/>
      </w:divBdr>
      <w:divsChild>
        <w:div w:id="2032224127">
          <w:marLeft w:val="0"/>
          <w:marRight w:val="0"/>
          <w:marTop w:val="0"/>
          <w:marBottom w:val="0"/>
          <w:divBdr>
            <w:top w:val="none" w:sz="0" w:space="0" w:color="auto"/>
            <w:left w:val="none" w:sz="0" w:space="0" w:color="auto"/>
            <w:bottom w:val="none" w:sz="0" w:space="0" w:color="auto"/>
            <w:right w:val="none" w:sz="0" w:space="0" w:color="auto"/>
          </w:divBdr>
        </w:div>
      </w:divsChild>
    </w:div>
    <w:div w:id="204716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International Association of Forensic Nurses</vt:lpstr>
    </vt:vector>
  </TitlesOfParts>
  <Company>Tulsa Police Department</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Association of Forensic Nurses</dc:title>
  <dc:creator>kathy bell</dc:creator>
  <cp:lastModifiedBy>careygoryl</cp:lastModifiedBy>
  <cp:revision>3</cp:revision>
  <cp:lastPrinted>1998-08-18T18:39:00Z</cp:lastPrinted>
  <dcterms:created xsi:type="dcterms:W3CDTF">2014-05-06T19:31:00Z</dcterms:created>
  <dcterms:modified xsi:type="dcterms:W3CDTF">2014-05-06T19:31:00Z</dcterms:modified>
</cp:coreProperties>
</file>