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60" w:rsidRPr="000E6DBE" w:rsidRDefault="00E86BAF" w:rsidP="00517060">
      <w:pPr>
        <w:tabs>
          <w:tab w:val="left" w:pos="0"/>
          <w:tab w:val="left" w:pos="7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3.6 </w:t>
      </w:r>
      <w:r w:rsidR="00533A43">
        <w:rPr>
          <w:b/>
          <w:color w:val="000000"/>
        </w:rPr>
        <w:t>Highly Compensated Employee and Consultant</w:t>
      </w:r>
      <w:r w:rsidR="00517060" w:rsidRPr="000E6DBE">
        <w:rPr>
          <w:b/>
          <w:color w:val="000000"/>
        </w:rPr>
        <w:t xml:space="preserve"> Compensation</w:t>
      </w:r>
    </w:p>
    <w:p w:rsidR="000E6DBE" w:rsidRDefault="000E6DBE" w:rsidP="000E6DBE">
      <w:pPr>
        <w:ind w:right="-57"/>
        <w:jc w:val="right"/>
        <w:rPr>
          <w:b/>
          <w:bCs/>
          <w:color w:val="000000"/>
        </w:rPr>
      </w:pPr>
    </w:p>
    <w:p w:rsidR="000E6DBE" w:rsidRDefault="000E6DBE" w:rsidP="000E6DBE">
      <w:pPr>
        <w:ind w:right="-57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Policy #:</w:t>
      </w:r>
      <w:r w:rsidR="00E86BAF">
        <w:rPr>
          <w:b/>
          <w:bCs/>
          <w:color w:val="000000"/>
        </w:rPr>
        <w:t>3.6</w:t>
      </w:r>
    </w:p>
    <w:p w:rsidR="000E6DBE" w:rsidRDefault="000E6DBE" w:rsidP="000E6DBE">
      <w:pPr>
        <w:ind w:right="-57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Date Reviewed:</w:t>
      </w:r>
    </w:p>
    <w:p w:rsidR="000E6DBE" w:rsidRDefault="00E86BAF" w:rsidP="000E6DBE">
      <w:pPr>
        <w:ind w:right="-57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Approved: 4-14</w:t>
      </w:r>
      <w:bookmarkStart w:id="0" w:name="_GoBack"/>
      <w:bookmarkEnd w:id="0"/>
    </w:p>
    <w:p w:rsidR="000E6DBE" w:rsidRPr="000E6DBE" w:rsidRDefault="000E6DBE" w:rsidP="00517060">
      <w:pPr>
        <w:tabs>
          <w:tab w:val="left" w:pos="0"/>
          <w:tab w:val="left" w:pos="720"/>
        </w:tabs>
        <w:jc w:val="center"/>
        <w:rPr>
          <w:color w:val="000000"/>
        </w:rPr>
      </w:pPr>
    </w:p>
    <w:p w:rsidR="00D60B0F" w:rsidRPr="000E6DBE" w:rsidRDefault="00D60B0F" w:rsidP="00AD7ECB">
      <w:pPr>
        <w:ind w:left="1728"/>
      </w:pPr>
    </w:p>
    <w:p w:rsidR="000E6DBE" w:rsidRPr="000E6DBE" w:rsidRDefault="000E6DBE" w:rsidP="00517060">
      <w:pPr>
        <w:rPr>
          <w:b/>
        </w:rPr>
      </w:pPr>
      <w:r w:rsidRPr="000E6DBE">
        <w:rPr>
          <w:b/>
        </w:rPr>
        <w:t>POLICY</w:t>
      </w:r>
    </w:p>
    <w:p w:rsidR="000E6DBE" w:rsidRDefault="000E6DBE" w:rsidP="00517060"/>
    <w:p w:rsidR="00D60B0F" w:rsidRDefault="00D60B0F" w:rsidP="00517060">
      <w:r w:rsidRPr="000E6DBE">
        <w:t xml:space="preserve">The </w:t>
      </w:r>
      <w:r w:rsidR="008322B5" w:rsidRPr="000E6DBE">
        <w:t>Chief Executive Officer</w:t>
      </w:r>
      <w:r w:rsidRPr="000E6DBE">
        <w:t xml:space="preserve"> of </w:t>
      </w:r>
      <w:r w:rsidR="008322B5" w:rsidRPr="000E6DBE">
        <w:t>International Association of Forensic Nurse</w:t>
      </w:r>
      <w:r w:rsidR="001E55C2" w:rsidRPr="000E6DBE">
        <w:t xml:space="preserve"> </w:t>
      </w:r>
      <w:r w:rsidR="000E6DBE">
        <w:t xml:space="preserve">is </w:t>
      </w:r>
      <w:r w:rsidRPr="000E6DBE">
        <w:t>the p</w:t>
      </w:r>
      <w:r w:rsidR="001E55C2" w:rsidRPr="000E6DBE">
        <w:t xml:space="preserve">rincipal representative of </w:t>
      </w:r>
      <w:r w:rsidR="008322B5" w:rsidRPr="000E6DBE">
        <w:t>the Association</w:t>
      </w:r>
      <w:r w:rsidRPr="000E6DBE">
        <w:t>, and the person responsible for the efficient operati</w:t>
      </w:r>
      <w:r w:rsidR="001E55C2" w:rsidRPr="000E6DBE">
        <w:t xml:space="preserve">on </w:t>
      </w:r>
      <w:r w:rsidR="00902C82" w:rsidRPr="000E6DBE">
        <w:t>of</w:t>
      </w:r>
      <w:r w:rsidR="001E55C2" w:rsidRPr="000E6DBE">
        <w:t xml:space="preserve"> the </w:t>
      </w:r>
      <w:r w:rsidR="008322B5" w:rsidRPr="000E6DBE">
        <w:t>Association.</w:t>
      </w:r>
      <w:r w:rsidRPr="000E6DBE">
        <w:t xml:space="preserve"> </w:t>
      </w:r>
      <w:r w:rsidR="00517060" w:rsidRPr="000E6DBE">
        <w:t xml:space="preserve"> </w:t>
      </w:r>
      <w:r w:rsidRPr="000E6DBE">
        <w:t>Therefore, it is the desi</w:t>
      </w:r>
      <w:r w:rsidR="001E55C2" w:rsidRPr="000E6DBE">
        <w:t xml:space="preserve">re of the </w:t>
      </w:r>
      <w:r w:rsidR="008322B5" w:rsidRPr="000E6DBE">
        <w:t>Association</w:t>
      </w:r>
      <w:r w:rsidRPr="000E6DBE">
        <w:t xml:space="preserve"> to provide a fair </w:t>
      </w:r>
      <w:r w:rsidR="00902C82" w:rsidRPr="000E6DBE">
        <w:t>yet</w:t>
      </w:r>
      <w:r w:rsidRPr="000E6DBE">
        <w:t xml:space="preserve"> reasonable </w:t>
      </w:r>
      <w:r w:rsidR="002F13E1" w:rsidRPr="000E6DBE">
        <w:t xml:space="preserve">and not excessive </w:t>
      </w:r>
      <w:r w:rsidRPr="000E6DBE">
        <w:t xml:space="preserve">compensation for the </w:t>
      </w:r>
      <w:r w:rsidR="008322B5" w:rsidRPr="000E6DBE">
        <w:t>Chief Executive Officer</w:t>
      </w:r>
      <w:r w:rsidR="00172805" w:rsidRPr="000E6DBE">
        <w:t xml:space="preserve"> (and </w:t>
      </w:r>
      <w:r w:rsidR="00902C82" w:rsidRPr="000E6DBE">
        <w:t xml:space="preserve">any other </w:t>
      </w:r>
      <w:r w:rsidR="001A3B05" w:rsidRPr="000E6DBE">
        <w:t>highly compensated</w:t>
      </w:r>
      <w:r w:rsidR="00172805" w:rsidRPr="000E6DBE">
        <w:t xml:space="preserve"> employees</w:t>
      </w:r>
      <w:r w:rsidR="000E6DBE">
        <w:rPr>
          <w:rStyle w:val="EndnoteReference"/>
        </w:rPr>
        <w:endnoteReference w:id="1"/>
      </w:r>
      <w:r w:rsidR="000E6DBE">
        <w:t xml:space="preserve"> and consultants</w:t>
      </w:r>
      <w:r w:rsidR="00172805" w:rsidRPr="000E6DBE">
        <w:t>)</w:t>
      </w:r>
      <w:r w:rsidRPr="000E6DBE">
        <w:t xml:space="preserve">. </w:t>
      </w:r>
    </w:p>
    <w:p w:rsidR="000E6DBE" w:rsidRDefault="000E6DBE" w:rsidP="00517060"/>
    <w:p w:rsidR="000E6DBE" w:rsidRPr="000E6DBE" w:rsidRDefault="000E6DBE" w:rsidP="00517060">
      <w:pPr>
        <w:rPr>
          <w:b/>
        </w:rPr>
      </w:pPr>
      <w:r w:rsidRPr="000E6DBE">
        <w:rPr>
          <w:b/>
        </w:rPr>
        <w:t>PROCEDURE</w:t>
      </w:r>
    </w:p>
    <w:p w:rsidR="00D60B0F" w:rsidRPr="000E6DBE" w:rsidRDefault="00D60B0F" w:rsidP="00517060">
      <w:pPr>
        <w:ind w:left="720"/>
        <w:jc w:val="both"/>
      </w:pPr>
    </w:p>
    <w:p w:rsidR="00D60B0F" w:rsidRPr="000E6DBE" w:rsidRDefault="00902C82" w:rsidP="00517060">
      <w:pPr>
        <w:jc w:val="both"/>
      </w:pPr>
      <w:r w:rsidRPr="000E6DBE">
        <w:t xml:space="preserve">The </w:t>
      </w:r>
      <w:r w:rsidR="008322B5" w:rsidRPr="000E6DBE">
        <w:t>Association</w:t>
      </w:r>
      <w:r w:rsidRPr="000E6DBE">
        <w:t xml:space="preserve"> shall [either the full board or a compensation committee/executive committee] annually evaluate the </w:t>
      </w:r>
      <w:r w:rsidR="008322B5" w:rsidRPr="000E6DBE">
        <w:t>Chief Executive Officer</w:t>
      </w:r>
      <w:r w:rsidRPr="000E6DBE">
        <w:t xml:space="preserve"> on his/her performance, and ask for his/her input on matters of performance and compensation. </w:t>
      </w:r>
    </w:p>
    <w:p w:rsidR="00517060" w:rsidRPr="000E6DBE" w:rsidRDefault="00517060" w:rsidP="00517060">
      <w:pPr>
        <w:rPr>
          <w:b/>
        </w:rPr>
      </w:pPr>
    </w:p>
    <w:p w:rsidR="00517060" w:rsidRPr="000E6DBE" w:rsidRDefault="00172805" w:rsidP="00517060">
      <w:r w:rsidRPr="000E6DBE">
        <w:rPr>
          <w:b/>
        </w:rPr>
        <w:t>Board Approval.</w:t>
      </w:r>
      <w:r w:rsidRPr="000E6DBE">
        <w:t xml:space="preserve"> The </w:t>
      </w:r>
      <w:r w:rsidR="000E6DBE">
        <w:t>Board or Compensation Committee</w:t>
      </w:r>
      <w:r w:rsidRPr="000E6DBE">
        <w:t xml:space="preserve"> will </w:t>
      </w:r>
      <w:r w:rsidR="00902C82" w:rsidRPr="000E6DBE">
        <w:t xml:space="preserve">obtain research and information to </w:t>
      </w:r>
      <w:r w:rsidRPr="000E6DBE">
        <w:t xml:space="preserve">make a recommendation to the full board for the compensation (salary and benefits) of the </w:t>
      </w:r>
      <w:r w:rsidR="008322B5" w:rsidRPr="000E6DBE">
        <w:t>Chief Executive Officer</w:t>
      </w:r>
      <w:r w:rsidRPr="000E6DBE">
        <w:t xml:space="preserve"> (and </w:t>
      </w:r>
      <w:r w:rsidR="001A3B05" w:rsidRPr="000E6DBE">
        <w:t xml:space="preserve">other </w:t>
      </w:r>
      <w:r w:rsidRPr="000E6DBE">
        <w:t xml:space="preserve">highly compensated employees or consultants) based on a review of comparability data.  For example, the </w:t>
      </w:r>
      <w:r w:rsidR="000E6DBE">
        <w:t>Board or Compensation Committee</w:t>
      </w:r>
      <w:r w:rsidRPr="000E6DBE">
        <w:t xml:space="preserve"> will secure data that documents compensation levels </w:t>
      </w:r>
      <w:r w:rsidR="00517060" w:rsidRPr="000E6DBE">
        <w:t xml:space="preserve">and benefits </w:t>
      </w:r>
      <w:r w:rsidRPr="000E6DBE">
        <w:t xml:space="preserve">for similarly qualified individuals in </w:t>
      </w:r>
      <w:r w:rsidR="001A3B05" w:rsidRPr="000E6DBE">
        <w:t xml:space="preserve">comparable </w:t>
      </w:r>
      <w:r w:rsidRPr="000E6DBE">
        <w:t xml:space="preserve">positions at </w:t>
      </w:r>
      <w:r w:rsidR="00902C82" w:rsidRPr="000E6DBE">
        <w:t xml:space="preserve">similar </w:t>
      </w:r>
      <w:r w:rsidRPr="000E6DBE">
        <w:t>organizations.  This data may include the following:</w:t>
      </w:r>
    </w:p>
    <w:p w:rsidR="00517060" w:rsidRPr="000E6DBE" w:rsidRDefault="00517060" w:rsidP="00517060"/>
    <w:p w:rsidR="00172805" w:rsidRPr="000E6DBE" w:rsidRDefault="00902C82" w:rsidP="00517060">
      <w:pPr>
        <w:numPr>
          <w:ilvl w:val="0"/>
          <w:numId w:val="5"/>
        </w:numPr>
      </w:pPr>
      <w:r w:rsidRPr="000E6DBE">
        <w:t>S</w:t>
      </w:r>
      <w:r w:rsidR="00517060" w:rsidRPr="000E6DBE">
        <w:t xml:space="preserve">alary </w:t>
      </w:r>
      <w:r w:rsidR="00172805" w:rsidRPr="000E6DBE">
        <w:t>and benefit compensation studies by independent sources;</w:t>
      </w:r>
    </w:p>
    <w:p w:rsidR="00172805" w:rsidRPr="000E6DBE" w:rsidRDefault="00902C82" w:rsidP="00517060">
      <w:pPr>
        <w:numPr>
          <w:ilvl w:val="0"/>
          <w:numId w:val="5"/>
        </w:numPr>
      </w:pPr>
      <w:r w:rsidRPr="000E6DBE">
        <w:t>W</w:t>
      </w:r>
      <w:r w:rsidR="00172805" w:rsidRPr="000E6DBE">
        <w:t>ritten job offers for positions at similar organizations;</w:t>
      </w:r>
    </w:p>
    <w:p w:rsidR="00172805" w:rsidRPr="000E6DBE" w:rsidRDefault="00902C82" w:rsidP="00517060">
      <w:pPr>
        <w:numPr>
          <w:ilvl w:val="0"/>
          <w:numId w:val="5"/>
        </w:numPr>
      </w:pPr>
      <w:r w:rsidRPr="000E6DBE">
        <w:t>D</w:t>
      </w:r>
      <w:r w:rsidR="00172805" w:rsidRPr="000E6DBE">
        <w:t xml:space="preserve">ocumented telephone calls about similar positions at both </w:t>
      </w:r>
      <w:r w:rsidR="008322B5" w:rsidRPr="000E6DBE">
        <w:t>Association</w:t>
      </w:r>
      <w:r w:rsidR="00172805" w:rsidRPr="000E6DBE">
        <w:t xml:space="preserve"> and for-profit organizations; and</w:t>
      </w:r>
    </w:p>
    <w:p w:rsidR="00172805" w:rsidRPr="000E6DBE" w:rsidRDefault="00902C82" w:rsidP="00517060">
      <w:pPr>
        <w:numPr>
          <w:ilvl w:val="0"/>
          <w:numId w:val="5"/>
        </w:numPr>
      </w:pPr>
      <w:r w:rsidRPr="000E6DBE">
        <w:t>I</w:t>
      </w:r>
      <w:r w:rsidR="00172805" w:rsidRPr="000E6DBE">
        <w:t xml:space="preserve">nformation obtained from the </w:t>
      </w:r>
      <w:smartTag w:uri="urn:schemas-microsoft-com:office:smarttags" w:element="stockticker">
        <w:r w:rsidR="00172805" w:rsidRPr="000E6DBE">
          <w:t>IRS</w:t>
        </w:r>
      </w:smartTag>
      <w:r w:rsidR="00172805" w:rsidRPr="000E6DBE">
        <w:t xml:space="preserve"> Form 990 filings of similar organizations.</w:t>
      </w:r>
    </w:p>
    <w:p w:rsidR="00172805" w:rsidRPr="000E6DBE" w:rsidRDefault="00172805" w:rsidP="00517060">
      <w:pPr>
        <w:ind w:left="720"/>
      </w:pPr>
    </w:p>
    <w:p w:rsidR="00172805" w:rsidRPr="000E6DBE" w:rsidRDefault="00172805" w:rsidP="00517060">
      <w:r w:rsidRPr="000E6DBE">
        <w:rPr>
          <w:b/>
        </w:rPr>
        <w:t>Concurrent Documentation</w:t>
      </w:r>
      <w:r w:rsidR="000E6DBE">
        <w:rPr>
          <w:b/>
        </w:rPr>
        <w:t>.</w:t>
      </w:r>
      <w:r w:rsidRPr="000E6DBE">
        <w:t xml:space="preserve">  </w:t>
      </w:r>
      <w:r w:rsidR="001A3B05" w:rsidRPr="000E6DBE">
        <w:t>To approve</w:t>
      </w:r>
      <w:r w:rsidRPr="000E6DBE">
        <w:t xml:space="preserve"> the compensation </w:t>
      </w:r>
      <w:r w:rsidR="001A3B05" w:rsidRPr="000E6DBE">
        <w:t>for</w:t>
      </w:r>
      <w:r w:rsidRPr="000E6DBE">
        <w:t xml:space="preserve"> the </w:t>
      </w:r>
      <w:r w:rsidR="008322B5" w:rsidRPr="000E6DBE">
        <w:t>Chief Executive Officer</w:t>
      </w:r>
      <w:r w:rsidRPr="000E6DBE">
        <w:t xml:space="preserve"> (and </w:t>
      </w:r>
      <w:r w:rsidR="00902C82" w:rsidRPr="000E6DBE">
        <w:t xml:space="preserve">other </w:t>
      </w:r>
      <w:r w:rsidRPr="000E6DBE">
        <w:t xml:space="preserve">highly compensated </w:t>
      </w:r>
      <w:r w:rsidR="00902C82" w:rsidRPr="000E6DBE">
        <w:t>employees and consultants) the b</w:t>
      </w:r>
      <w:r w:rsidRPr="000E6DBE">
        <w:t>oard must document how it reached its decisions, including the data on which it relied, in minutes of the meeting during which the compensation was approved</w:t>
      </w:r>
      <w:r w:rsidR="00517060" w:rsidRPr="000E6DBE">
        <w:t>. Documentation</w:t>
      </w:r>
      <w:r w:rsidRPr="000E6DBE">
        <w:t xml:space="preserve"> will include:</w:t>
      </w:r>
    </w:p>
    <w:p w:rsidR="00172805" w:rsidRPr="000E6DBE" w:rsidRDefault="00172805" w:rsidP="00517060">
      <w:pPr>
        <w:ind w:left="720"/>
      </w:pPr>
    </w:p>
    <w:p w:rsidR="00172805" w:rsidRPr="000E6DBE" w:rsidRDefault="00172805" w:rsidP="00517060">
      <w:pPr>
        <w:tabs>
          <w:tab w:val="left" w:pos="2880"/>
        </w:tabs>
        <w:ind w:left="720" w:hanging="360"/>
      </w:pPr>
      <w:r w:rsidRPr="000E6DBE">
        <w:t xml:space="preserve">a) </w:t>
      </w:r>
      <w:r w:rsidRPr="000E6DBE">
        <w:tab/>
      </w:r>
      <w:r w:rsidR="00902C82" w:rsidRPr="000E6DBE">
        <w:t>A</w:t>
      </w:r>
      <w:r w:rsidR="00E619A9" w:rsidRPr="000E6DBE">
        <w:t xml:space="preserve"> description of the</w:t>
      </w:r>
      <w:r w:rsidRPr="000E6DBE">
        <w:t xml:space="preserve"> compensation </w:t>
      </w:r>
      <w:r w:rsidR="00E619A9" w:rsidRPr="000E6DBE">
        <w:t xml:space="preserve">and benefits </w:t>
      </w:r>
      <w:r w:rsidRPr="000E6DBE">
        <w:t xml:space="preserve">and the date it was approved; </w:t>
      </w:r>
    </w:p>
    <w:p w:rsidR="00172805" w:rsidRPr="000E6DBE" w:rsidRDefault="00902C82" w:rsidP="00517060">
      <w:pPr>
        <w:tabs>
          <w:tab w:val="left" w:pos="2880"/>
        </w:tabs>
        <w:ind w:left="720" w:hanging="360"/>
      </w:pPr>
      <w:r w:rsidRPr="000E6DBE">
        <w:t xml:space="preserve">b) </w:t>
      </w:r>
      <w:r w:rsidRPr="000E6DBE">
        <w:tab/>
        <w:t>The members of the b</w:t>
      </w:r>
      <w:r w:rsidR="00172805" w:rsidRPr="000E6DBE">
        <w:t xml:space="preserve">oard who were present during the </w:t>
      </w:r>
      <w:r w:rsidR="00E619A9" w:rsidRPr="000E6DBE">
        <w:t xml:space="preserve">discussion about </w:t>
      </w:r>
      <w:r w:rsidR="00172805" w:rsidRPr="000E6DBE">
        <w:t xml:space="preserve">compensation </w:t>
      </w:r>
      <w:r w:rsidR="00E619A9" w:rsidRPr="000E6DBE">
        <w:t>and benefits,</w:t>
      </w:r>
      <w:r w:rsidR="00172805" w:rsidRPr="000E6DBE">
        <w:t xml:space="preserve"> and </w:t>
      </w:r>
      <w:r w:rsidR="00E619A9" w:rsidRPr="000E6DBE">
        <w:t>the results of the vote</w:t>
      </w:r>
      <w:r w:rsidR="00172805" w:rsidRPr="000E6DBE">
        <w:t xml:space="preserve">; </w:t>
      </w:r>
    </w:p>
    <w:p w:rsidR="00172805" w:rsidRPr="000E6DBE" w:rsidRDefault="00172805" w:rsidP="00517060">
      <w:pPr>
        <w:tabs>
          <w:tab w:val="left" w:pos="2880"/>
        </w:tabs>
        <w:ind w:left="720" w:hanging="360"/>
      </w:pPr>
      <w:r w:rsidRPr="000E6DBE">
        <w:t>c)</w:t>
      </w:r>
      <w:r w:rsidRPr="000E6DBE">
        <w:tab/>
      </w:r>
      <w:r w:rsidR="00902C82" w:rsidRPr="000E6DBE">
        <w:t>A</w:t>
      </w:r>
      <w:r w:rsidR="00E619A9" w:rsidRPr="000E6DBE">
        <w:t xml:space="preserve"> description of </w:t>
      </w:r>
      <w:r w:rsidRPr="000E6DBE">
        <w:t xml:space="preserve">the comparability data relied upon and how the data </w:t>
      </w:r>
      <w:r w:rsidR="00E619A9" w:rsidRPr="000E6DBE">
        <w:t xml:space="preserve">was </w:t>
      </w:r>
      <w:r w:rsidRPr="000E6DBE">
        <w:t xml:space="preserve">obtained; and </w:t>
      </w:r>
    </w:p>
    <w:p w:rsidR="00172805" w:rsidRPr="000E6DBE" w:rsidRDefault="00902C82" w:rsidP="00517060">
      <w:pPr>
        <w:tabs>
          <w:tab w:val="left" w:pos="2880"/>
        </w:tabs>
        <w:ind w:left="720" w:hanging="360"/>
      </w:pPr>
      <w:r w:rsidRPr="000E6DBE">
        <w:t>d)</w:t>
      </w:r>
      <w:r w:rsidRPr="000E6DBE">
        <w:tab/>
        <w:t>A</w:t>
      </w:r>
      <w:r w:rsidR="00172805" w:rsidRPr="000E6DBE">
        <w:t xml:space="preserve">ny actions taken </w:t>
      </w:r>
      <w:r w:rsidR="00E619A9" w:rsidRPr="000E6DBE">
        <w:t xml:space="preserve">(such as abstaining from discussion and vote) </w:t>
      </w:r>
      <w:r w:rsidR="00172805" w:rsidRPr="000E6DBE">
        <w:t>with respect to consideration of the compensation by anyone wh</w:t>
      </w:r>
      <w:r w:rsidRPr="000E6DBE">
        <w:t>o is otherwise a member of the b</w:t>
      </w:r>
      <w:r w:rsidR="00172805" w:rsidRPr="000E6DBE">
        <w:t xml:space="preserve">oard but </w:t>
      </w:r>
      <w:r w:rsidR="00172805" w:rsidRPr="000E6DBE">
        <w:lastRenderedPageBreak/>
        <w:t>who had a conflict of interest with respect to the decision on the compensation</w:t>
      </w:r>
      <w:r w:rsidR="00E619A9" w:rsidRPr="000E6DBE">
        <w:t xml:space="preserve"> and benefits</w:t>
      </w:r>
      <w:r w:rsidR="00172805" w:rsidRPr="000E6DBE">
        <w:t>.</w:t>
      </w:r>
    </w:p>
    <w:p w:rsidR="00172805" w:rsidRPr="000E6DBE" w:rsidRDefault="00172805" w:rsidP="00517060">
      <w:pPr>
        <w:ind w:left="720"/>
        <w:jc w:val="both"/>
      </w:pPr>
    </w:p>
    <w:p w:rsidR="00B77F19" w:rsidRPr="000E6DBE" w:rsidRDefault="0015410A" w:rsidP="00517060">
      <w:pPr>
        <w:jc w:val="both"/>
      </w:pPr>
      <w:r w:rsidRPr="000E6DBE">
        <w:rPr>
          <w:b/>
          <w:color w:val="000000"/>
        </w:rPr>
        <w:t>Independence in Setting Compensation</w:t>
      </w:r>
      <w:r w:rsidR="000E6DBE">
        <w:t>.</w:t>
      </w:r>
      <w:r w:rsidRPr="000E6DBE">
        <w:t xml:space="preserve"> The </w:t>
      </w:r>
      <w:r w:rsidR="008322B5" w:rsidRPr="000E6DBE">
        <w:t>President</w:t>
      </w:r>
      <w:r w:rsidR="00902C82" w:rsidRPr="000E6DBE">
        <w:t xml:space="preserve"> </w:t>
      </w:r>
      <w:r w:rsidR="000E6DBE">
        <w:t>of the Board</w:t>
      </w:r>
      <w:r w:rsidR="00902C82" w:rsidRPr="000E6DBE">
        <w:t>,</w:t>
      </w:r>
      <w:r w:rsidR="002F13E1" w:rsidRPr="000E6DBE">
        <w:t xml:space="preserve"> who is a volunteer and not compensated by the </w:t>
      </w:r>
      <w:r w:rsidR="008322B5" w:rsidRPr="000E6DBE">
        <w:t>Association</w:t>
      </w:r>
      <w:r w:rsidR="00902C82" w:rsidRPr="000E6DBE">
        <w:t>,</w:t>
      </w:r>
      <w:r w:rsidR="00172805" w:rsidRPr="000E6DBE">
        <w:t xml:space="preserve"> </w:t>
      </w:r>
      <w:r w:rsidRPr="000E6DBE">
        <w:t xml:space="preserve">will operate independently without undue influence from the </w:t>
      </w:r>
      <w:r w:rsidR="008322B5" w:rsidRPr="000E6DBE">
        <w:t>Chief Executive Officer</w:t>
      </w:r>
      <w:r w:rsidRPr="000E6DBE">
        <w:t xml:space="preserve">. </w:t>
      </w:r>
    </w:p>
    <w:p w:rsidR="00517060" w:rsidRPr="000E6DBE" w:rsidRDefault="00517060" w:rsidP="00517060">
      <w:pPr>
        <w:ind w:left="720"/>
        <w:jc w:val="both"/>
      </w:pPr>
    </w:p>
    <w:p w:rsidR="00D60B0F" w:rsidRDefault="001E55C2" w:rsidP="00517060">
      <w:pPr>
        <w:jc w:val="both"/>
      </w:pPr>
      <w:r w:rsidRPr="000E6DBE">
        <w:t>No</w:t>
      </w:r>
      <w:r w:rsidR="00B77F19" w:rsidRPr="000E6DBE">
        <w:t xml:space="preserve"> member of the </w:t>
      </w:r>
      <w:r w:rsidR="008322B5" w:rsidRPr="000E6DBE">
        <w:t>Board</w:t>
      </w:r>
      <w:r w:rsidR="00B77F19" w:rsidRPr="000E6DBE">
        <w:t xml:space="preserve"> will be a staff member, the relative of a staff member, or have any relationship with staff that could present a conflict of interest. </w:t>
      </w:r>
    </w:p>
    <w:p w:rsidR="000E6DBE" w:rsidRDefault="000E6DBE" w:rsidP="00517060">
      <w:pPr>
        <w:jc w:val="both"/>
      </w:pPr>
    </w:p>
    <w:p w:rsidR="000E6DBE" w:rsidRDefault="000E6DBE" w:rsidP="00517060">
      <w:pPr>
        <w:jc w:val="both"/>
      </w:pPr>
    </w:p>
    <w:sectPr w:rsidR="000E6DBE" w:rsidSect="00E86BA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44" w:rsidRDefault="00FE5B44">
      <w:r>
        <w:separator/>
      </w:r>
    </w:p>
  </w:endnote>
  <w:endnote w:type="continuationSeparator" w:id="0">
    <w:p w:rsidR="00FE5B44" w:rsidRDefault="00FE5B44">
      <w:r>
        <w:continuationSeparator/>
      </w:r>
    </w:p>
  </w:endnote>
  <w:endnote w:id="1">
    <w:p w:rsidR="000E6DBE" w:rsidRDefault="000E6DBE" w:rsidP="000E6DBE">
      <w:pPr>
        <w:spacing w:before="100" w:beforeAutospacing="1" w:after="100" w:afterAutospacing="1"/>
        <w:ind w:left="360"/>
      </w:pPr>
      <w:r>
        <w:rPr>
          <w:rStyle w:val="EndnoteReference"/>
        </w:rPr>
        <w:endnoteRef/>
      </w:r>
      <w:r>
        <w:t xml:space="preserve"> </w:t>
      </w:r>
      <w:r>
        <w:rPr>
          <w:rStyle w:val="Strong"/>
        </w:rPr>
        <w:t>Highly Compensated Employee (as defined by Internal Revenue Services)</w:t>
      </w:r>
      <w:r>
        <w:t xml:space="preserve"> - An individual who:</w:t>
      </w:r>
    </w:p>
    <w:p w:rsidR="000E6DBE" w:rsidRDefault="000E6DBE" w:rsidP="000E6DBE">
      <w:pPr>
        <w:numPr>
          <w:ilvl w:val="0"/>
          <w:numId w:val="6"/>
        </w:numPr>
        <w:spacing w:before="100" w:beforeAutospacing="1" w:after="100" w:afterAutospacing="1"/>
      </w:pPr>
      <w:r>
        <w:t>Owned more than 5% of the interest in the business at any time during the year or the preceding year, regardless of how much compensation that person earned or received, or</w:t>
      </w:r>
    </w:p>
    <w:p w:rsidR="000E6DBE" w:rsidRDefault="000E6DBE" w:rsidP="000E6DBE">
      <w:pPr>
        <w:numPr>
          <w:ilvl w:val="0"/>
          <w:numId w:val="6"/>
        </w:numPr>
        <w:spacing w:before="100" w:beforeAutospacing="1" w:after="100" w:afterAutospacing="1"/>
      </w:pPr>
      <w:r>
        <w:t>For the preceding year, received compensation from the business of more than $115,000 (if the preceding year is 2012 or 2013), and, if the employer so chooses, was in the top 20% of employees when ranked by compensation.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10" w:rsidRPr="000E6DBE" w:rsidRDefault="000E6DBE" w:rsidP="000E6DBE">
    <w:pPr>
      <w:pStyle w:val="Footer"/>
      <w:pBdr>
        <w:top w:val="thinThickSmallGap" w:sz="24" w:space="1" w:color="622423"/>
      </w:pBdr>
      <w:tabs>
        <w:tab w:val="right" w:pos="9360"/>
      </w:tabs>
      <w:ind w:left="-360" w:right="-990"/>
      <w:rPr>
        <w:rFonts w:ascii="Cambria" w:hAnsi="Cambria"/>
        <w:i/>
      </w:rPr>
    </w:pPr>
    <w:r w:rsidRPr="0043007A">
      <w:rPr>
        <w:rFonts w:ascii="Cambria" w:hAnsi="Cambria"/>
        <w:i/>
      </w:rPr>
      <w:t>IAFN Policies and Procedures</w:t>
    </w:r>
    <w:r w:rsidRPr="0043007A">
      <w:rPr>
        <w:rFonts w:ascii="Cambria" w:hAnsi="Cambria"/>
        <w:i/>
      </w:rPr>
      <w:tab/>
    </w:r>
    <w:r>
      <w:rPr>
        <w:rFonts w:ascii="Cambria" w:hAnsi="Cambria"/>
        <w:i/>
      </w:rPr>
      <w:tab/>
    </w:r>
    <w:r w:rsidRPr="0043007A">
      <w:rPr>
        <w:rFonts w:ascii="Cambria" w:hAnsi="Cambria"/>
        <w:i/>
      </w:rPr>
      <w:t xml:space="preserve">Page </w:t>
    </w:r>
    <w:r w:rsidRPr="0043007A">
      <w:rPr>
        <w:i/>
      </w:rPr>
      <w:fldChar w:fldCharType="begin"/>
    </w:r>
    <w:r w:rsidRPr="0043007A">
      <w:rPr>
        <w:i/>
      </w:rPr>
      <w:instrText xml:space="preserve"> PAGE   \* MERGEFORMAT </w:instrText>
    </w:r>
    <w:r w:rsidRPr="0043007A">
      <w:rPr>
        <w:i/>
      </w:rPr>
      <w:fldChar w:fldCharType="separate"/>
    </w:r>
    <w:r w:rsidR="00E86BAF" w:rsidRPr="00E86BAF">
      <w:rPr>
        <w:rFonts w:ascii="Cambria" w:hAnsi="Cambria"/>
        <w:i/>
        <w:noProof/>
      </w:rPr>
      <w:t>1</w:t>
    </w:r>
    <w:r w:rsidRPr="0043007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44" w:rsidRDefault="00FE5B44">
      <w:r>
        <w:separator/>
      </w:r>
    </w:p>
  </w:footnote>
  <w:footnote w:type="continuationSeparator" w:id="0">
    <w:p w:rsidR="00FE5B44" w:rsidRDefault="00FE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C46"/>
    <w:multiLevelType w:val="multilevel"/>
    <w:tmpl w:val="54D6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46B44"/>
    <w:multiLevelType w:val="hybridMultilevel"/>
    <w:tmpl w:val="BB6EF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E608C1"/>
    <w:multiLevelType w:val="hybridMultilevel"/>
    <w:tmpl w:val="ED7EB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A27B9F"/>
    <w:multiLevelType w:val="hybridMultilevel"/>
    <w:tmpl w:val="C854B1D0"/>
    <w:lvl w:ilvl="0" w:tplc="0B2A970A">
      <w:start w:val="1"/>
      <w:numFmt w:val="decimal"/>
      <w:lvlText w:val="%1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4">
    <w:nsid w:val="688F0668"/>
    <w:multiLevelType w:val="hybridMultilevel"/>
    <w:tmpl w:val="D76A9278"/>
    <w:lvl w:ilvl="0" w:tplc="BDF266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B67FD6"/>
    <w:multiLevelType w:val="hybridMultilevel"/>
    <w:tmpl w:val="33E68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357CE9"/>
    <w:multiLevelType w:val="hybridMultilevel"/>
    <w:tmpl w:val="A4D87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ECB"/>
    <w:rsid w:val="00004120"/>
    <w:rsid w:val="000043E5"/>
    <w:rsid w:val="0000518C"/>
    <w:rsid w:val="0000757F"/>
    <w:rsid w:val="000133B7"/>
    <w:rsid w:val="00016D34"/>
    <w:rsid w:val="00020216"/>
    <w:rsid w:val="00023129"/>
    <w:rsid w:val="00023E19"/>
    <w:rsid w:val="00024234"/>
    <w:rsid w:val="00026F95"/>
    <w:rsid w:val="000327CD"/>
    <w:rsid w:val="00034DDE"/>
    <w:rsid w:val="00035EE3"/>
    <w:rsid w:val="000370B8"/>
    <w:rsid w:val="00037765"/>
    <w:rsid w:val="00040297"/>
    <w:rsid w:val="0004043C"/>
    <w:rsid w:val="000454A8"/>
    <w:rsid w:val="000456C7"/>
    <w:rsid w:val="00050D61"/>
    <w:rsid w:val="000517B1"/>
    <w:rsid w:val="00056E30"/>
    <w:rsid w:val="00060644"/>
    <w:rsid w:val="00063624"/>
    <w:rsid w:val="00063F71"/>
    <w:rsid w:val="000652B7"/>
    <w:rsid w:val="00070F18"/>
    <w:rsid w:val="00071F56"/>
    <w:rsid w:val="00074227"/>
    <w:rsid w:val="00081F66"/>
    <w:rsid w:val="00086486"/>
    <w:rsid w:val="00087156"/>
    <w:rsid w:val="000901FE"/>
    <w:rsid w:val="00090B0C"/>
    <w:rsid w:val="000A4081"/>
    <w:rsid w:val="000A5E74"/>
    <w:rsid w:val="000A6E75"/>
    <w:rsid w:val="000A6F4E"/>
    <w:rsid w:val="000A7580"/>
    <w:rsid w:val="000B2187"/>
    <w:rsid w:val="000B39FB"/>
    <w:rsid w:val="000B4386"/>
    <w:rsid w:val="000B525F"/>
    <w:rsid w:val="000B6022"/>
    <w:rsid w:val="000C6252"/>
    <w:rsid w:val="000D04DD"/>
    <w:rsid w:val="000D0F6B"/>
    <w:rsid w:val="000D2F34"/>
    <w:rsid w:val="000D3022"/>
    <w:rsid w:val="000D5061"/>
    <w:rsid w:val="000D5CBB"/>
    <w:rsid w:val="000E0D02"/>
    <w:rsid w:val="000E2C50"/>
    <w:rsid w:val="000E316A"/>
    <w:rsid w:val="000E48F2"/>
    <w:rsid w:val="000E667F"/>
    <w:rsid w:val="000E6DBE"/>
    <w:rsid w:val="000E7C80"/>
    <w:rsid w:val="000F60C3"/>
    <w:rsid w:val="00101229"/>
    <w:rsid w:val="001027C4"/>
    <w:rsid w:val="001034A7"/>
    <w:rsid w:val="00104113"/>
    <w:rsid w:val="00105D60"/>
    <w:rsid w:val="00116E64"/>
    <w:rsid w:val="00116F41"/>
    <w:rsid w:val="00117184"/>
    <w:rsid w:val="001203D6"/>
    <w:rsid w:val="00123A54"/>
    <w:rsid w:val="00130E7E"/>
    <w:rsid w:val="00135AE1"/>
    <w:rsid w:val="00136848"/>
    <w:rsid w:val="001407A9"/>
    <w:rsid w:val="00141680"/>
    <w:rsid w:val="001431F0"/>
    <w:rsid w:val="00143D66"/>
    <w:rsid w:val="0014493E"/>
    <w:rsid w:val="001451C9"/>
    <w:rsid w:val="0014556A"/>
    <w:rsid w:val="00150961"/>
    <w:rsid w:val="00151920"/>
    <w:rsid w:val="0015410A"/>
    <w:rsid w:val="001554E9"/>
    <w:rsid w:val="00157772"/>
    <w:rsid w:val="00160F62"/>
    <w:rsid w:val="00162B17"/>
    <w:rsid w:val="00165772"/>
    <w:rsid w:val="00167C4B"/>
    <w:rsid w:val="0017081F"/>
    <w:rsid w:val="00171456"/>
    <w:rsid w:val="00172805"/>
    <w:rsid w:val="001762A2"/>
    <w:rsid w:val="0017742E"/>
    <w:rsid w:val="001829A5"/>
    <w:rsid w:val="001900EC"/>
    <w:rsid w:val="001A0334"/>
    <w:rsid w:val="001A1964"/>
    <w:rsid w:val="001A3B05"/>
    <w:rsid w:val="001A40C4"/>
    <w:rsid w:val="001A66E7"/>
    <w:rsid w:val="001B0ACD"/>
    <w:rsid w:val="001B238F"/>
    <w:rsid w:val="001B46AD"/>
    <w:rsid w:val="001B5E6F"/>
    <w:rsid w:val="001C193B"/>
    <w:rsid w:val="001C2E38"/>
    <w:rsid w:val="001C3EFA"/>
    <w:rsid w:val="001C5A9D"/>
    <w:rsid w:val="001C5B9D"/>
    <w:rsid w:val="001C785B"/>
    <w:rsid w:val="001D0659"/>
    <w:rsid w:val="001D0DEA"/>
    <w:rsid w:val="001D364B"/>
    <w:rsid w:val="001D6D1F"/>
    <w:rsid w:val="001E55C2"/>
    <w:rsid w:val="001E711E"/>
    <w:rsid w:val="001F1DDF"/>
    <w:rsid w:val="001F3B47"/>
    <w:rsid w:val="00201C33"/>
    <w:rsid w:val="002078A2"/>
    <w:rsid w:val="0020793B"/>
    <w:rsid w:val="00214070"/>
    <w:rsid w:val="0021520F"/>
    <w:rsid w:val="00234423"/>
    <w:rsid w:val="00235857"/>
    <w:rsid w:val="00240AAA"/>
    <w:rsid w:val="002439B4"/>
    <w:rsid w:val="00246C23"/>
    <w:rsid w:val="0025059D"/>
    <w:rsid w:val="00250D39"/>
    <w:rsid w:val="00252B55"/>
    <w:rsid w:val="00256BE9"/>
    <w:rsid w:val="002604BF"/>
    <w:rsid w:val="00264364"/>
    <w:rsid w:val="00264FF7"/>
    <w:rsid w:val="00271050"/>
    <w:rsid w:val="00276E5E"/>
    <w:rsid w:val="00284E70"/>
    <w:rsid w:val="002904BD"/>
    <w:rsid w:val="002A059D"/>
    <w:rsid w:val="002A3700"/>
    <w:rsid w:val="002A5669"/>
    <w:rsid w:val="002A67FE"/>
    <w:rsid w:val="002B2690"/>
    <w:rsid w:val="002C04EA"/>
    <w:rsid w:val="002C2E66"/>
    <w:rsid w:val="002C73FE"/>
    <w:rsid w:val="002D0044"/>
    <w:rsid w:val="002D4B7E"/>
    <w:rsid w:val="002D5F38"/>
    <w:rsid w:val="002D6E56"/>
    <w:rsid w:val="002D6FD2"/>
    <w:rsid w:val="002D73F5"/>
    <w:rsid w:val="002E1610"/>
    <w:rsid w:val="002E1B1B"/>
    <w:rsid w:val="002E2534"/>
    <w:rsid w:val="002E25E8"/>
    <w:rsid w:val="002E4D2D"/>
    <w:rsid w:val="002E4E06"/>
    <w:rsid w:val="002E59F9"/>
    <w:rsid w:val="002F13E1"/>
    <w:rsid w:val="003009CE"/>
    <w:rsid w:val="003012E4"/>
    <w:rsid w:val="00301E8A"/>
    <w:rsid w:val="0030326E"/>
    <w:rsid w:val="00303FF0"/>
    <w:rsid w:val="00307C24"/>
    <w:rsid w:val="003118E5"/>
    <w:rsid w:val="00314291"/>
    <w:rsid w:val="00315BA4"/>
    <w:rsid w:val="00320A29"/>
    <w:rsid w:val="00324CC6"/>
    <w:rsid w:val="003267C9"/>
    <w:rsid w:val="00326C44"/>
    <w:rsid w:val="00332C45"/>
    <w:rsid w:val="00335D48"/>
    <w:rsid w:val="0034372E"/>
    <w:rsid w:val="003439CF"/>
    <w:rsid w:val="003448D8"/>
    <w:rsid w:val="003449B9"/>
    <w:rsid w:val="00346455"/>
    <w:rsid w:val="00356CBA"/>
    <w:rsid w:val="00357792"/>
    <w:rsid w:val="00361B00"/>
    <w:rsid w:val="00361BE7"/>
    <w:rsid w:val="00367BA0"/>
    <w:rsid w:val="003726B0"/>
    <w:rsid w:val="00375E2A"/>
    <w:rsid w:val="00383796"/>
    <w:rsid w:val="00393304"/>
    <w:rsid w:val="00397CF9"/>
    <w:rsid w:val="00397E16"/>
    <w:rsid w:val="003A246F"/>
    <w:rsid w:val="003A26D0"/>
    <w:rsid w:val="003A30F2"/>
    <w:rsid w:val="003A41D1"/>
    <w:rsid w:val="003A6266"/>
    <w:rsid w:val="003B04B9"/>
    <w:rsid w:val="003B2916"/>
    <w:rsid w:val="003B2A61"/>
    <w:rsid w:val="003C28E4"/>
    <w:rsid w:val="003C59E6"/>
    <w:rsid w:val="003D06F9"/>
    <w:rsid w:val="003D143C"/>
    <w:rsid w:val="003D32DD"/>
    <w:rsid w:val="003D479F"/>
    <w:rsid w:val="003D51EC"/>
    <w:rsid w:val="003E1299"/>
    <w:rsid w:val="003E2951"/>
    <w:rsid w:val="003E300C"/>
    <w:rsid w:val="003E589E"/>
    <w:rsid w:val="003F5A4E"/>
    <w:rsid w:val="003F67F9"/>
    <w:rsid w:val="00401B0A"/>
    <w:rsid w:val="00401F04"/>
    <w:rsid w:val="00405906"/>
    <w:rsid w:val="00406713"/>
    <w:rsid w:val="00407F48"/>
    <w:rsid w:val="00412604"/>
    <w:rsid w:val="004136F0"/>
    <w:rsid w:val="0041526F"/>
    <w:rsid w:val="004216AD"/>
    <w:rsid w:val="0042474E"/>
    <w:rsid w:val="00426223"/>
    <w:rsid w:val="00426533"/>
    <w:rsid w:val="004277AC"/>
    <w:rsid w:val="00434382"/>
    <w:rsid w:val="00440D6D"/>
    <w:rsid w:val="0044119A"/>
    <w:rsid w:val="00442218"/>
    <w:rsid w:val="00444E83"/>
    <w:rsid w:val="00445337"/>
    <w:rsid w:val="00447245"/>
    <w:rsid w:val="00451824"/>
    <w:rsid w:val="004550BA"/>
    <w:rsid w:val="004564DB"/>
    <w:rsid w:val="00456EDB"/>
    <w:rsid w:val="00461FF9"/>
    <w:rsid w:val="004644D1"/>
    <w:rsid w:val="004650E6"/>
    <w:rsid w:val="00470009"/>
    <w:rsid w:val="00472C12"/>
    <w:rsid w:val="00474207"/>
    <w:rsid w:val="00477ADD"/>
    <w:rsid w:val="004812AD"/>
    <w:rsid w:val="0048671B"/>
    <w:rsid w:val="0048702B"/>
    <w:rsid w:val="00493192"/>
    <w:rsid w:val="004975B8"/>
    <w:rsid w:val="00497CB7"/>
    <w:rsid w:val="004A10F1"/>
    <w:rsid w:val="004A14BF"/>
    <w:rsid w:val="004A3950"/>
    <w:rsid w:val="004A3D5B"/>
    <w:rsid w:val="004A42D0"/>
    <w:rsid w:val="004A5BDE"/>
    <w:rsid w:val="004A5FA7"/>
    <w:rsid w:val="004B117D"/>
    <w:rsid w:val="004B130B"/>
    <w:rsid w:val="004B2BD1"/>
    <w:rsid w:val="004B4557"/>
    <w:rsid w:val="004B791E"/>
    <w:rsid w:val="004C0202"/>
    <w:rsid w:val="004C042A"/>
    <w:rsid w:val="004C0EB2"/>
    <w:rsid w:val="004C6E1E"/>
    <w:rsid w:val="004D2800"/>
    <w:rsid w:val="004D287E"/>
    <w:rsid w:val="004D6EB2"/>
    <w:rsid w:val="004D74E7"/>
    <w:rsid w:val="004E6BC7"/>
    <w:rsid w:val="004E6BED"/>
    <w:rsid w:val="004F6471"/>
    <w:rsid w:val="005004B6"/>
    <w:rsid w:val="0050239B"/>
    <w:rsid w:val="00505DA9"/>
    <w:rsid w:val="00507EF0"/>
    <w:rsid w:val="00510498"/>
    <w:rsid w:val="00513853"/>
    <w:rsid w:val="00517060"/>
    <w:rsid w:val="0051735C"/>
    <w:rsid w:val="00520780"/>
    <w:rsid w:val="005218FB"/>
    <w:rsid w:val="005221A3"/>
    <w:rsid w:val="00523C4B"/>
    <w:rsid w:val="00525060"/>
    <w:rsid w:val="005250ED"/>
    <w:rsid w:val="00531167"/>
    <w:rsid w:val="00533A43"/>
    <w:rsid w:val="00534420"/>
    <w:rsid w:val="00536AAC"/>
    <w:rsid w:val="00540AB8"/>
    <w:rsid w:val="00540F07"/>
    <w:rsid w:val="005463D9"/>
    <w:rsid w:val="0055403A"/>
    <w:rsid w:val="005551ED"/>
    <w:rsid w:val="0056074D"/>
    <w:rsid w:val="005639BC"/>
    <w:rsid w:val="00563F64"/>
    <w:rsid w:val="005666C2"/>
    <w:rsid w:val="0056676D"/>
    <w:rsid w:val="0057217C"/>
    <w:rsid w:val="0058151C"/>
    <w:rsid w:val="00582FB8"/>
    <w:rsid w:val="0058405C"/>
    <w:rsid w:val="005944ED"/>
    <w:rsid w:val="0059770F"/>
    <w:rsid w:val="005A565D"/>
    <w:rsid w:val="005A64D9"/>
    <w:rsid w:val="005B278C"/>
    <w:rsid w:val="005C2E13"/>
    <w:rsid w:val="005C3641"/>
    <w:rsid w:val="005C3FD1"/>
    <w:rsid w:val="005C6991"/>
    <w:rsid w:val="005D59BA"/>
    <w:rsid w:val="005E180D"/>
    <w:rsid w:val="005E1D02"/>
    <w:rsid w:val="005E1D4A"/>
    <w:rsid w:val="005E3455"/>
    <w:rsid w:val="005E56FC"/>
    <w:rsid w:val="005F177C"/>
    <w:rsid w:val="005F2008"/>
    <w:rsid w:val="005F474A"/>
    <w:rsid w:val="005F712F"/>
    <w:rsid w:val="005F77AC"/>
    <w:rsid w:val="0060537A"/>
    <w:rsid w:val="006148EF"/>
    <w:rsid w:val="00615456"/>
    <w:rsid w:val="006154B8"/>
    <w:rsid w:val="00620ACC"/>
    <w:rsid w:val="006235AF"/>
    <w:rsid w:val="00627BFE"/>
    <w:rsid w:val="00627D8F"/>
    <w:rsid w:val="00632C41"/>
    <w:rsid w:val="006335D9"/>
    <w:rsid w:val="0063615D"/>
    <w:rsid w:val="006366D9"/>
    <w:rsid w:val="006369CB"/>
    <w:rsid w:val="00636EDD"/>
    <w:rsid w:val="00641AF8"/>
    <w:rsid w:val="0064304E"/>
    <w:rsid w:val="006446EF"/>
    <w:rsid w:val="00645863"/>
    <w:rsid w:val="00647034"/>
    <w:rsid w:val="006515DB"/>
    <w:rsid w:val="00653A71"/>
    <w:rsid w:val="00661C3B"/>
    <w:rsid w:val="00662C8A"/>
    <w:rsid w:val="006664F7"/>
    <w:rsid w:val="006672D2"/>
    <w:rsid w:val="00674742"/>
    <w:rsid w:val="00674911"/>
    <w:rsid w:val="00674967"/>
    <w:rsid w:val="006762BB"/>
    <w:rsid w:val="0068357E"/>
    <w:rsid w:val="0068392F"/>
    <w:rsid w:val="006843BB"/>
    <w:rsid w:val="00684DF5"/>
    <w:rsid w:val="00685A7B"/>
    <w:rsid w:val="0068634E"/>
    <w:rsid w:val="00687348"/>
    <w:rsid w:val="00690DF3"/>
    <w:rsid w:val="0069145A"/>
    <w:rsid w:val="00691924"/>
    <w:rsid w:val="00691C0E"/>
    <w:rsid w:val="00692297"/>
    <w:rsid w:val="006955F8"/>
    <w:rsid w:val="00696BDD"/>
    <w:rsid w:val="006A0D43"/>
    <w:rsid w:val="006A22EB"/>
    <w:rsid w:val="006A39E0"/>
    <w:rsid w:val="006B26A1"/>
    <w:rsid w:val="006B7938"/>
    <w:rsid w:val="006C054D"/>
    <w:rsid w:val="006C65F0"/>
    <w:rsid w:val="006D1C3E"/>
    <w:rsid w:val="006D2DEE"/>
    <w:rsid w:val="006D34DE"/>
    <w:rsid w:val="006D5C0C"/>
    <w:rsid w:val="006E1407"/>
    <w:rsid w:val="006E3E01"/>
    <w:rsid w:val="006E5FDB"/>
    <w:rsid w:val="006F2B9B"/>
    <w:rsid w:val="006F5616"/>
    <w:rsid w:val="006F7235"/>
    <w:rsid w:val="00701679"/>
    <w:rsid w:val="00702DB3"/>
    <w:rsid w:val="007053E2"/>
    <w:rsid w:val="00707003"/>
    <w:rsid w:val="00716A3F"/>
    <w:rsid w:val="00722355"/>
    <w:rsid w:val="00722A93"/>
    <w:rsid w:val="007351F5"/>
    <w:rsid w:val="00737963"/>
    <w:rsid w:val="00737E9C"/>
    <w:rsid w:val="0074123A"/>
    <w:rsid w:val="00741612"/>
    <w:rsid w:val="00746AD4"/>
    <w:rsid w:val="007559A8"/>
    <w:rsid w:val="00756646"/>
    <w:rsid w:val="00757879"/>
    <w:rsid w:val="0076113E"/>
    <w:rsid w:val="007612D8"/>
    <w:rsid w:val="00764EA5"/>
    <w:rsid w:val="00766F78"/>
    <w:rsid w:val="00771C1B"/>
    <w:rsid w:val="007724B0"/>
    <w:rsid w:val="007741A3"/>
    <w:rsid w:val="0077792E"/>
    <w:rsid w:val="00777C81"/>
    <w:rsid w:val="00777E0F"/>
    <w:rsid w:val="00785CAA"/>
    <w:rsid w:val="0078675C"/>
    <w:rsid w:val="00793C31"/>
    <w:rsid w:val="00794C1A"/>
    <w:rsid w:val="00795603"/>
    <w:rsid w:val="007A0799"/>
    <w:rsid w:val="007A095F"/>
    <w:rsid w:val="007C452F"/>
    <w:rsid w:val="007C481D"/>
    <w:rsid w:val="007C4E62"/>
    <w:rsid w:val="007C4F05"/>
    <w:rsid w:val="007C5C67"/>
    <w:rsid w:val="007D140E"/>
    <w:rsid w:val="007D19B0"/>
    <w:rsid w:val="007E03C9"/>
    <w:rsid w:val="007E3228"/>
    <w:rsid w:val="007F0CF9"/>
    <w:rsid w:val="007F4335"/>
    <w:rsid w:val="007F65FA"/>
    <w:rsid w:val="00805DBF"/>
    <w:rsid w:val="008063DB"/>
    <w:rsid w:val="008075FB"/>
    <w:rsid w:val="0081014F"/>
    <w:rsid w:val="008109F4"/>
    <w:rsid w:val="00811C83"/>
    <w:rsid w:val="008156F2"/>
    <w:rsid w:val="00816CC1"/>
    <w:rsid w:val="00817E5B"/>
    <w:rsid w:val="00820F00"/>
    <w:rsid w:val="00824B6A"/>
    <w:rsid w:val="008311BE"/>
    <w:rsid w:val="008322B5"/>
    <w:rsid w:val="00832485"/>
    <w:rsid w:val="00832A91"/>
    <w:rsid w:val="00840430"/>
    <w:rsid w:val="00840B9E"/>
    <w:rsid w:val="00843043"/>
    <w:rsid w:val="0084363C"/>
    <w:rsid w:val="008506E9"/>
    <w:rsid w:val="00852409"/>
    <w:rsid w:val="008525CB"/>
    <w:rsid w:val="00852C67"/>
    <w:rsid w:val="00853D88"/>
    <w:rsid w:val="00857AED"/>
    <w:rsid w:val="00861712"/>
    <w:rsid w:val="00861CC3"/>
    <w:rsid w:val="0086261B"/>
    <w:rsid w:val="00866610"/>
    <w:rsid w:val="00870128"/>
    <w:rsid w:val="00877658"/>
    <w:rsid w:val="00887578"/>
    <w:rsid w:val="00887796"/>
    <w:rsid w:val="00890B13"/>
    <w:rsid w:val="00891D76"/>
    <w:rsid w:val="00891E05"/>
    <w:rsid w:val="00893105"/>
    <w:rsid w:val="008973D8"/>
    <w:rsid w:val="00897CE6"/>
    <w:rsid w:val="008A3072"/>
    <w:rsid w:val="008A6507"/>
    <w:rsid w:val="008B4795"/>
    <w:rsid w:val="008B4CEB"/>
    <w:rsid w:val="008B5C51"/>
    <w:rsid w:val="008B7163"/>
    <w:rsid w:val="008B7257"/>
    <w:rsid w:val="008C3D14"/>
    <w:rsid w:val="008E2BB2"/>
    <w:rsid w:val="008E4F53"/>
    <w:rsid w:val="008E7E83"/>
    <w:rsid w:val="008F176D"/>
    <w:rsid w:val="008F6CDE"/>
    <w:rsid w:val="00902C82"/>
    <w:rsid w:val="00903793"/>
    <w:rsid w:val="00907739"/>
    <w:rsid w:val="00907D47"/>
    <w:rsid w:val="00921C69"/>
    <w:rsid w:val="00926C83"/>
    <w:rsid w:val="00935141"/>
    <w:rsid w:val="0093565D"/>
    <w:rsid w:val="00941FAC"/>
    <w:rsid w:val="009432D6"/>
    <w:rsid w:val="009461B3"/>
    <w:rsid w:val="009467FE"/>
    <w:rsid w:val="0095387C"/>
    <w:rsid w:val="00954F50"/>
    <w:rsid w:val="00955E40"/>
    <w:rsid w:val="009618BC"/>
    <w:rsid w:val="009635D2"/>
    <w:rsid w:val="0096686C"/>
    <w:rsid w:val="00970F95"/>
    <w:rsid w:val="00976A4D"/>
    <w:rsid w:val="009804ED"/>
    <w:rsid w:val="00980FF2"/>
    <w:rsid w:val="00983CD0"/>
    <w:rsid w:val="00985038"/>
    <w:rsid w:val="00986BFB"/>
    <w:rsid w:val="00995536"/>
    <w:rsid w:val="0099746C"/>
    <w:rsid w:val="00997A10"/>
    <w:rsid w:val="009A34CC"/>
    <w:rsid w:val="009A42DC"/>
    <w:rsid w:val="009A45C7"/>
    <w:rsid w:val="009A5B4B"/>
    <w:rsid w:val="009A7344"/>
    <w:rsid w:val="009A77C6"/>
    <w:rsid w:val="009B206E"/>
    <w:rsid w:val="009B4382"/>
    <w:rsid w:val="009C6F8D"/>
    <w:rsid w:val="009D0960"/>
    <w:rsid w:val="009D1071"/>
    <w:rsid w:val="009D2722"/>
    <w:rsid w:val="009D4E55"/>
    <w:rsid w:val="009E1912"/>
    <w:rsid w:val="009E5746"/>
    <w:rsid w:val="009E64A9"/>
    <w:rsid w:val="009F10E7"/>
    <w:rsid w:val="009F1F7D"/>
    <w:rsid w:val="009F5914"/>
    <w:rsid w:val="00A0061E"/>
    <w:rsid w:val="00A00AA5"/>
    <w:rsid w:val="00A00C12"/>
    <w:rsid w:val="00A016AD"/>
    <w:rsid w:val="00A0393A"/>
    <w:rsid w:val="00A05CD5"/>
    <w:rsid w:val="00A1325A"/>
    <w:rsid w:val="00A153DA"/>
    <w:rsid w:val="00A2028A"/>
    <w:rsid w:val="00A209D0"/>
    <w:rsid w:val="00A22D00"/>
    <w:rsid w:val="00A24773"/>
    <w:rsid w:val="00A25B9F"/>
    <w:rsid w:val="00A262A0"/>
    <w:rsid w:val="00A26CAE"/>
    <w:rsid w:val="00A31D2C"/>
    <w:rsid w:val="00A32984"/>
    <w:rsid w:val="00A3396F"/>
    <w:rsid w:val="00A40727"/>
    <w:rsid w:val="00A41682"/>
    <w:rsid w:val="00A445F5"/>
    <w:rsid w:val="00A47950"/>
    <w:rsid w:val="00A5077E"/>
    <w:rsid w:val="00A56BEE"/>
    <w:rsid w:val="00A61E83"/>
    <w:rsid w:val="00A62906"/>
    <w:rsid w:val="00A670CE"/>
    <w:rsid w:val="00A71406"/>
    <w:rsid w:val="00A735CA"/>
    <w:rsid w:val="00A742E3"/>
    <w:rsid w:val="00A76946"/>
    <w:rsid w:val="00A77CDE"/>
    <w:rsid w:val="00A808A1"/>
    <w:rsid w:val="00A8236F"/>
    <w:rsid w:val="00A8510B"/>
    <w:rsid w:val="00A87F73"/>
    <w:rsid w:val="00A902B7"/>
    <w:rsid w:val="00A90F0A"/>
    <w:rsid w:val="00A946ED"/>
    <w:rsid w:val="00AA0328"/>
    <w:rsid w:val="00AA3F97"/>
    <w:rsid w:val="00AA4AC7"/>
    <w:rsid w:val="00AB143B"/>
    <w:rsid w:val="00AB2399"/>
    <w:rsid w:val="00AB4A61"/>
    <w:rsid w:val="00AC0481"/>
    <w:rsid w:val="00AC48B1"/>
    <w:rsid w:val="00AC54B8"/>
    <w:rsid w:val="00AC559F"/>
    <w:rsid w:val="00AC75ED"/>
    <w:rsid w:val="00AC78D8"/>
    <w:rsid w:val="00AD67FC"/>
    <w:rsid w:val="00AD7ECB"/>
    <w:rsid w:val="00AE4628"/>
    <w:rsid w:val="00AE59EF"/>
    <w:rsid w:val="00AE7164"/>
    <w:rsid w:val="00AF171D"/>
    <w:rsid w:val="00AF3610"/>
    <w:rsid w:val="00AF4AEC"/>
    <w:rsid w:val="00AF4F74"/>
    <w:rsid w:val="00B0574E"/>
    <w:rsid w:val="00B06BB8"/>
    <w:rsid w:val="00B14518"/>
    <w:rsid w:val="00B146D7"/>
    <w:rsid w:val="00B156DF"/>
    <w:rsid w:val="00B21EA6"/>
    <w:rsid w:val="00B22942"/>
    <w:rsid w:val="00B2389B"/>
    <w:rsid w:val="00B23DCB"/>
    <w:rsid w:val="00B27293"/>
    <w:rsid w:val="00B2770E"/>
    <w:rsid w:val="00B30C6D"/>
    <w:rsid w:val="00B36908"/>
    <w:rsid w:val="00B4052F"/>
    <w:rsid w:val="00B47CAF"/>
    <w:rsid w:val="00B500D1"/>
    <w:rsid w:val="00B57276"/>
    <w:rsid w:val="00B57E36"/>
    <w:rsid w:val="00B62229"/>
    <w:rsid w:val="00B62BDC"/>
    <w:rsid w:val="00B63BFF"/>
    <w:rsid w:val="00B641D9"/>
    <w:rsid w:val="00B65DD8"/>
    <w:rsid w:val="00B713C5"/>
    <w:rsid w:val="00B75753"/>
    <w:rsid w:val="00B77F19"/>
    <w:rsid w:val="00B853D9"/>
    <w:rsid w:val="00B85D84"/>
    <w:rsid w:val="00B864F4"/>
    <w:rsid w:val="00B86ED7"/>
    <w:rsid w:val="00B91D25"/>
    <w:rsid w:val="00B931B0"/>
    <w:rsid w:val="00B93B1D"/>
    <w:rsid w:val="00B94130"/>
    <w:rsid w:val="00B957C5"/>
    <w:rsid w:val="00B95D53"/>
    <w:rsid w:val="00B96700"/>
    <w:rsid w:val="00BA15FE"/>
    <w:rsid w:val="00BA1F29"/>
    <w:rsid w:val="00BA1F59"/>
    <w:rsid w:val="00BA3639"/>
    <w:rsid w:val="00BA563E"/>
    <w:rsid w:val="00BA713F"/>
    <w:rsid w:val="00BB1C8E"/>
    <w:rsid w:val="00BB26B9"/>
    <w:rsid w:val="00BB2D09"/>
    <w:rsid w:val="00BB3153"/>
    <w:rsid w:val="00BB3A0D"/>
    <w:rsid w:val="00BB4768"/>
    <w:rsid w:val="00BB5371"/>
    <w:rsid w:val="00BC3001"/>
    <w:rsid w:val="00BC4082"/>
    <w:rsid w:val="00BC6A45"/>
    <w:rsid w:val="00BD068F"/>
    <w:rsid w:val="00BF0A91"/>
    <w:rsid w:val="00BF11BC"/>
    <w:rsid w:val="00BF2F88"/>
    <w:rsid w:val="00BF4155"/>
    <w:rsid w:val="00C0056C"/>
    <w:rsid w:val="00C015EC"/>
    <w:rsid w:val="00C03C14"/>
    <w:rsid w:val="00C070B8"/>
    <w:rsid w:val="00C24B6E"/>
    <w:rsid w:val="00C25A04"/>
    <w:rsid w:val="00C25EE5"/>
    <w:rsid w:val="00C30941"/>
    <w:rsid w:val="00C30AF4"/>
    <w:rsid w:val="00C31F40"/>
    <w:rsid w:val="00C3541B"/>
    <w:rsid w:val="00C356CD"/>
    <w:rsid w:val="00C4029B"/>
    <w:rsid w:val="00C417C1"/>
    <w:rsid w:val="00C46CC2"/>
    <w:rsid w:val="00C50345"/>
    <w:rsid w:val="00C51913"/>
    <w:rsid w:val="00C542F2"/>
    <w:rsid w:val="00C549BB"/>
    <w:rsid w:val="00C60A5F"/>
    <w:rsid w:val="00C6557B"/>
    <w:rsid w:val="00C66346"/>
    <w:rsid w:val="00C719AA"/>
    <w:rsid w:val="00C73808"/>
    <w:rsid w:val="00C74DAE"/>
    <w:rsid w:val="00C75E07"/>
    <w:rsid w:val="00C75FAA"/>
    <w:rsid w:val="00C76CEB"/>
    <w:rsid w:val="00C811F5"/>
    <w:rsid w:val="00C839D4"/>
    <w:rsid w:val="00C9111F"/>
    <w:rsid w:val="00C91B91"/>
    <w:rsid w:val="00C93D38"/>
    <w:rsid w:val="00C95673"/>
    <w:rsid w:val="00C95999"/>
    <w:rsid w:val="00C96146"/>
    <w:rsid w:val="00CA2174"/>
    <w:rsid w:val="00CA2325"/>
    <w:rsid w:val="00CA3B5D"/>
    <w:rsid w:val="00CA3D18"/>
    <w:rsid w:val="00CA4D5F"/>
    <w:rsid w:val="00CB15E5"/>
    <w:rsid w:val="00CB5734"/>
    <w:rsid w:val="00CB611E"/>
    <w:rsid w:val="00CB69E2"/>
    <w:rsid w:val="00CC599B"/>
    <w:rsid w:val="00CD2EB3"/>
    <w:rsid w:val="00CD399A"/>
    <w:rsid w:val="00CD3D8D"/>
    <w:rsid w:val="00CD65FC"/>
    <w:rsid w:val="00CD7A91"/>
    <w:rsid w:val="00CE0A42"/>
    <w:rsid w:val="00CE0A49"/>
    <w:rsid w:val="00CE12D1"/>
    <w:rsid w:val="00CE5A84"/>
    <w:rsid w:val="00CF22FF"/>
    <w:rsid w:val="00CF5BD1"/>
    <w:rsid w:val="00D00095"/>
    <w:rsid w:val="00D15D82"/>
    <w:rsid w:val="00D16B90"/>
    <w:rsid w:val="00D20CCF"/>
    <w:rsid w:val="00D2347B"/>
    <w:rsid w:val="00D3265E"/>
    <w:rsid w:val="00D33E4F"/>
    <w:rsid w:val="00D35000"/>
    <w:rsid w:val="00D3558A"/>
    <w:rsid w:val="00D36A25"/>
    <w:rsid w:val="00D43E40"/>
    <w:rsid w:val="00D459F3"/>
    <w:rsid w:val="00D47162"/>
    <w:rsid w:val="00D52986"/>
    <w:rsid w:val="00D537F3"/>
    <w:rsid w:val="00D54349"/>
    <w:rsid w:val="00D56AD2"/>
    <w:rsid w:val="00D602DC"/>
    <w:rsid w:val="00D60B0F"/>
    <w:rsid w:val="00D639D3"/>
    <w:rsid w:val="00D67B2F"/>
    <w:rsid w:val="00D67DCF"/>
    <w:rsid w:val="00D729BD"/>
    <w:rsid w:val="00D82C35"/>
    <w:rsid w:val="00D8459E"/>
    <w:rsid w:val="00D85550"/>
    <w:rsid w:val="00D85B87"/>
    <w:rsid w:val="00D91C46"/>
    <w:rsid w:val="00D92CCF"/>
    <w:rsid w:val="00D95925"/>
    <w:rsid w:val="00DA100C"/>
    <w:rsid w:val="00DA3E0E"/>
    <w:rsid w:val="00DB0BE3"/>
    <w:rsid w:val="00DB0F4A"/>
    <w:rsid w:val="00DB1F42"/>
    <w:rsid w:val="00DB5717"/>
    <w:rsid w:val="00DB6749"/>
    <w:rsid w:val="00DC08EC"/>
    <w:rsid w:val="00DC2824"/>
    <w:rsid w:val="00DD1F6F"/>
    <w:rsid w:val="00DD3197"/>
    <w:rsid w:val="00DD50B0"/>
    <w:rsid w:val="00DD5FA0"/>
    <w:rsid w:val="00DE0F7A"/>
    <w:rsid w:val="00DE23E0"/>
    <w:rsid w:val="00DE633F"/>
    <w:rsid w:val="00DE6EE1"/>
    <w:rsid w:val="00DF064D"/>
    <w:rsid w:val="00DF0A19"/>
    <w:rsid w:val="00DF208C"/>
    <w:rsid w:val="00DF5692"/>
    <w:rsid w:val="00E038D1"/>
    <w:rsid w:val="00E06F91"/>
    <w:rsid w:val="00E1227C"/>
    <w:rsid w:val="00E163EF"/>
    <w:rsid w:val="00E171E5"/>
    <w:rsid w:val="00E2535F"/>
    <w:rsid w:val="00E25F49"/>
    <w:rsid w:val="00E26B03"/>
    <w:rsid w:val="00E32189"/>
    <w:rsid w:val="00E324B2"/>
    <w:rsid w:val="00E408FC"/>
    <w:rsid w:val="00E459E4"/>
    <w:rsid w:val="00E513D2"/>
    <w:rsid w:val="00E51C85"/>
    <w:rsid w:val="00E53137"/>
    <w:rsid w:val="00E532CC"/>
    <w:rsid w:val="00E53336"/>
    <w:rsid w:val="00E536E1"/>
    <w:rsid w:val="00E619A9"/>
    <w:rsid w:val="00E61D90"/>
    <w:rsid w:val="00E62E7A"/>
    <w:rsid w:val="00E66E29"/>
    <w:rsid w:val="00E70923"/>
    <w:rsid w:val="00E71451"/>
    <w:rsid w:val="00E72716"/>
    <w:rsid w:val="00E76608"/>
    <w:rsid w:val="00E7741C"/>
    <w:rsid w:val="00E81441"/>
    <w:rsid w:val="00E851AC"/>
    <w:rsid w:val="00E85CBA"/>
    <w:rsid w:val="00E86BAF"/>
    <w:rsid w:val="00E91E14"/>
    <w:rsid w:val="00E93124"/>
    <w:rsid w:val="00E974C7"/>
    <w:rsid w:val="00EA0C8A"/>
    <w:rsid w:val="00EA212A"/>
    <w:rsid w:val="00EA2D12"/>
    <w:rsid w:val="00EA3B7A"/>
    <w:rsid w:val="00EA5700"/>
    <w:rsid w:val="00EA5CA8"/>
    <w:rsid w:val="00EA6F75"/>
    <w:rsid w:val="00EB27E7"/>
    <w:rsid w:val="00EB60D9"/>
    <w:rsid w:val="00EC216B"/>
    <w:rsid w:val="00EC25EE"/>
    <w:rsid w:val="00EC3364"/>
    <w:rsid w:val="00ED0359"/>
    <w:rsid w:val="00ED19E7"/>
    <w:rsid w:val="00ED1E66"/>
    <w:rsid w:val="00ED4B08"/>
    <w:rsid w:val="00ED548F"/>
    <w:rsid w:val="00ED6667"/>
    <w:rsid w:val="00EE564E"/>
    <w:rsid w:val="00EE66C5"/>
    <w:rsid w:val="00EE7AD9"/>
    <w:rsid w:val="00EF196C"/>
    <w:rsid w:val="00EF551C"/>
    <w:rsid w:val="00F00A8D"/>
    <w:rsid w:val="00F0659B"/>
    <w:rsid w:val="00F122F7"/>
    <w:rsid w:val="00F12E72"/>
    <w:rsid w:val="00F12E83"/>
    <w:rsid w:val="00F177CA"/>
    <w:rsid w:val="00F2655F"/>
    <w:rsid w:val="00F32577"/>
    <w:rsid w:val="00F354EA"/>
    <w:rsid w:val="00F45875"/>
    <w:rsid w:val="00F56649"/>
    <w:rsid w:val="00F56DC1"/>
    <w:rsid w:val="00F57C9E"/>
    <w:rsid w:val="00F57F80"/>
    <w:rsid w:val="00F6005E"/>
    <w:rsid w:val="00F60AF8"/>
    <w:rsid w:val="00F65D87"/>
    <w:rsid w:val="00F7652A"/>
    <w:rsid w:val="00F778EC"/>
    <w:rsid w:val="00F8182B"/>
    <w:rsid w:val="00F82869"/>
    <w:rsid w:val="00F84AA5"/>
    <w:rsid w:val="00F8668F"/>
    <w:rsid w:val="00F91358"/>
    <w:rsid w:val="00F93C58"/>
    <w:rsid w:val="00F96A42"/>
    <w:rsid w:val="00FA11F8"/>
    <w:rsid w:val="00FA12DF"/>
    <w:rsid w:val="00FA2DA4"/>
    <w:rsid w:val="00FA3E40"/>
    <w:rsid w:val="00FA49A0"/>
    <w:rsid w:val="00FB11BD"/>
    <w:rsid w:val="00FB36BD"/>
    <w:rsid w:val="00FB5084"/>
    <w:rsid w:val="00FB5624"/>
    <w:rsid w:val="00FC15E9"/>
    <w:rsid w:val="00FC3CC3"/>
    <w:rsid w:val="00FC3CD2"/>
    <w:rsid w:val="00FC4AD5"/>
    <w:rsid w:val="00FC4F1D"/>
    <w:rsid w:val="00FC606C"/>
    <w:rsid w:val="00FC75A3"/>
    <w:rsid w:val="00FD1038"/>
    <w:rsid w:val="00FD2B29"/>
    <w:rsid w:val="00FD33D2"/>
    <w:rsid w:val="00FD39A7"/>
    <w:rsid w:val="00FE4FC9"/>
    <w:rsid w:val="00FE5B44"/>
    <w:rsid w:val="00FE61C1"/>
    <w:rsid w:val="00FE68DF"/>
    <w:rsid w:val="00FF4CB2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652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F13E1"/>
    <w:rPr>
      <w:sz w:val="16"/>
      <w:szCs w:val="16"/>
    </w:rPr>
  </w:style>
  <w:style w:type="paragraph" w:styleId="CommentText">
    <w:name w:val="annotation text"/>
    <w:basedOn w:val="Normal"/>
    <w:semiHidden/>
    <w:rsid w:val="002F13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13E1"/>
    <w:rPr>
      <w:b/>
      <w:bCs/>
    </w:rPr>
  </w:style>
  <w:style w:type="paragraph" w:styleId="Header">
    <w:name w:val="header"/>
    <w:basedOn w:val="Normal"/>
    <w:rsid w:val="005170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17060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322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22B5"/>
  </w:style>
  <w:style w:type="character" w:styleId="EndnoteReference">
    <w:name w:val="endnote reference"/>
    <w:uiPriority w:val="99"/>
    <w:semiHidden/>
    <w:unhideWhenUsed/>
    <w:rsid w:val="008322B5"/>
    <w:rPr>
      <w:vertAlign w:val="superscript"/>
    </w:rPr>
  </w:style>
  <w:style w:type="character" w:styleId="Strong">
    <w:name w:val="Strong"/>
    <w:uiPriority w:val="22"/>
    <w:qFormat/>
    <w:rsid w:val="008322B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22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2B5"/>
  </w:style>
  <w:style w:type="character" w:styleId="FootnoteReference">
    <w:name w:val="footnote reference"/>
    <w:uiPriority w:val="99"/>
    <w:semiHidden/>
    <w:unhideWhenUsed/>
    <w:rsid w:val="008322B5"/>
    <w:rPr>
      <w:vertAlign w:val="superscript"/>
    </w:rPr>
  </w:style>
  <w:style w:type="character" w:customStyle="1" w:styleId="FooterChar">
    <w:name w:val="Footer Char"/>
    <w:link w:val="Footer"/>
    <w:rsid w:val="000E6D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DFCA-1B20-406C-8D6B-672205C3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REGARDING</vt:lpstr>
    </vt:vector>
  </TitlesOfParts>
  <Company>Trinity Counseling Service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REGARDING</dc:title>
  <dc:creator>Emily Shewchuk</dc:creator>
  <cp:lastModifiedBy>careygoryl</cp:lastModifiedBy>
  <cp:revision>2</cp:revision>
  <cp:lastPrinted>2010-03-04T00:40:00Z</cp:lastPrinted>
  <dcterms:created xsi:type="dcterms:W3CDTF">2014-05-06T19:34:00Z</dcterms:created>
  <dcterms:modified xsi:type="dcterms:W3CDTF">2014-05-06T19:34:00Z</dcterms:modified>
</cp:coreProperties>
</file>