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61" w:rsidRPr="0015332A" w:rsidRDefault="005C1B75" w:rsidP="002D7B61">
      <w:pPr>
        <w:pStyle w:val="Heading2"/>
        <w:ind w:left="0" w:firstLine="0"/>
        <w:rPr>
          <w:rFonts w:asciiTheme="minorHAnsi" w:hAnsiTheme="minorHAnsi" w:cs="Calibri"/>
          <w:caps/>
          <w:sz w:val="20"/>
        </w:rPr>
      </w:pPr>
      <w:r>
        <w:rPr>
          <w:rFonts w:asciiTheme="minorHAnsi" w:hAnsiTheme="minorHAnsi" w:cs="Calibri"/>
          <w:b w:val="0"/>
          <w:noProof/>
          <w:sz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3620770</wp:posOffset>
            </wp:positionH>
            <wp:positionV relativeFrom="margin">
              <wp:posOffset>66040</wp:posOffset>
            </wp:positionV>
            <wp:extent cx="2803525" cy="66421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le-Signature-BW-tag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8BB">
        <w:rPr>
          <w:rFonts w:asciiTheme="minorHAnsi" w:hAnsiTheme="minorHAnsi" w:cs="Calibri"/>
          <w:noProof/>
          <w:sz w:val="20"/>
        </w:rPr>
        <w:t>IAFN</w:t>
      </w:r>
      <w:r w:rsidR="0083427D">
        <w:rPr>
          <w:rFonts w:asciiTheme="minorHAnsi" w:hAnsiTheme="minorHAnsi" w:cs="Calibri"/>
          <w:noProof/>
          <w:sz w:val="20"/>
        </w:rPr>
        <w:t xml:space="preserve"> </w:t>
      </w:r>
      <w:r w:rsidR="005D65D4">
        <w:rPr>
          <w:rFonts w:asciiTheme="minorHAnsi" w:hAnsiTheme="minorHAnsi" w:cs="Calibri"/>
          <w:noProof/>
          <w:sz w:val="20"/>
        </w:rPr>
        <w:t>Certification Examination Frequently Asked Questions</w:t>
      </w:r>
    </w:p>
    <w:p w:rsidR="002D7B61" w:rsidRPr="0015332A" w:rsidRDefault="002D7B61" w:rsidP="002D7B61">
      <w:pPr>
        <w:jc w:val="right"/>
        <w:rPr>
          <w:rFonts w:asciiTheme="minorHAnsi" w:hAnsiTheme="minorHAnsi" w:cs="Calibri"/>
          <w:b/>
          <w:caps/>
          <w:sz w:val="20"/>
        </w:rPr>
      </w:pPr>
      <w:r w:rsidRPr="0015332A">
        <w:rPr>
          <w:rFonts w:asciiTheme="minorHAnsi" w:hAnsiTheme="minorHAnsi" w:cs="Calibri"/>
          <w:b/>
          <w:caps/>
          <w:sz w:val="20"/>
        </w:rPr>
        <w:tab/>
      </w:r>
      <w:r w:rsidRPr="0015332A">
        <w:rPr>
          <w:rFonts w:asciiTheme="minorHAnsi" w:hAnsiTheme="minorHAnsi" w:cs="Calibri"/>
          <w:b/>
          <w:caps/>
          <w:sz w:val="20"/>
        </w:rPr>
        <w:tab/>
      </w:r>
      <w:r w:rsidRPr="0015332A">
        <w:rPr>
          <w:rFonts w:asciiTheme="minorHAnsi" w:hAnsiTheme="minorHAnsi" w:cs="Calibri"/>
          <w:b/>
          <w:caps/>
          <w:sz w:val="20"/>
        </w:rPr>
        <w:tab/>
      </w:r>
      <w:r w:rsidRPr="0015332A">
        <w:rPr>
          <w:rFonts w:asciiTheme="minorHAnsi" w:hAnsiTheme="minorHAnsi" w:cs="Calibri"/>
          <w:b/>
          <w:caps/>
          <w:sz w:val="20"/>
        </w:rPr>
        <w:tab/>
      </w:r>
    </w:p>
    <w:p w:rsidR="00125ACD" w:rsidRPr="0015332A" w:rsidRDefault="00125ACD" w:rsidP="00125ACD">
      <w:pPr>
        <w:contextualSpacing/>
        <w:rPr>
          <w:rFonts w:asciiTheme="minorHAnsi" w:hAnsiTheme="minorHAnsi" w:cs="Calibri"/>
          <w:b/>
          <w:sz w:val="20"/>
        </w:rPr>
      </w:pPr>
      <w:r w:rsidRPr="0015332A">
        <w:rPr>
          <w:rFonts w:asciiTheme="minorHAnsi" w:hAnsiTheme="minorHAnsi" w:cs="Calibri"/>
          <w:b/>
          <w:sz w:val="20"/>
        </w:rPr>
        <w:t>Stephen B. Johnson, Castle Worldwide</w:t>
      </w:r>
    </w:p>
    <w:p w:rsidR="006D1639" w:rsidRPr="0015332A" w:rsidRDefault="006D1639" w:rsidP="00D73AA6">
      <w:pPr>
        <w:jc w:val="right"/>
        <w:rPr>
          <w:rFonts w:asciiTheme="minorHAnsi" w:hAnsiTheme="minorHAnsi" w:cs="Calibri"/>
          <w:b/>
          <w:sz w:val="20"/>
        </w:rPr>
      </w:pPr>
    </w:p>
    <w:p w:rsidR="002D7B61" w:rsidRPr="0015332A" w:rsidRDefault="00044AEF" w:rsidP="002D7B61">
      <w:pPr>
        <w:rPr>
          <w:rFonts w:asciiTheme="minorHAnsi" w:hAnsiTheme="minorHAnsi" w:cs="Calibri"/>
          <w:b/>
          <w:sz w:val="20"/>
        </w:rPr>
      </w:pPr>
      <w:r>
        <w:rPr>
          <w:rFonts w:asciiTheme="minorHAnsi" w:hAnsiTheme="minorHAnsi" w:cs="Calibri"/>
          <w:b/>
          <w:sz w:val="20"/>
        </w:rPr>
        <w:t>May</w:t>
      </w:r>
      <w:r w:rsidR="00174E1A">
        <w:rPr>
          <w:rFonts w:asciiTheme="minorHAnsi" w:hAnsiTheme="minorHAnsi" w:cs="Calibri"/>
          <w:b/>
          <w:sz w:val="20"/>
        </w:rPr>
        <w:t xml:space="preserve"> 2012, </w:t>
      </w:r>
      <w:r w:rsidR="0046674D">
        <w:rPr>
          <w:rFonts w:asciiTheme="minorHAnsi" w:hAnsiTheme="minorHAnsi" w:cs="Calibri"/>
          <w:b/>
          <w:sz w:val="20"/>
        </w:rPr>
        <w:t>Morrisville</w:t>
      </w:r>
      <w:r w:rsidR="00553A4E">
        <w:rPr>
          <w:rFonts w:asciiTheme="minorHAnsi" w:hAnsiTheme="minorHAnsi" w:cs="Calibri"/>
          <w:b/>
          <w:sz w:val="20"/>
        </w:rPr>
        <w:t>,</w:t>
      </w:r>
      <w:r w:rsidR="0046674D">
        <w:rPr>
          <w:rFonts w:asciiTheme="minorHAnsi" w:hAnsiTheme="minorHAnsi" w:cs="Calibri"/>
          <w:b/>
          <w:sz w:val="20"/>
        </w:rPr>
        <w:t xml:space="preserve"> NC</w:t>
      </w:r>
      <w:r w:rsidR="00174E1A">
        <w:rPr>
          <w:rFonts w:asciiTheme="minorHAnsi" w:hAnsiTheme="minorHAnsi" w:cs="Calibri"/>
          <w:b/>
          <w:sz w:val="20"/>
        </w:rPr>
        <w:t>,</w:t>
      </w:r>
      <w:r w:rsidR="0015332A" w:rsidRPr="0015332A">
        <w:rPr>
          <w:rFonts w:asciiTheme="minorHAnsi" w:hAnsiTheme="minorHAnsi" w:cs="Calibri"/>
          <w:b/>
          <w:sz w:val="20"/>
        </w:rPr>
        <w:t xml:space="preserve"> USA</w:t>
      </w:r>
      <w:r w:rsidR="00721496">
        <w:rPr>
          <w:rFonts w:asciiTheme="minorHAnsi" w:hAnsiTheme="minorHAnsi" w:cs="Calibri"/>
          <w:b/>
          <w:sz w:val="20"/>
        </w:rPr>
        <w:tab/>
      </w:r>
      <w:r w:rsidR="00721496">
        <w:rPr>
          <w:rFonts w:asciiTheme="minorHAnsi" w:hAnsiTheme="minorHAnsi" w:cs="Calibri"/>
          <w:b/>
          <w:sz w:val="20"/>
        </w:rPr>
        <w:tab/>
      </w:r>
      <w:r w:rsidR="00721496">
        <w:rPr>
          <w:rFonts w:asciiTheme="minorHAnsi" w:hAnsiTheme="minorHAnsi" w:cs="Calibri"/>
          <w:b/>
          <w:sz w:val="20"/>
        </w:rPr>
        <w:tab/>
      </w:r>
      <w:r w:rsidR="008C0135">
        <w:rPr>
          <w:rFonts w:asciiTheme="minorHAnsi" w:hAnsiTheme="minorHAnsi" w:cs="Calibri"/>
          <w:b/>
          <w:sz w:val="20"/>
        </w:rPr>
        <w:t xml:space="preserve">                               </w:t>
      </w:r>
      <w:r w:rsidR="00721496">
        <w:rPr>
          <w:rFonts w:asciiTheme="minorHAnsi" w:hAnsiTheme="minorHAnsi" w:cs="Calibri"/>
          <w:b/>
          <w:sz w:val="20"/>
        </w:rPr>
        <w:t>www.castleworldwide.com</w:t>
      </w:r>
    </w:p>
    <w:p w:rsidR="002D7B61" w:rsidRPr="0015332A" w:rsidRDefault="002D7B61" w:rsidP="002D7B61">
      <w:pPr>
        <w:pBdr>
          <w:bottom w:val="single" w:sz="6" w:space="1" w:color="auto"/>
        </w:pBdr>
        <w:rPr>
          <w:rFonts w:asciiTheme="minorHAnsi" w:hAnsiTheme="minorHAnsi" w:cs="Calibri"/>
          <w:sz w:val="20"/>
        </w:rPr>
      </w:pPr>
    </w:p>
    <w:p w:rsidR="00BF6FCD" w:rsidRPr="0015332A" w:rsidRDefault="00BF6FCD" w:rsidP="003972F5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</w:p>
    <w:p w:rsidR="00A64BB9" w:rsidRPr="0015332A" w:rsidRDefault="00A64BB9" w:rsidP="00BF6FCD">
      <w:pPr>
        <w:autoSpaceDE w:val="0"/>
        <w:autoSpaceDN w:val="0"/>
        <w:adjustRightInd w:val="0"/>
        <w:rPr>
          <w:rFonts w:asciiTheme="minorHAnsi" w:hAnsiTheme="minorHAnsi"/>
          <w:szCs w:val="22"/>
        </w:rPr>
        <w:sectPr w:rsidR="00A64BB9" w:rsidRPr="0015332A" w:rsidSect="0081727C">
          <w:footerReference w:type="default" r:id="rId10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407AAC" w:rsidRPr="001B27B3" w:rsidRDefault="00407AAC" w:rsidP="001B27B3">
      <w:pPr>
        <w:rPr>
          <w:color w:val="000080"/>
        </w:rPr>
      </w:pPr>
      <w:r w:rsidRPr="001B27B3">
        <w:rPr>
          <w:b/>
          <w:bCs/>
          <w:i/>
          <w:iCs/>
          <w:color w:val="000080"/>
        </w:rPr>
        <w:lastRenderedPageBreak/>
        <w:t xml:space="preserve">Does </w:t>
      </w:r>
      <w:r w:rsidR="00B11995" w:rsidRPr="001B27B3">
        <w:rPr>
          <w:b/>
          <w:bCs/>
          <w:i/>
          <w:iCs/>
          <w:color w:val="000080"/>
        </w:rPr>
        <w:t>e</w:t>
      </w:r>
      <w:r w:rsidRPr="001B27B3">
        <w:rPr>
          <w:b/>
          <w:bCs/>
          <w:i/>
          <w:iCs/>
          <w:color w:val="000080"/>
        </w:rPr>
        <w:t>very</w:t>
      </w:r>
      <w:r w:rsidR="00CA2ECC" w:rsidRPr="001B27B3">
        <w:rPr>
          <w:b/>
          <w:bCs/>
          <w:i/>
          <w:iCs/>
          <w:color w:val="000080"/>
        </w:rPr>
        <w:t xml:space="preserve"> </w:t>
      </w:r>
      <w:r w:rsidR="00B843B6" w:rsidRPr="001B27B3">
        <w:rPr>
          <w:b/>
          <w:bCs/>
          <w:i/>
          <w:iCs/>
          <w:color w:val="000080"/>
        </w:rPr>
        <w:t>test candidate</w:t>
      </w:r>
      <w:r w:rsidR="00B11995" w:rsidRPr="001B27B3">
        <w:rPr>
          <w:b/>
          <w:bCs/>
          <w:i/>
          <w:iCs/>
          <w:color w:val="000080"/>
        </w:rPr>
        <w:t xml:space="preserve"> t</w:t>
      </w:r>
      <w:r w:rsidRPr="001B27B3">
        <w:rPr>
          <w:b/>
          <w:bCs/>
          <w:i/>
          <w:iCs/>
          <w:color w:val="000080"/>
        </w:rPr>
        <w:t xml:space="preserve">ake the </w:t>
      </w:r>
      <w:r w:rsidR="00B11995" w:rsidRPr="001B27B3">
        <w:rPr>
          <w:b/>
          <w:bCs/>
          <w:i/>
          <w:iCs/>
          <w:color w:val="000080"/>
        </w:rPr>
        <w:t>s</w:t>
      </w:r>
      <w:r w:rsidRPr="001B27B3">
        <w:rPr>
          <w:b/>
          <w:bCs/>
          <w:i/>
          <w:iCs/>
          <w:color w:val="000080"/>
        </w:rPr>
        <w:t xml:space="preserve">ame </w:t>
      </w:r>
      <w:r w:rsidR="00B11995" w:rsidRPr="001B27B3">
        <w:rPr>
          <w:b/>
          <w:bCs/>
          <w:i/>
          <w:iCs/>
          <w:color w:val="000080"/>
        </w:rPr>
        <w:t>t</w:t>
      </w:r>
      <w:r w:rsidRPr="001B27B3">
        <w:rPr>
          <w:b/>
          <w:bCs/>
          <w:i/>
          <w:iCs/>
          <w:color w:val="000080"/>
        </w:rPr>
        <w:t>est?</w:t>
      </w:r>
    </w:p>
    <w:p w:rsidR="00044AEF" w:rsidRDefault="00CA2ECC" w:rsidP="00044AEF">
      <w:pPr>
        <w:pStyle w:val="ListParagraph"/>
        <w:autoSpaceDE w:val="0"/>
        <w:autoSpaceDN w:val="0"/>
        <w:ind w:left="0"/>
        <w:contextualSpacing w:val="0"/>
        <w:jc w:val="both"/>
      </w:pPr>
      <w:r>
        <w:t xml:space="preserve">No. </w:t>
      </w:r>
      <w:r w:rsidR="00044AEF" w:rsidRPr="00407AAC">
        <w:t xml:space="preserve">To ensure that the </w:t>
      </w:r>
      <w:r w:rsidR="005668BB">
        <w:t xml:space="preserve">IAFN SANE-A and SANE-P </w:t>
      </w:r>
      <w:r w:rsidR="00044AEF" w:rsidRPr="00407AAC">
        <w:t xml:space="preserve">examinations are </w:t>
      </w:r>
      <w:r>
        <w:t xml:space="preserve">current and </w:t>
      </w:r>
      <w:r w:rsidR="00044AEF" w:rsidRPr="00407AAC">
        <w:t xml:space="preserve">relevant, </w:t>
      </w:r>
      <w:r w:rsidR="00B843B6">
        <w:t xml:space="preserve">IAFN regularly </w:t>
      </w:r>
      <w:r w:rsidR="00B843B6" w:rsidRPr="00407AAC">
        <w:t>update</w:t>
      </w:r>
      <w:r w:rsidR="00B843B6">
        <w:t xml:space="preserve">s </w:t>
      </w:r>
      <w:r w:rsidR="00044AEF" w:rsidRPr="00407AAC">
        <w:t xml:space="preserve">the </w:t>
      </w:r>
      <w:r>
        <w:t xml:space="preserve">test </w:t>
      </w:r>
      <w:r w:rsidR="00044AEF" w:rsidRPr="00407AAC">
        <w:t xml:space="preserve">forms. </w:t>
      </w:r>
      <w:r>
        <w:t>Thus, a</w:t>
      </w:r>
      <w:r w:rsidR="00B843B6">
        <w:t xml:space="preserve"> candidate</w:t>
      </w:r>
      <w:r>
        <w:t xml:space="preserve"> may </w:t>
      </w:r>
      <w:r w:rsidR="00044AEF" w:rsidRPr="00407AAC">
        <w:t xml:space="preserve">receive </w:t>
      </w:r>
      <w:r>
        <w:t xml:space="preserve">a </w:t>
      </w:r>
      <w:r w:rsidR="00B843B6">
        <w:t xml:space="preserve">test form that contains a </w:t>
      </w:r>
      <w:r w:rsidR="00044AEF" w:rsidRPr="00407AAC">
        <w:t>different set of test items</w:t>
      </w:r>
      <w:r>
        <w:t xml:space="preserve"> </w:t>
      </w:r>
      <w:r w:rsidR="00B843B6">
        <w:t>than</w:t>
      </w:r>
      <w:r>
        <w:t xml:space="preserve"> another examinee</w:t>
      </w:r>
      <w:r w:rsidR="006038F9">
        <w:t xml:space="preserve"> receives</w:t>
      </w:r>
      <w:r w:rsidR="00044AEF" w:rsidRPr="003F4B2D">
        <w:t>.</w:t>
      </w:r>
    </w:p>
    <w:p w:rsidR="00044AEF" w:rsidRPr="00407AAC" w:rsidRDefault="00044AEF" w:rsidP="00044AEF">
      <w:pPr>
        <w:pStyle w:val="ListParagraph"/>
        <w:autoSpaceDE w:val="0"/>
        <w:autoSpaceDN w:val="0"/>
        <w:ind w:left="0"/>
        <w:contextualSpacing w:val="0"/>
        <w:jc w:val="both"/>
      </w:pPr>
    </w:p>
    <w:p w:rsidR="00407AAC" w:rsidRPr="001B27B3" w:rsidRDefault="00713190" w:rsidP="001B27B3">
      <w:pPr>
        <w:rPr>
          <w:color w:val="000080"/>
        </w:rPr>
      </w:pPr>
      <w:r w:rsidRPr="001B27B3">
        <w:rPr>
          <w:b/>
          <w:bCs/>
          <w:i/>
          <w:iCs/>
          <w:color w:val="000080"/>
        </w:rPr>
        <w:t xml:space="preserve">Do the </w:t>
      </w:r>
      <w:r w:rsidR="00B11995" w:rsidRPr="001B27B3">
        <w:rPr>
          <w:b/>
          <w:bCs/>
          <w:i/>
          <w:iCs/>
          <w:color w:val="000080"/>
        </w:rPr>
        <w:t>t</w:t>
      </w:r>
      <w:r w:rsidR="00407AAC" w:rsidRPr="001B27B3">
        <w:rPr>
          <w:b/>
          <w:bCs/>
          <w:i/>
          <w:iCs/>
          <w:color w:val="000080"/>
        </w:rPr>
        <w:t xml:space="preserve">est </w:t>
      </w:r>
      <w:r w:rsidR="00B11995" w:rsidRPr="001B27B3">
        <w:rPr>
          <w:b/>
          <w:bCs/>
          <w:i/>
          <w:iCs/>
          <w:color w:val="000080"/>
        </w:rPr>
        <w:t>f</w:t>
      </w:r>
      <w:r w:rsidR="00407AAC" w:rsidRPr="001B27B3">
        <w:rPr>
          <w:b/>
          <w:bCs/>
          <w:i/>
          <w:iCs/>
          <w:color w:val="000080"/>
        </w:rPr>
        <w:t xml:space="preserve">orms </w:t>
      </w:r>
      <w:r w:rsidR="00B11995" w:rsidRPr="001B27B3">
        <w:rPr>
          <w:b/>
          <w:bCs/>
          <w:i/>
          <w:iCs/>
          <w:color w:val="000080"/>
        </w:rPr>
        <w:t>d</w:t>
      </w:r>
      <w:r w:rsidR="00407AAC" w:rsidRPr="001B27B3">
        <w:rPr>
          <w:b/>
          <w:bCs/>
          <w:i/>
          <w:iCs/>
          <w:color w:val="000080"/>
        </w:rPr>
        <w:t>iffer</w:t>
      </w:r>
      <w:r w:rsidRPr="001B27B3">
        <w:rPr>
          <w:b/>
          <w:bCs/>
          <w:i/>
          <w:iCs/>
          <w:color w:val="000080"/>
        </w:rPr>
        <w:t xml:space="preserve"> in the content being tested</w:t>
      </w:r>
      <w:r w:rsidR="00407AAC" w:rsidRPr="001B27B3">
        <w:rPr>
          <w:b/>
          <w:bCs/>
          <w:i/>
          <w:iCs/>
          <w:color w:val="000080"/>
        </w:rPr>
        <w:t>?</w:t>
      </w:r>
    </w:p>
    <w:p w:rsidR="00407AAC" w:rsidRPr="00407AAC" w:rsidRDefault="00713190" w:rsidP="00407AAC">
      <w:pPr>
        <w:pStyle w:val="ListParagraph"/>
        <w:autoSpaceDE w:val="0"/>
        <w:autoSpaceDN w:val="0"/>
        <w:ind w:left="0"/>
        <w:contextualSpacing w:val="0"/>
        <w:jc w:val="both"/>
      </w:pPr>
      <w:r>
        <w:t>No.</w:t>
      </w:r>
      <w:r w:rsidR="00B843B6">
        <w:t xml:space="preserve"> Each examination</w:t>
      </w:r>
      <w:r w:rsidR="00407AAC" w:rsidRPr="00407AAC">
        <w:t xml:space="preserve"> test form</w:t>
      </w:r>
      <w:r w:rsidR="00B843B6">
        <w:t xml:space="preserve"> is</w:t>
      </w:r>
      <w:r w:rsidR="00407AAC" w:rsidRPr="00407AAC">
        <w:t xml:space="preserve"> built to</w:t>
      </w:r>
      <w:r w:rsidR="0046674D">
        <w:t xml:space="preserve"> a standardized test blueprint</w:t>
      </w:r>
      <w:r w:rsidR="00407AAC" w:rsidRPr="00407AAC">
        <w:t xml:space="preserve">. </w:t>
      </w:r>
      <w:r w:rsidR="00407AAC">
        <w:t>Th</w:t>
      </w:r>
      <w:r w:rsidR="00B843B6">
        <w:t>e</w:t>
      </w:r>
      <w:r w:rsidR="00407AAC">
        <w:t xml:space="preserve"> test </w:t>
      </w:r>
      <w:r w:rsidR="0046674D">
        <w:t>blueprint</w:t>
      </w:r>
      <w:r w:rsidR="00407AAC">
        <w:t xml:space="preserve"> determines </w:t>
      </w:r>
      <w:r w:rsidR="00B843B6">
        <w:t xml:space="preserve">the content on </w:t>
      </w:r>
      <w:r w:rsidR="00407AAC">
        <w:t>wh</w:t>
      </w:r>
      <w:r w:rsidR="00B843B6">
        <w:t>ich</w:t>
      </w:r>
      <w:r w:rsidR="00407AAC">
        <w:t xml:space="preserve"> </w:t>
      </w:r>
      <w:r w:rsidR="003F4B2D">
        <w:t>a candidate</w:t>
      </w:r>
      <w:r w:rsidR="00B843B6">
        <w:t xml:space="preserve"> </w:t>
      </w:r>
      <w:r>
        <w:t>is</w:t>
      </w:r>
      <w:r w:rsidR="00B843B6">
        <w:t xml:space="preserve"> </w:t>
      </w:r>
      <w:r w:rsidR="00407AAC">
        <w:t xml:space="preserve">tested, </w:t>
      </w:r>
      <w:r w:rsidR="00B843B6">
        <w:t>regardless</w:t>
      </w:r>
      <w:r w:rsidR="00407AAC">
        <w:t xml:space="preserve"> </w:t>
      </w:r>
      <w:r w:rsidR="003F4B2D">
        <w:t>of the</w:t>
      </w:r>
      <w:r w:rsidR="00407AAC">
        <w:t xml:space="preserve"> test form </w:t>
      </w:r>
      <w:r w:rsidR="003F4B2D">
        <w:t xml:space="preserve">that </w:t>
      </w:r>
      <w:r w:rsidR="00407AAC">
        <w:t xml:space="preserve">the </w:t>
      </w:r>
      <w:r w:rsidR="003F4B2D">
        <w:t>candidate</w:t>
      </w:r>
      <w:r w:rsidR="00B843B6">
        <w:t xml:space="preserve"> receives</w:t>
      </w:r>
      <w:r w:rsidR="00407AAC">
        <w:t>.</w:t>
      </w:r>
    </w:p>
    <w:p w:rsidR="00407AAC" w:rsidRPr="00407AAC" w:rsidRDefault="00407AAC" w:rsidP="00407AAC">
      <w:pPr>
        <w:pStyle w:val="ListParagraph"/>
        <w:autoSpaceDE w:val="0"/>
        <w:autoSpaceDN w:val="0"/>
        <w:ind w:left="0"/>
        <w:contextualSpacing w:val="0"/>
        <w:jc w:val="both"/>
      </w:pPr>
    </w:p>
    <w:p w:rsidR="0083427D" w:rsidRPr="001B27B3" w:rsidRDefault="00407AAC" w:rsidP="001B27B3">
      <w:pPr>
        <w:rPr>
          <w:color w:val="000080"/>
        </w:rPr>
      </w:pPr>
      <w:r w:rsidRPr="001B27B3">
        <w:rPr>
          <w:b/>
          <w:bCs/>
          <w:i/>
          <w:iCs/>
          <w:color w:val="000080"/>
        </w:rPr>
        <w:t>I</w:t>
      </w:r>
      <w:r w:rsidR="00B11995" w:rsidRPr="001B27B3">
        <w:rPr>
          <w:b/>
          <w:bCs/>
          <w:i/>
          <w:iCs/>
          <w:color w:val="000080"/>
        </w:rPr>
        <w:t>s o</w:t>
      </w:r>
      <w:r w:rsidRPr="001B27B3">
        <w:rPr>
          <w:b/>
          <w:bCs/>
          <w:i/>
          <w:iCs/>
          <w:color w:val="000080"/>
        </w:rPr>
        <w:t xml:space="preserve">ne </w:t>
      </w:r>
      <w:r w:rsidR="00B11995" w:rsidRPr="001B27B3">
        <w:rPr>
          <w:b/>
          <w:bCs/>
          <w:i/>
          <w:iCs/>
          <w:color w:val="000080"/>
        </w:rPr>
        <w:t>f</w:t>
      </w:r>
      <w:r w:rsidRPr="001B27B3">
        <w:rPr>
          <w:b/>
          <w:bCs/>
          <w:i/>
          <w:iCs/>
          <w:color w:val="000080"/>
        </w:rPr>
        <w:t xml:space="preserve">orm </w:t>
      </w:r>
      <w:r w:rsidR="00B11995" w:rsidRPr="001B27B3">
        <w:rPr>
          <w:b/>
          <w:bCs/>
          <w:i/>
          <w:iCs/>
          <w:color w:val="000080"/>
        </w:rPr>
        <w:t>e</w:t>
      </w:r>
      <w:r w:rsidRPr="001B27B3">
        <w:rPr>
          <w:b/>
          <w:bCs/>
          <w:i/>
          <w:iCs/>
          <w:color w:val="000080"/>
        </w:rPr>
        <w:t xml:space="preserve">asier </w:t>
      </w:r>
      <w:r w:rsidR="00B11995" w:rsidRPr="001B27B3">
        <w:rPr>
          <w:b/>
          <w:bCs/>
          <w:i/>
          <w:iCs/>
          <w:color w:val="000080"/>
        </w:rPr>
        <w:t>t</w:t>
      </w:r>
      <w:r w:rsidRPr="001B27B3">
        <w:rPr>
          <w:b/>
          <w:bCs/>
          <w:i/>
          <w:iCs/>
          <w:color w:val="000080"/>
        </w:rPr>
        <w:t xml:space="preserve">han </w:t>
      </w:r>
      <w:r w:rsidR="00B11995" w:rsidRPr="001B27B3">
        <w:rPr>
          <w:b/>
          <w:bCs/>
          <w:i/>
          <w:iCs/>
          <w:color w:val="000080"/>
        </w:rPr>
        <w:t>a</w:t>
      </w:r>
      <w:r w:rsidRPr="001B27B3">
        <w:rPr>
          <w:b/>
          <w:bCs/>
          <w:i/>
          <w:iCs/>
          <w:color w:val="000080"/>
        </w:rPr>
        <w:t>nother?</w:t>
      </w:r>
    </w:p>
    <w:p w:rsidR="00D81D58" w:rsidRDefault="003F4B2D" w:rsidP="00407AAC">
      <w:pPr>
        <w:pStyle w:val="ListParagraph"/>
        <w:autoSpaceDE w:val="0"/>
        <w:autoSpaceDN w:val="0"/>
        <w:ind w:left="0"/>
        <w:contextualSpacing w:val="0"/>
        <w:jc w:val="both"/>
      </w:pPr>
      <w:r>
        <w:t>Maybe</w:t>
      </w:r>
      <w:r w:rsidR="00B843B6">
        <w:t xml:space="preserve">. </w:t>
      </w:r>
      <w:r>
        <w:t xml:space="preserve">To maintain fairness and treat all candidates equally, </w:t>
      </w:r>
      <w:r w:rsidR="005B16DD">
        <w:t xml:space="preserve">however, </w:t>
      </w:r>
      <w:r w:rsidR="005668BB">
        <w:t>IAFN</w:t>
      </w:r>
      <w:r w:rsidR="00407AAC" w:rsidRPr="00407AAC">
        <w:t xml:space="preserve"> ensure</w:t>
      </w:r>
      <w:r w:rsidR="00B843B6">
        <w:t>s</w:t>
      </w:r>
      <w:r w:rsidR="00407AAC" w:rsidRPr="00407AAC">
        <w:t xml:space="preserve"> that all test forms are comparable in </w:t>
      </w:r>
      <w:r>
        <w:t xml:space="preserve">content and level of </w:t>
      </w:r>
      <w:r w:rsidR="00407AAC" w:rsidRPr="00407AAC">
        <w:t>difficulty</w:t>
      </w:r>
      <w:r w:rsidR="0046674D">
        <w:t>.</w:t>
      </w:r>
      <w:r w:rsidR="00407AAC" w:rsidRPr="00407AAC">
        <w:t xml:space="preserve"> </w:t>
      </w:r>
      <w:r w:rsidR="00EB1789">
        <w:t>Since</w:t>
      </w:r>
      <w:r w:rsidR="005B16DD">
        <w:t xml:space="preserve"> the items on each form may not be identical,</w:t>
      </w:r>
      <w:r w:rsidR="00407AAC">
        <w:t xml:space="preserve"> </w:t>
      </w:r>
      <w:r w:rsidR="005668BB">
        <w:t xml:space="preserve">the </w:t>
      </w:r>
      <w:r w:rsidR="005B16DD">
        <w:t>items</w:t>
      </w:r>
      <w:r w:rsidR="00407AAC" w:rsidRPr="00407AAC">
        <w:t xml:space="preserve"> </w:t>
      </w:r>
      <w:r w:rsidR="00407AAC">
        <w:t xml:space="preserve">on </w:t>
      </w:r>
      <w:r>
        <w:t>one</w:t>
      </w:r>
      <w:r w:rsidR="00407AAC">
        <w:t xml:space="preserve"> test form </w:t>
      </w:r>
      <w:r>
        <w:t>may</w:t>
      </w:r>
      <w:r w:rsidR="00520C5A">
        <w:t xml:space="preserve"> </w:t>
      </w:r>
      <w:r w:rsidR="00407AAC" w:rsidRPr="00407AAC">
        <w:t xml:space="preserve">differ </w:t>
      </w:r>
      <w:r w:rsidR="0008539A">
        <w:t xml:space="preserve">slightly </w:t>
      </w:r>
      <w:r w:rsidR="00407AAC" w:rsidRPr="00407AAC">
        <w:t>in</w:t>
      </w:r>
      <w:r w:rsidR="00520C5A">
        <w:t xml:space="preserve"> </w:t>
      </w:r>
      <w:r w:rsidR="0008539A">
        <w:t>difficulty</w:t>
      </w:r>
      <w:r w:rsidR="005B16DD">
        <w:t xml:space="preserve"> (be harder or easier)</w:t>
      </w:r>
      <w:r w:rsidR="00407AAC" w:rsidRPr="00407AAC">
        <w:t xml:space="preserve"> </w:t>
      </w:r>
      <w:r w:rsidR="00407AAC">
        <w:t xml:space="preserve">than </w:t>
      </w:r>
      <w:r>
        <w:t>an</w:t>
      </w:r>
      <w:r w:rsidR="00407AAC">
        <w:t>other</w:t>
      </w:r>
      <w:r w:rsidR="005B16DD">
        <w:t xml:space="preserve"> test form</w:t>
      </w:r>
      <w:r w:rsidR="00407AAC">
        <w:t>.</w:t>
      </w:r>
      <w:r w:rsidR="008B4820">
        <w:t xml:space="preserve"> </w:t>
      </w:r>
      <w:r w:rsidR="0008539A">
        <w:t xml:space="preserve">To compensate, </w:t>
      </w:r>
      <w:r w:rsidR="005668BB">
        <w:t>IAFN</w:t>
      </w:r>
      <w:r w:rsidR="00407AAC">
        <w:t xml:space="preserve"> </w:t>
      </w:r>
      <w:r>
        <w:t xml:space="preserve">considers </w:t>
      </w:r>
      <w:r w:rsidR="0008539A">
        <w:t xml:space="preserve">these differences </w:t>
      </w:r>
      <w:r w:rsidR="00407AAC">
        <w:t xml:space="preserve">when setting the passing score </w:t>
      </w:r>
      <w:r w:rsidR="00D81D58">
        <w:t xml:space="preserve">for </w:t>
      </w:r>
      <w:r w:rsidR="006038F9">
        <w:t>each</w:t>
      </w:r>
      <w:r w:rsidR="00D81D58">
        <w:t xml:space="preserve"> test form</w:t>
      </w:r>
      <w:r w:rsidR="008C0135">
        <w:t xml:space="preserve">. </w:t>
      </w:r>
      <w:r w:rsidR="0008539A">
        <w:t xml:space="preserve">This helps ensure that candidates at the same skill level will pass </w:t>
      </w:r>
      <w:r w:rsidR="006038F9">
        <w:t xml:space="preserve">the examination </w:t>
      </w:r>
      <w:r w:rsidR="0008539A">
        <w:t>even if one form is more difficult than another.</w:t>
      </w:r>
    </w:p>
    <w:p w:rsidR="00D81D58" w:rsidRDefault="00D81D58" w:rsidP="00407AAC">
      <w:pPr>
        <w:pStyle w:val="ListParagraph"/>
        <w:autoSpaceDE w:val="0"/>
        <w:autoSpaceDN w:val="0"/>
        <w:ind w:left="0"/>
        <w:contextualSpacing w:val="0"/>
        <w:jc w:val="both"/>
      </w:pPr>
    </w:p>
    <w:p w:rsidR="0083427D" w:rsidRPr="001B27B3" w:rsidRDefault="0083427D" w:rsidP="001B27B3">
      <w:pPr>
        <w:rPr>
          <w:color w:val="000080"/>
        </w:rPr>
      </w:pPr>
      <w:r w:rsidRPr="001B27B3">
        <w:rPr>
          <w:b/>
          <w:bCs/>
          <w:i/>
          <w:iCs/>
          <w:color w:val="000080"/>
        </w:rPr>
        <w:t xml:space="preserve">What is a </w:t>
      </w:r>
      <w:r w:rsidR="00B11995" w:rsidRPr="001B27B3">
        <w:rPr>
          <w:b/>
          <w:bCs/>
          <w:i/>
          <w:iCs/>
          <w:color w:val="000080"/>
        </w:rPr>
        <w:t>p</w:t>
      </w:r>
      <w:r w:rsidR="00D81D58" w:rsidRPr="001B27B3">
        <w:rPr>
          <w:b/>
          <w:bCs/>
          <w:i/>
          <w:iCs/>
          <w:color w:val="000080"/>
        </w:rPr>
        <w:t xml:space="preserve">assing </w:t>
      </w:r>
      <w:r w:rsidR="00B11995" w:rsidRPr="001B27B3">
        <w:rPr>
          <w:b/>
          <w:bCs/>
          <w:i/>
          <w:iCs/>
          <w:color w:val="000080"/>
        </w:rPr>
        <w:t>s</w:t>
      </w:r>
      <w:r w:rsidR="00D81D58" w:rsidRPr="001B27B3">
        <w:rPr>
          <w:b/>
          <w:bCs/>
          <w:i/>
          <w:iCs/>
          <w:color w:val="000080"/>
        </w:rPr>
        <w:t>core</w:t>
      </w:r>
      <w:r w:rsidRPr="001B27B3">
        <w:rPr>
          <w:b/>
          <w:bCs/>
          <w:i/>
          <w:iCs/>
          <w:color w:val="000080"/>
        </w:rPr>
        <w:t>?</w:t>
      </w:r>
    </w:p>
    <w:p w:rsidR="00D81D58" w:rsidRDefault="00D81D58" w:rsidP="00D81D58">
      <w:pPr>
        <w:pStyle w:val="ListParagraph"/>
        <w:autoSpaceDE w:val="0"/>
        <w:autoSpaceDN w:val="0"/>
        <w:ind w:left="0"/>
        <w:contextualSpacing w:val="0"/>
        <w:jc w:val="both"/>
      </w:pPr>
      <w:r>
        <w:t xml:space="preserve">The passing score is the number of items </w:t>
      </w:r>
      <w:r w:rsidR="006038F9">
        <w:t xml:space="preserve">that </w:t>
      </w:r>
      <w:r w:rsidR="00B843B6">
        <w:t xml:space="preserve">a </w:t>
      </w:r>
      <w:r>
        <w:t>candidate must answer correctly to pass the examination. Each test form has its own passing score</w:t>
      </w:r>
      <w:r w:rsidR="002515C7">
        <w:t>,</w:t>
      </w:r>
      <w:r>
        <w:t xml:space="preserve"> </w:t>
      </w:r>
      <w:r w:rsidR="005B16DD">
        <w:t>adjusted based on its level of difficulty</w:t>
      </w:r>
      <w:r>
        <w:t>.</w:t>
      </w:r>
    </w:p>
    <w:p w:rsidR="00D81D58" w:rsidRDefault="00D81D58" w:rsidP="00D81D58">
      <w:pPr>
        <w:pStyle w:val="ListParagraph"/>
        <w:autoSpaceDE w:val="0"/>
        <w:autoSpaceDN w:val="0"/>
        <w:ind w:left="0"/>
        <w:contextualSpacing w:val="0"/>
        <w:jc w:val="both"/>
      </w:pPr>
    </w:p>
    <w:p w:rsidR="0083427D" w:rsidRDefault="002515C7" w:rsidP="00D81D58">
      <w:pPr>
        <w:pStyle w:val="ListParagraph"/>
        <w:autoSpaceDE w:val="0"/>
        <w:autoSpaceDN w:val="0"/>
        <w:ind w:left="0"/>
        <w:contextualSpacing w:val="0"/>
        <w:jc w:val="both"/>
      </w:pPr>
      <w:r>
        <w:t xml:space="preserve">Using a criterion-referenced process, </w:t>
      </w:r>
      <w:r w:rsidR="006038F9">
        <w:t>t</w:t>
      </w:r>
      <w:r w:rsidR="0083427D">
        <w:t xml:space="preserve">he </w:t>
      </w:r>
      <w:r>
        <w:t xml:space="preserve">IAFN Examination Committee establishes the </w:t>
      </w:r>
      <w:r w:rsidR="00D81D58">
        <w:t xml:space="preserve">passing </w:t>
      </w:r>
      <w:r w:rsidR="00EB1789">
        <w:t xml:space="preserve">standard </w:t>
      </w:r>
      <w:r w:rsidR="00713190">
        <w:t xml:space="preserve">for </w:t>
      </w:r>
      <w:r w:rsidR="00EB1789">
        <w:t>its</w:t>
      </w:r>
      <w:r w:rsidR="00713190">
        <w:t xml:space="preserve"> test form</w:t>
      </w:r>
      <w:r w:rsidR="00EB1789">
        <w:t>s</w:t>
      </w:r>
      <w:r w:rsidR="00D81D58">
        <w:t>. During this process</w:t>
      </w:r>
      <w:r w:rsidR="00A57850">
        <w:t>,</w:t>
      </w:r>
      <w:r w:rsidR="00D81D58">
        <w:t xml:space="preserve"> committee members d</w:t>
      </w:r>
      <w:r>
        <w:t>etermine</w:t>
      </w:r>
      <w:r w:rsidR="00D81D58">
        <w:t xml:space="preserve"> the </w:t>
      </w:r>
      <w:r w:rsidR="00EB1789">
        <w:t xml:space="preserve">acceptable </w:t>
      </w:r>
      <w:r w:rsidR="00D81D58">
        <w:t>level of competency required to pass the examination.</w:t>
      </w:r>
    </w:p>
    <w:p w:rsidR="00D81D58" w:rsidRDefault="00D81D58" w:rsidP="00D81D58">
      <w:pPr>
        <w:pStyle w:val="ListParagraph"/>
        <w:autoSpaceDE w:val="0"/>
        <w:autoSpaceDN w:val="0"/>
        <w:ind w:left="0"/>
        <w:contextualSpacing w:val="0"/>
        <w:jc w:val="both"/>
      </w:pPr>
    </w:p>
    <w:p w:rsidR="00D81D58" w:rsidRPr="0083427D" w:rsidRDefault="00D81D58" w:rsidP="001B27B3">
      <w:pPr>
        <w:autoSpaceDE w:val="0"/>
        <w:autoSpaceDN w:val="0"/>
        <w:jc w:val="both"/>
      </w:pPr>
      <w:r w:rsidRPr="001B27B3">
        <w:rPr>
          <w:b/>
          <w:bCs/>
          <w:i/>
          <w:iCs/>
          <w:color w:val="000080"/>
        </w:rPr>
        <w:t xml:space="preserve">What is a </w:t>
      </w:r>
      <w:r w:rsidR="00B11995" w:rsidRPr="001B27B3">
        <w:rPr>
          <w:b/>
          <w:bCs/>
          <w:i/>
          <w:iCs/>
          <w:color w:val="000080"/>
        </w:rPr>
        <w:t>s</w:t>
      </w:r>
      <w:r w:rsidRPr="001B27B3">
        <w:rPr>
          <w:b/>
          <w:bCs/>
          <w:i/>
          <w:iCs/>
          <w:color w:val="000080"/>
        </w:rPr>
        <w:t xml:space="preserve">caled </w:t>
      </w:r>
      <w:r w:rsidR="00B11995" w:rsidRPr="001B27B3">
        <w:rPr>
          <w:b/>
          <w:bCs/>
          <w:i/>
          <w:iCs/>
          <w:color w:val="000080"/>
        </w:rPr>
        <w:t>s</w:t>
      </w:r>
      <w:r w:rsidRPr="001B27B3">
        <w:rPr>
          <w:b/>
          <w:bCs/>
          <w:i/>
          <w:iCs/>
          <w:color w:val="000080"/>
        </w:rPr>
        <w:t>core?</w:t>
      </w:r>
    </w:p>
    <w:p w:rsidR="00D81D58" w:rsidRDefault="00D81D58" w:rsidP="00D81D58">
      <w:pPr>
        <w:pStyle w:val="ListParagraph"/>
        <w:autoSpaceDE w:val="0"/>
        <w:autoSpaceDN w:val="0"/>
        <w:ind w:left="0"/>
        <w:contextualSpacing w:val="0"/>
        <w:jc w:val="both"/>
      </w:pPr>
      <w:r>
        <w:t xml:space="preserve">A scaled score is a </w:t>
      </w:r>
      <w:r w:rsidR="008B4820">
        <w:t xml:space="preserve">mathematical </w:t>
      </w:r>
      <w:r>
        <w:t>conversion of the number of items that a candidate correctly answer</w:t>
      </w:r>
      <w:r w:rsidR="005B16DD">
        <w:t>s</w:t>
      </w:r>
      <w:r w:rsidR="002515C7">
        <w:t xml:space="preserve">, </w:t>
      </w:r>
      <w:r w:rsidR="002515C7">
        <w:lastRenderedPageBreak/>
        <w:t>which is then</w:t>
      </w:r>
      <w:r>
        <w:t xml:space="preserve"> trans</w:t>
      </w:r>
      <w:r w:rsidR="002515C7">
        <w:t>posed</w:t>
      </w:r>
      <w:r>
        <w:t xml:space="preserve"> </w:t>
      </w:r>
      <w:r w:rsidR="002515C7">
        <w:t xml:space="preserve">on </w:t>
      </w:r>
      <w:r>
        <w:t xml:space="preserve">a consistent scale </w:t>
      </w:r>
      <w:r w:rsidR="002515C7">
        <w:t xml:space="preserve">that is </w:t>
      </w:r>
      <w:r>
        <w:t xml:space="preserve">used across all forms of the </w:t>
      </w:r>
      <w:r w:rsidR="002515C7">
        <w:t>examination</w:t>
      </w:r>
      <w:r>
        <w:t>.</w:t>
      </w:r>
    </w:p>
    <w:p w:rsidR="00DB6ABD" w:rsidRDefault="00DB6ABD" w:rsidP="00D81D58">
      <w:pPr>
        <w:pStyle w:val="ListParagraph"/>
        <w:autoSpaceDE w:val="0"/>
        <w:autoSpaceDN w:val="0"/>
        <w:ind w:left="0"/>
        <w:contextualSpacing w:val="0"/>
        <w:jc w:val="both"/>
      </w:pPr>
    </w:p>
    <w:p w:rsidR="00DB6ABD" w:rsidRDefault="00CB0237" w:rsidP="00D81D58">
      <w:pPr>
        <w:pStyle w:val="ListParagraph"/>
        <w:autoSpaceDE w:val="0"/>
        <w:autoSpaceDN w:val="0"/>
        <w:ind w:left="0"/>
        <w:contextualSpacing w:val="0"/>
        <w:jc w:val="both"/>
      </w:pPr>
      <w:r>
        <w:t>Imagine</w:t>
      </w:r>
      <w:r w:rsidR="00DB6ABD">
        <w:t xml:space="preserve"> </w:t>
      </w:r>
      <w:r w:rsidR="002515C7">
        <w:t xml:space="preserve">a </w:t>
      </w:r>
      <w:r w:rsidR="00DB6ABD">
        <w:t>conver</w:t>
      </w:r>
      <w:r w:rsidR="002515C7">
        <w:t>sion</w:t>
      </w:r>
      <w:r w:rsidR="00DB6ABD">
        <w:t xml:space="preserve"> from pounds to kilograms</w:t>
      </w:r>
      <w:r w:rsidR="002515C7">
        <w:t>;</w:t>
      </w:r>
      <w:r w:rsidR="00DB6ABD">
        <w:t xml:space="preserve"> </w:t>
      </w:r>
      <w:r w:rsidR="002515C7">
        <w:t>t</w:t>
      </w:r>
      <w:r w:rsidR="00DB6ABD">
        <w:t xml:space="preserve">he weight of the object </w:t>
      </w:r>
      <w:r w:rsidR="002515C7">
        <w:t>does</w:t>
      </w:r>
      <w:r w:rsidR="00DB6ABD">
        <w:t xml:space="preserve"> not change, </w:t>
      </w:r>
      <w:r w:rsidR="005B16DD">
        <w:t xml:space="preserve">the change </w:t>
      </w:r>
      <w:r w:rsidR="00A64C32">
        <w:t>occurs</w:t>
      </w:r>
      <w:r w:rsidR="005B16DD">
        <w:t xml:space="preserve"> in</w:t>
      </w:r>
      <w:r w:rsidR="00DB6ABD">
        <w:t xml:space="preserve"> the units </w:t>
      </w:r>
      <w:r w:rsidR="00713190">
        <w:t>in which the weight is</w:t>
      </w:r>
      <w:r>
        <w:t xml:space="preserve"> </w:t>
      </w:r>
      <w:r w:rsidR="00DB6ABD">
        <w:t>reported.</w:t>
      </w:r>
    </w:p>
    <w:p w:rsidR="00615B8D" w:rsidRDefault="00615B8D" w:rsidP="00D81D58">
      <w:pPr>
        <w:pStyle w:val="ListParagraph"/>
        <w:autoSpaceDE w:val="0"/>
        <w:autoSpaceDN w:val="0"/>
        <w:ind w:left="0"/>
        <w:contextualSpacing w:val="0"/>
        <w:jc w:val="both"/>
      </w:pPr>
    </w:p>
    <w:p w:rsidR="00615B8D" w:rsidRPr="00DB6ABD" w:rsidRDefault="00044AEF" w:rsidP="00DB1770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</w:t>
      </w:r>
      <w:r w:rsidR="005668BB">
        <w:rPr>
          <w:rFonts w:asciiTheme="minorHAnsi" w:hAnsiTheme="minorHAnsi"/>
          <w:szCs w:val="22"/>
        </w:rPr>
        <w:t>IAFN</w:t>
      </w:r>
      <w:r>
        <w:rPr>
          <w:rFonts w:asciiTheme="minorHAnsi" w:hAnsiTheme="minorHAnsi"/>
          <w:szCs w:val="22"/>
        </w:rPr>
        <w:t xml:space="preserve"> </w:t>
      </w:r>
      <w:r w:rsidR="008C0135">
        <w:rPr>
          <w:rFonts w:asciiTheme="minorHAnsi" w:hAnsiTheme="minorHAnsi"/>
          <w:szCs w:val="22"/>
        </w:rPr>
        <w:t>SANE-A and SANE-P</w:t>
      </w:r>
      <w:r w:rsidR="00615B8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use the</w:t>
      </w:r>
      <w:r w:rsidR="002515C7">
        <w:rPr>
          <w:rFonts w:asciiTheme="minorHAnsi" w:hAnsiTheme="minorHAnsi"/>
          <w:szCs w:val="22"/>
        </w:rPr>
        <w:t>se</w:t>
      </w:r>
      <w:r>
        <w:rPr>
          <w:rFonts w:asciiTheme="minorHAnsi" w:hAnsiTheme="minorHAnsi"/>
          <w:szCs w:val="22"/>
        </w:rPr>
        <w:t xml:space="preserve"> scale</w:t>
      </w:r>
      <w:r w:rsidR="008C0135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>:</w:t>
      </w:r>
    </w:p>
    <w:tbl>
      <w:tblPr>
        <w:tblW w:w="0" w:type="auto"/>
        <w:tblInd w:w="108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120"/>
        <w:gridCol w:w="1324"/>
        <w:gridCol w:w="1406"/>
        <w:gridCol w:w="1010"/>
      </w:tblGrid>
      <w:tr w:rsidR="00615B8D" w:rsidRPr="00746010" w:rsidTr="0079016E">
        <w:tc>
          <w:tcPr>
            <w:tcW w:w="1120" w:type="dxa"/>
            <w:tcBorders>
              <w:bottom w:val="single" w:sz="6" w:space="0" w:color="000000"/>
            </w:tcBorders>
            <w:shd w:val="solid" w:color="800080" w:fill="FFFFFF"/>
          </w:tcPr>
          <w:p w:rsidR="00615B8D" w:rsidRPr="00746010" w:rsidRDefault="00615B8D" w:rsidP="0079016E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</w:p>
        </w:tc>
        <w:tc>
          <w:tcPr>
            <w:tcW w:w="1324" w:type="dxa"/>
            <w:tcBorders>
              <w:bottom w:val="single" w:sz="6" w:space="0" w:color="000000"/>
            </w:tcBorders>
            <w:shd w:val="solid" w:color="800080" w:fill="FFFFFF"/>
          </w:tcPr>
          <w:p w:rsidR="00615B8D" w:rsidRPr="00746010" w:rsidRDefault="00615B8D" w:rsidP="0079016E">
            <w:pPr>
              <w:rPr>
                <w:rFonts w:ascii="Calibri" w:hAnsi="Calibri"/>
                <w:color w:val="FFFFFF"/>
                <w:sz w:val="20"/>
              </w:rPr>
            </w:pPr>
            <w:r w:rsidRPr="00746010">
              <w:rPr>
                <w:rFonts w:ascii="Calibri" w:hAnsi="Calibri"/>
                <w:color w:val="FFFFFF"/>
                <w:sz w:val="20"/>
              </w:rPr>
              <w:t>Minimum Score</w:t>
            </w:r>
          </w:p>
        </w:tc>
        <w:tc>
          <w:tcPr>
            <w:tcW w:w="1406" w:type="dxa"/>
            <w:tcBorders>
              <w:bottom w:val="single" w:sz="6" w:space="0" w:color="000000"/>
            </w:tcBorders>
            <w:shd w:val="solid" w:color="800080" w:fill="FFFFFF"/>
          </w:tcPr>
          <w:p w:rsidR="00615B8D" w:rsidRPr="00746010" w:rsidRDefault="00615B8D" w:rsidP="0079016E">
            <w:pPr>
              <w:rPr>
                <w:rFonts w:ascii="Calibri" w:hAnsi="Calibri"/>
                <w:color w:val="FFFFFF"/>
                <w:sz w:val="20"/>
              </w:rPr>
            </w:pPr>
            <w:r w:rsidRPr="00746010">
              <w:rPr>
                <w:rFonts w:ascii="Calibri" w:hAnsi="Calibri"/>
                <w:color w:val="FFFFFF"/>
                <w:sz w:val="20"/>
              </w:rPr>
              <w:t>Maximum Score</w:t>
            </w:r>
          </w:p>
        </w:tc>
        <w:tc>
          <w:tcPr>
            <w:tcW w:w="1010" w:type="dxa"/>
            <w:tcBorders>
              <w:bottom w:val="single" w:sz="6" w:space="0" w:color="000000"/>
            </w:tcBorders>
            <w:shd w:val="solid" w:color="800080" w:fill="FFFFFF"/>
          </w:tcPr>
          <w:p w:rsidR="00615B8D" w:rsidRPr="00746010" w:rsidRDefault="00615B8D" w:rsidP="0079016E">
            <w:pPr>
              <w:rPr>
                <w:rFonts w:ascii="Calibri" w:hAnsi="Calibri"/>
                <w:color w:val="FFFFFF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Passing</w:t>
            </w:r>
            <w:r w:rsidRPr="00746010">
              <w:rPr>
                <w:rFonts w:ascii="Calibri" w:hAnsi="Calibri"/>
                <w:color w:val="FFFFFF"/>
                <w:sz w:val="20"/>
              </w:rPr>
              <w:t xml:space="preserve"> Score</w:t>
            </w:r>
          </w:p>
        </w:tc>
      </w:tr>
      <w:tr w:rsidR="00615B8D" w:rsidRPr="00746010" w:rsidTr="0079016E">
        <w:tc>
          <w:tcPr>
            <w:tcW w:w="1120" w:type="dxa"/>
            <w:shd w:val="solid" w:color="C0C0C0" w:fill="FFFFFF"/>
          </w:tcPr>
          <w:p w:rsidR="00615B8D" w:rsidRPr="00746010" w:rsidRDefault="008C0135" w:rsidP="0079016E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SANE-A</w:t>
            </w:r>
          </w:p>
        </w:tc>
        <w:tc>
          <w:tcPr>
            <w:tcW w:w="1324" w:type="dxa"/>
            <w:shd w:val="clear" w:color="auto" w:fill="auto"/>
          </w:tcPr>
          <w:p w:rsidR="00615B8D" w:rsidRPr="00746010" w:rsidRDefault="00615B8D" w:rsidP="0079016E">
            <w:pPr>
              <w:rPr>
                <w:rFonts w:ascii="Calibri" w:hAnsi="Calibri"/>
                <w:sz w:val="20"/>
              </w:rPr>
            </w:pPr>
            <w:r w:rsidRPr="00746010">
              <w:rPr>
                <w:rFonts w:ascii="Calibri" w:hAnsi="Calibri"/>
                <w:sz w:val="20"/>
              </w:rPr>
              <w:t>200</w:t>
            </w:r>
          </w:p>
        </w:tc>
        <w:tc>
          <w:tcPr>
            <w:tcW w:w="1406" w:type="dxa"/>
            <w:shd w:val="clear" w:color="auto" w:fill="auto"/>
          </w:tcPr>
          <w:p w:rsidR="00615B8D" w:rsidRPr="00746010" w:rsidRDefault="008C0135" w:rsidP="0079016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800</w:t>
            </w:r>
          </w:p>
        </w:tc>
        <w:tc>
          <w:tcPr>
            <w:tcW w:w="1010" w:type="dxa"/>
            <w:shd w:val="clear" w:color="auto" w:fill="auto"/>
          </w:tcPr>
          <w:p w:rsidR="00615B8D" w:rsidRPr="00746010" w:rsidRDefault="008C0135" w:rsidP="0079016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500</w:t>
            </w:r>
          </w:p>
        </w:tc>
      </w:tr>
      <w:tr w:rsidR="008C0135" w:rsidRPr="00746010" w:rsidTr="0079016E">
        <w:tc>
          <w:tcPr>
            <w:tcW w:w="1120" w:type="dxa"/>
            <w:shd w:val="solid" w:color="C0C0C0" w:fill="FFFFFF"/>
          </w:tcPr>
          <w:p w:rsidR="008C0135" w:rsidRDefault="008C0135" w:rsidP="0079016E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SANE-P</w:t>
            </w:r>
          </w:p>
        </w:tc>
        <w:tc>
          <w:tcPr>
            <w:tcW w:w="1324" w:type="dxa"/>
            <w:shd w:val="clear" w:color="auto" w:fill="auto"/>
          </w:tcPr>
          <w:p w:rsidR="008C0135" w:rsidRPr="00746010" w:rsidRDefault="008C0135" w:rsidP="0079016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200</w:t>
            </w:r>
          </w:p>
        </w:tc>
        <w:tc>
          <w:tcPr>
            <w:tcW w:w="1406" w:type="dxa"/>
            <w:shd w:val="clear" w:color="auto" w:fill="auto"/>
          </w:tcPr>
          <w:p w:rsidR="008C0135" w:rsidRDefault="008C0135" w:rsidP="0079016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800</w:t>
            </w:r>
          </w:p>
        </w:tc>
        <w:tc>
          <w:tcPr>
            <w:tcW w:w="1010" w:type="dxa"/>
            <w:shd w:val="clear" w:color="auto" w:fill="auto"/>
          </w:tcPr>
          <w:p w:rsidR="008C0135" w:rsidRDefault="008C0135" w:rsidP="0079016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500</w:t>
            </w:r>
          </w:p>
        </w:tc>
      </w:tr>
    </w:tbl>
    <w:p w:rsidR="00615B8D" w:rsidRDefault="00615B8D" w:rsidP="00D81D58">
      <w:pPr>
        <w:pStyle w:val="ListParagraph"/>
        <w:autoSpaceDE w:val="0"/>
        <w:autoSpaceDN w:val="0"/>
        <w:ind w:left="0"/>
        <w:contextualSpacing w:val="0"/>
        <w:jc w:val="both"/>
      </w:pPr>
    </w:p>
    <w:p w:rsidR="00D81D58" w:rsidRPr="001B27B3" w:rsidRDefault="00D81D58" w:rsidP="001B27B3">
      <w:pPr>
        <w:autoSpaceDE w:val="0"/>
        <w:autoSpaceDN w:val="0"/>
        <w:jc w:val="both"/>
        <w:rPr>
          <w:b/>
          <w:bCs/>
          <w:i/>
          <w:iCs/>
          <w:color w:val="000080"/>
        </w:rPr>
      </w:pPr>
      <w:r w:rsidRPr="001B27B3">
        <w:rPr>
          <w:b/>
          <w:bCs/>
          <w:i/>
          <w:iCs/>
          <w:color w:val="000080"/>
        </w:rPr>
        <w:t xml:space="preserve">Why </w:t>
      </w:r>
      <w:r w:rsidR="00B11995" w:rsidRPr="001B27B3">
        <w:rPr>
          <w:b/>
          <w:bCs/>
          <w:i/>
          <w:iCs/>
          <w:color w:val="000080"/>
        </w:rPr>
        <w:t>us</w:t>
      </w:r>
      <w:r w:rsidRPr="001B27B3">
        <w:rPr>
          <w:b/>
          <w:bCs/>
          <w:i/>
          <w:iCs/>
          <w:color w:val="000080"/>
        </w:rPr>
        <w:t xml:space="preserve">e </w:t>
      </w:r>
      <w:r w:rsidR="00B11995" w:rsidRPr="001B27B3">
        <w:rPr>
          <w:b/>
          <w:bCs/>
          <w:i/>
          <w:iCs/>
          <w:color w:val="000080"/>
        </w:rPr>
        <w:t>s</w:t>
      </w:r>
      <w:r w:rsidRPr="001B27B3">
        <w:rPr>
          <w:b/>
          <w:bCs/>
          <w:i/>
          <w:iCs/>
          <w:color w:val="000080"/>
        </w:rPr>
        <w:t xml:space="preserve">caled </w:t>
      </w:r>
      <w:r w:rsidR="00B11995" w:rsidRPr="001B27B3">
        <w:rPr>
          <w:b/>
          <w:bCs/>
          <w:i/>
          <w:iCs/>
          <w:color w:val="000080"/>
        </w:rPr>
        <w:t>s</w:t>
      </w:r>
      <w:r w:rsidRPr="001B27B3">
        <w:rPr>
          <w:b/>
          <w:bCs/>
          <w:i/>
          <w:iCs/>
          <w:color w:val="000080"/>
        </w:rPr>
        <w:t>cores?</w:t>
      </w:r>
    </w:p>
    <w:p w:rsidR="00D81D58" w:rsidRDefault="00CB0237" w:rsidP="00D81D58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</w:t>
      </w:r>
      <w:r w:rsidR="00D81D58">
        <w:rPr>
          <w:rFonts w:asciiTheme="minorHAnsi" w:hAnsiTheme="minorHAnsi"/>
          <w:szCs w:val="22"/>
        </w:rPr>
        <w:t>caled scores allow for direct comparisons of scores across different test forms</w:t>
      </w:r>
      <w:r w:rsidR="008C0135">
        <w:rPr>
          <w:rFonts w:asciiTheme="minorHAnsi" w:hAnsiTheme="minorHAnsi"/>
          <w:szCs w:val="22"/>
        </w:rPr>
        <w:t xml:space="preserve"> of the same examination</w:t>
      </w:r>
      <w:r w:rsidR="00D81D58">
        <w:rPr>
          <w:rFonts w:asciiTheme="minorHAnsi" w:hAnsiTheme="minorHAnsi"/>
          <w:szCs w:val="22"/>
        </w:rPr>
        <w:t>.</w:t>
      </w:r>
      <w:r w:rsidR="008C0135">
        <w:rPr>
          <w:rFonts w:asciiTheme="minorHAnsi" w:hAnsiTheme="minorHAnsi"/>
          <w:szCs w:val="22"/>
        </w:rPr>
        <w:t xml:space="preserve"> </w:t>
      </w:r>
      <w:r w:rsidR="008B4820">
        <w:rPr>
          <w:rFonts w:asciiTheme="minorHAnsi" w:hAnsiTheme="minorHAnsi"/>
          <w:szCs w:val="22"/>
        </w:rPr>
        <w:t>I</w:t>
      </w:r>
      <w:r w:rsidR="002515C7">
        <w:rPr>
          <w:rFonts w:asciiTheme="minorHAnsi" w:hAnsiTheme="minorHAnsi"/>
          <w:szCs w:val="22"/>
        </w:rPr>
        <w:t xml:space="preserve">n contrast, </w:t>
      </w:r>
      <w:r w:rsidR="008B4820">
        <w:rPr>
          <w:rFonts w:asciiTheme="minorHAnsi" w:hAnsiTheme="minorHAnsi"/>
          <w:szCs w:val="22"/>
        </w:rPr>
        <w:t xml:space="preserve">raw scores </w:t>
      </w:r>
      <w:r w:rsidR="008237E3">
        <w:rPr>
          <w:rFonts w:asciiTheme="minorHAnsi" w:hAnsiTheme="minorHAnsi"/>
          <w:szCs w:val="22"/>
        </w:rPr>
        <w:t>cannot be similarly compared, because</w:t>
      </w:r>
      <w:r w:rsidR="008B4820">
        <w:rPr>
          <w:rFonts w:asciiTheme="minorHAnsi" w:hAnsiTheme="minorHAnsi"/>
          <w:szCs w:val="22"/>
        </w:rPr>
        <w:t xml:space="preserve"> </w:t>
      </w:r>
      <w:r w:rsidR="008237E3">
        <w:rPr>
          <w:rFonts w:asciiTheme="minorHAnsi" w:hAnsiTheme="minorHAnsi"/>
          <w:szCs w:val="22"/>
        </w:rPr>
        <w:t xml:space="preserve">those scores reflect the results of </w:t>
      </w:r>
      <w:r w:rsidR="008B4820">
        <w:rPr>
          <w:rFonts w:asciiTheme="minorHAnsi" w:hAnsiTheme="minorHAnsi"/>
          <w:szCs w:val="22"/>
        </w:rPr>
        <w:t>candidates who</w:t>
      </w:r>
      <w:r>
        <w:rPr>
          <w:rFonts w:asciiTheme="minorHAnsi" w:hAnsiTheme="minorHAnsi"/>
          <w:szCs w:val="22"/>
        </w:rPr>
        <w:t xml:space="preserve"> may have received</w:t>
      </w:r>
      <w:r w:rsidR="008B4820">
        <w:rPr>
          <w:rFonts w:asciiTheme="minorHAnsi" w:hAnsiTheme="minorHAnsi"/>
          <w:szCs w:val="22"/>
        </w:rPr>
        <w:t xml:space="preserve"> test forms </w:t>
      </w:r>
      <w:r>
        <w:rPr>
          <w:rFonts w:asciiTheme="minorHAnsi" w:hAnsiTheme="minorHAnsi"/>
          <w:szCs w:val="22"/>
        </w:rPr>
        <w:t>that</w:t>
      </w:r>
      <w:r w:rsidR="00666692">
        <w:rPr>
          <w:rFonts w:asciiTheme="minorHAnsi" w:hAnsiTheme="minorHAnsi"/>
          <w:szCs w:val="22"/>
        </w:rPr>
        <w:t xml:space="preserve"> </w:t>
      </w:r>
      <w:r w:rsidR="008B4820">
        <w:rPr>
          <w:rFonts w:asciiTheme="minorHAnsi" w:hAnsiTheme="minorHAnsi"/>
          <w:szCs w:val="22"/>
        </w:rPr>
        <w:t>differe</w:t>
      </w:r>
      <w:r w:rsidR="008237E3">
        <w:rPr>
          <w:rFonts w:asciiTheme="minorHAnsi" w:hAnsiTheme="minorHAnsi"/>
          <w:szCs w:val="22"/>
        </w:rPr>
        <w:t>d slightly in difficulty level</w:t>
      </w:r>
      <w:r w:rsidR="008B4820">
        <w:rPr>
          <w:rFonts w:asciiTheme="minorHAnsi" w:hAnsiTheme="minorHAnsi"/>
          <w:szCs w:val="22"/>
        </w:rPr>
        <w:t>.</w:t>
      </w:r>
    </w:p>
    <w:p w:rsidR="00D81D58" w:rsidRDefault="00D81D58" w:rsidP="00D81D58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D81D58" w:rsidRDefault="008237E3" w:rsidP="00D81D58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 addition, s</w:t>
      </w:r>
      <w:r w:rsidR="008B4820">
        <w:rPr>
          <w:rFonts w:asciiTheme="minorHAnsi" w:hAnsiTheme="minorHAnsi"/>
          <w:szCs w:val="22"/>
        </w:rPr>
        <w:t>caled scores</w:t>
      </w:r>
      <w:r w:rsidR="00D81D58">
        <w:rPr>
          <w:rFonts w:asciiTheme="minorHAnsi" w:hAnsiTheme="minorHAnsi"/>
          <w:szCs w:val="22"/>
        </w:rPr>
        <w:t xml:space="preserve"> </w:t>
      </w:r>
      <w:r w:rsidR="002515C7">
        <w:rPr>
          <w:rFonts w:asciiTheme="minorHAnsi" w:hAnsiTheme="minorHAnsi"/>
          <w:szCs w:val="22"/>
        </w:rPr>
        <w:t>facilitate</w:t>
      </w:r>
      <w:r w:rsidR="00D81D58">
        <w:rPr>
          <w:rFonts w:asciiTheme="minorHAnsi" w:hAnsiTheme="minorHAnsi"/>
          <w:szCs w:val="22"/>
        </w:rPr>
        <w:t xml:space="preserve"> comparisons over time. </w:t>
      </w:r>
      <w:r w:rsidR="002515C7">
        <w:rPr>
          <w:rFonts w:asciiTheme="minorHAnsi" w:hAnsiTheme="minorHAnsi"/>
          <w:szCs w:val="22"/>
        </w:rPr>
        <w:t>Regardless of</w:t>
      </w:r>
      <w:r w:rsidR="00D81D58">
        <w:rPr>
          <w:rFonts w:asciiTheme="minorHAnsi" w:hAnsiTheme="minorHAnsi"/>
          <w:szCs w:val="22"/>
        </w:rPr>
        <w:t xml:space="preserve"> which test form a candidate t</w:t>
      </w:r>
      <w:r w:rsidR="002515C7">
        <w:rPr>
          <w:rFonts w:asciiTheme="minorHAnsi" w:hAnsiTheme="minorHAnsi"/>
          <w:szCs w:val="22"/>
        </w:rPr>
        <w:t>akes</w:t>
      </w:r>
      <w:r w:rsidR="00D81D58">
        <w:rPr>
          <w:rFonts w:asciiTheme="minorHAnsi" w:hAnsiTheme="minorHAnsi"/>
          <w:szCs w:val="22"/>
        </w:rPr>
        <w:t>, the scale remain</w:t>
      </w:r>
      <w:r w:rsidR="002515C7">
        <w:rPr>
          <w:rFonts w:asciiTheme="minorHAnsi" w:hAnsiTheme="minorHAnsi"/>
          <w:szCs w:val="22"/>
        </w:rPr>
        <w:t>s</w:t>
      </w:r>
      <w:r w:rsidR="00D81D58">
        <w:rPr>
          <w:rFonts w:asciiTheme="minorHAnsi" w:hAnsiTheme="minorHAnsi"/>
          <w:szCs w:val="22"/>
        </w:rPr>
        <w:t xml:space="preserve"> constant.</w:t>
      </w:r>
    </w:p>
    <w:p w:rsidR="008B4820" w:rsidRDefault="008B4820" w:rsidP="00D81D58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8B4820" w:rsidRDefault="008B4820" w:rsidP="008B4820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use of scaled scores also matches </w:t>
      </w:r>
      <w:r w:rsidR="005668BB">
        <w:rPr>
          <w:rFonts w:asciiTheme="minorHAnsi" w:hAnsiTheme="minorHAnsi"/>
          <w:szCs w:val="22"/>
        </w:rPr>
        <w:t>IAFN</w:t>
      </w:r>
      <w:r w:rsidR="00044AEF">
        <w:rPr>
          <w:rFonts w:asciiTheme="minorHAnsi" w:hAnsiTheme="minorHAnsi"/>
          <w:szCs w:val="22"/>
        </w:rPr>
        <w:t>’s</w:t>
      </w:r>
      <w:r>
        <w:rPr>
          <w:rFonts w:asciiTheme="minorHAnsi" w:hAnsiTheme="minorHAnsi"/>
          <w:szCs w:val="22"/>
        </w:rPr>
        <w:t xml:space="preserve"> goals. </w:t>
      </w:r>
      <w:r w:rsidR="005668BB">
        <w:rPr>
          <w:rFonts w:asciiTheme="minorHAnsi" w:hAnsiTheme="minorHAnsi"/>
          <w:szCs w:val="22"/>
        </w:rPr>
        <w:t>IAFN</w:t>
      </w:r>
      <w:r w:rsidR="00044AE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adhere</w:t>
      </w:r>
      <w:r w:rsidR="008237E3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 xml:space="preserve"> to certification standards</w:t>
      </w:r>
      <w:r w:rsidR="008237E3">
        <w:rPr>
          <w:rFonts w:asciiTheme="minorHAnsi" w:hAnsiTheme="minorHAnsi"/>
          <w:szCs w:val="22"/>
        </w:rPr>
        <w:t>, which</w:t>
      </w:r>
      <w:r>
        <w:rPr>
          <w:rFonts w:asciiTheme="minorHAnsi" w:hAnsiTheme="minorHAnsi"/>
          <w:szCs w:val="22"/>
        </w:rPr>
        <w:t xml:space="preserve"> discourage</w:t>
      </w:r>
      <w:r w:rsidRPr="0015332A">
        <w:rPr>
          <w:rFonts w:asciiTheme="minorHAnsi" w:hAnsiTheme="minorHAnsi"/>
          <w:szCs w:val="22"/>
        </w:rPr>
        <w:t xml:space="preserve"> the use of raw </w:t>
      </w:r>
      <w:r>
        <w:rPr>
          <w:rFonts w:asciiTheme="minorHAnsi" w:hAnsiTheme="minorHAnsi"/>
          <w:szCs w:val="22"/>
        </w:rPr>
        <w:t>(and percent) scores.</w:t>
      </w:r>
      <w:r w:rsidRPr="008B482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Scaled scores </w:t>
      </w:r>
      <w:r w:rsidR="00A64C32">
        <w:rPr>
          <w:rFonts w:asciiTheme="minorHAnsi" w:hAnsiTheme="minorHAnsi"/>
          <w:szCs w:val="22"/>
        </w:rPr>
        <w:t>meet</w:t>
      </w:r>
      <w:r>
        <w:rPr>
          <w:rFonts w:asciiTheme="minorHAnsi" w:hAnsiTheme="minorHAnsi"/>
          <w:szCs w:val="22"/>
        </w:rPr>
        <w:t xml:space="preserve"> the standard to provide clear, interpretable information.</w:t>
      </w:r>
    </w:p>
    <w:p w:rsidR="00DB6ABD" w:rsidRDefault="00DB6ABD" w:rsidP="008B4820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8B4820" w:rsidRPr="001B27B3" w:rsidRDefault="008B4820" w:rsidP="001B27B3">
      <w:pPr>
        <w:autoSpaceDE w:val="0"/>
        <w:autoSpaceDN w:val="0"/>
        <w:jc w:val="both"/>
        <w:rPr>
          <w:b/>
          <w:bCs/>
          <w:i/>
          <w:iCs/>
          <w:color w:val="000080"/>
        </w:rPr>
      </w:pPr>
      <w:r w:rsidRPr="001B27B3">
        <w:rPr>
          <w:b/>
          <w:bCs/>
          <w:i/>
          <w:iCs/>
          <w:color w:val="000080"/>
        </w:rPr>
        <w:t xml:space="preserve">Why </w:t>
      </w:r>
      <w:r w:rsidR="008237E3" w:rsidRPr="001B27B3">
        <w:rPr>
          <w:b/>
          <w:bCs/>
          <w:i/>
          <w:iCs/>
          <w:color w:val="000080"/>
        </w:rPr>
        <w:t xml:space="preserve">not </w:t>
      </w:r>
      <w:r w:rsidRPr="001B27B3">
        <w:rPr>
          <w:b/>
          <w:bCs/>
          <w:i/>
          <w:iCs/>
          <w:color w:val="000080"/>
        </w:rPr>
        <w:t xml:space="preserve">use the percent </w:t>
      </w:r>
      <w:r w:rsidR="008237E3" w:rsidRPr="001B27B3">
        <w:rPr>
          <w:b/>
          <w:bCs/>
          <w:i/>
          <w:iCs/>
          <w:color w:val="000080"/>
        </w:rPr>
        <w:t xml:space="preserve">of items answered </w:t>
      </w:r>
      <w:r w:rsidRPr="001B27B3">
        <w:rPr>
          <w:b/>
          <w:bCs/>
          <w:i/>
          <w:iCs/>
          <w:color w:val="000080"/>
        </w:rPr>
        <w:t>correct</w:t>
      </w:r>
      <w:r w:rsidR="008237E3" w:rsidRPr="001B27B3">
        <w:rPr>
          <w:b/>
          <w:bCs/>
          <w:i/>
          <w:iCs/>
          <w:color w:val="000080"/>
        </w:rPr>
        <w:t>ly</w:t>
      </w:r>
      <w:r w:rsidRPr="001B27B3">
        <w:rPr>
          <w:b/>
          <w:bCs/>
          <w:i/>
          <w:iCs/>
          <w:color w:val="000080"/>
        </w:rPr>
        <w:t>?</w:t>
      </w:r>
    </w:p>
    <w:p w:rsidR="008B4820" w:rsidRPr="008B4820" w:rsidRDefault="008B4820" w:rsidP="008B4820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  <w:r w:rsidRPr="008B4820">
        <w:rPr>
          <w:rFonts w:asciiTheme="minorHAnsi" w:hAnsiTheme="minorHAnsi"/>
          <w:szCs w:val="22"/>
        </w:rPr>
        <w:t>Percent correct scores are a</w:t>
      </w:r>
      <w:r w:rsidR="00CB0237">
        <w:rPr>
          <w:rFonts w:asciiTheme="minorHAnsi" w:hAnsiTheme="minorHAnsi"/>
          <w:szCs w:val="22"/>
        </w:rPr>
        <w:t xml:space="preserve"> type</w:t>
      </w:r>
      <w:r w:rsidRPr="008B4820">
        <w:rPr>
          <w:rFonts w:asciiTheme="minorHAnsi" w:hAnsiTheme="minorHAnsi"/>
          <w:szCs w:val="22"/>
        </w:rPr>
        <w:t xml:space="preserve"> of raw scores and do not </w:t>
      </w:r>
      <w:r w:rsidR="00CB0237">
        <w:rPr>
          <w:rFonts w:asciiTheme="minorHAnsi" w:hAnsiTheme="minorHAnsi"/>
          <w:szCs w:val="22"/>
        </w:rPr>
        <w:t>permit</w:t>
      </w:r>
      <w:r w:rsidR="008237E3">
        <w:rPr>
          <w:rFonts w:asciiTheme="minorHAnsi" w:hAnsiTheme="minorHAnsi"/>
          <w:szCs w:val="22"/>
        </w:rPr>
        <w:t xml:space="preserve"> </w:t>
      </w:r>
      <w:r w:rsidRPr="008B4820">
        <w:rPr>
          <w:rFonts w:asciiTheme="minorHAnsi" w:hAnsiTheme="minorHAnsi"/>
          <w:szCs w:val="22"/>
        </w:rPr>
        <w:t>compar</w:t>
      </w:r>
      <w:r w:rsidR="008237E3">
        <w:rPr>
          <w:rFonts w:asciiTheme="minorHAnsi" w:hAnsiTheme="minorHAnsi"/>
          <w:szCs w:val="22"/>
        </w:rPr>
        <w:t>ison</w:t>
      </w:r>
      <w:r w:rsidRPr="008B4820">
        <w:rPr>
          <w:rFonts w:asciiTheme="minorHAnsi" w:hAnsiTheme="minorHAnsi"/>
          <w:szCs w:val="22"/>
        </w:rPr>
        <w:t xml:space="preserve"> of scores </w:t>
      </w:r>
      <w:r w:rsidR="008237E3">
        <w:rPr>
          <w:rFonts w:asciiTheme="minorHAnsi" w:hAnsiTheme="minorHAnsi"/>
          <w:szCs w:val="22"/>
        </w:rPr>
        <w:t>across</w:t>
      </w:r>
      <w:r w:rsidRPr="008B4820">
        <w:rPr>
          <w:rFonts w:asciiTheme="minorHAnsi" w:hAnsiTheme="minorHAnsi"/>
          <w:szCs w:val="22"/>
        </w:rPr>
        <w:t xml:space="preserve"> different test forms.</w:t>
      </w:r>
      <w:r w:rsidR="008C0135">
        <w:rPr>
          <w:rFonts w:asciiTheme="minorHAnsi" w:hAnsiTheme="minorHAnsi"/>
          <w:szCs w:val="22"/>
        </w:rPr>
        <w:t xml:space="preserve"> </w:t>
      </w:r>
      <w:r w:rsidRPr="008B4820">
        <w:rPr>
          <w:rFonts w:asciiTheme="minorHAnsi" w:hAnsiTheme="minorHAnsi"/>
          <w:szCs w:val="22"/>
        </w:rPr>
        <w:t xml:space="preserve">The best practice is to </w:t>
      </w:r>
      <w:r w:rsidR="00A64C32">
        <w:rPr>
          <w:rFonts w:asciiTheme="minorHAnsi" w:hAnsiTheme="minorHAnsi"/>
          <w:szCs w:val="22"/>
        </w:rPr>
        <w:t>use</w:t>
      </w:r>
      <w:r w:rsidRPr="008B4820">
        <w:rPr>
          <w:rFonts w:asciiTheme="minorHAnsi" w:hAnsiTheme="minorHAnsi"/>
          <w:szCs w:val="22"/>
        </w:rPr>
        <w:t xml:space="preserve"> a scaled score that avoids confusion with other scores.</w:t>
      </w:r>
    </w:p>
    <w:p w:rsidR="008B4820" w:rsidRDefault="008B4820" w:rsidP="008B4820">
      <w:pPr>
        <w:pStyle w:val="ListParagraph"/>
        <w:autoSpaceDE w:val="0"/>
        <w:autoSpaceDN w:val="0"/>
        <w:contextualSpacing w:val="0"/>
        <w:jc w:val="both"/>
        <w:rPr>
          <w:b/>
          <w:bCs/>
          <w:i/>
          <w:iCs/>
          <w:color w:val="0000FF"/>
        </w:rPr>
      </w:pPr>
    </w:p>
    <w:p w:rsidR="0083427D" w:rsidRPr="001B27B3" w:rsidRDefault="0083427D" w:rsidP="001B27B3">
      <w:pPr>
        <w:rPr>
          <w:color w:val="000080"/>
        </w:rPr>
      </w:pPr>
      <w:r w:rsidRPr="001B27B3">
        <w:rPr>
          <w:b/>
          <w:bCs/>
          <w:i/>
          <w:iCs/>
          <w:color w:val="000080"/>
        </w:rPr>
        <w:t xml:space="preserve">How </w:t>
      </w:r>
      <w:r w:rsidR="00666692" w:rsidRPr="001B27B3">
        <w:rPr>
          <w:b/>
          <w:bCs/>
          <w:i/>
          <w:iCs/>
          <w:color w:val="000080"/>
        </w:rPr>
        <w:t>is</w:t>
      </w:r>
      <w:r w:rsidRPr="001B27B3">
        <w:rPr>
          <w:b/>
          <w:bCs/>
          <w:i/>
          <w:iCs/>
          <w:color w:val="000080"/>
        </w:rPr>
        <w:t xml:space="preserve"> </w:t>
      </w:r>
      <w:r w:rsidR="00666692" w:rsidRPr="001B27B3">
        <w:rPr>
          <w:b/>
          <w:bCs/>
          <w:i/>
          <w:iCs/>
          <w:color w:val="000080"/>
        </w:rPr>
        <w:t xml:space="preserve">the </w:t>
      </w:r>
      <w:r w:rsidRPr="001B27B3">
        <w:rPr>
          <w:b/>
          <w:bCs/>
          <w:i/>
          <w:iCs/>
          <w:color w:val="000080"/>
        </w:rPr>
        <w:t>passing standard t</w:t>
      </w:r>
      <w:r w:rsidR="00666692" w:rsidRPr="001B27B3">
        <w:rPr>
          <w:b/>
          <w:bCs/>
          <w:i/>
          <w:iCs/>
          <w:color w:val="000080"/>
        </w:rPr>
        <w:t>ransferred t</w:t>
      </w:r>
      <w:r w:rsidRPr="001B27B3">
        <w:rPr>
          <w:b/>
          <w:bCs/>
          <w:i/>
          <w:iCs/>
          <w:color w:val="000080"/>
        </w:rPr>
        <w:t>o a scaled passing score?</w:t>
      </w:r>
    </w:p>
    <w:p w:rsidR="00DB6ABD" w:rsidRPr="00DB6ABD" w:rsidRDefault="00DB6ABD" w:rsidP="00DB6ABD">
      <w:p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  <w:r w:rsidRPr="00DB6ABD">
        <w:rPr>
          <w:rFonts w:ascii="Calibri" w:hAnsi="Calibri"/>
          <w:szCs w:val="22"/>
        </w:rPr>
        <w:t xml:space="preserve">For </w:t>
      </w:r>
      <w:r w:rsidRPr="00DB6ABD">
        <w:rPr>
          <w:rFonts w:asciiTheme="minorHAnsi" w:hAnsiTheme="minorHAnsi"/>
          <w:szCs w:val="22"/>
        </w:rPr>
        <w:t>scale</w:t>
      </w:r>
      <w:r w:rsidR="000454A7">
        <w:rPr>
          <w:rFonts w:asciiTheme="minorHAnsi" w:hAnsiTheme="minorHAnsi"/>
          <w:szCs w:val="22"/>
        </w:rPr>
        <w:t>d</w:t>
      </w:r>
      <w:r w:rsidRPr="00DB6ABD">
        <w:rPr>
          <w:rFonts w:ascii="Calibri" w:hAnsi="Calibri"/>
          <w:szCs w:val="22"/>
        </w:rPr>
        <w:t xml:space="preserve"> scores, the passing standard on any test form of the examination is always reported as the same scale</w:t>
      </w:r>
      <w:r>
        <w:rPr>
          <w:rFonts w:ascii="Calibri" w:hAnsi="Calibri"/>
          <w:szCs w:val="22"/>
        </w:rPr>
        <w:t>d</w:t>
      </w:r>
      <w:r w:rsidRPr="00DB6ABD">
        <w:rPr>
          <w:rFonts w:ascii="Calibri" w:hAnsi="Calibri"/>
          <w:szCs w:val="22"/>
        </w:rPr>
        <w:t xml:space="preserve"> score. </w:t>
      </w:r>
      <w:r w:rsidR="00044AEF">
        <w:rPr>
          <w:rFonts w:ascii="Calibri" w:hAnsi="Calibri"/>
          <w:szCs w:val="22"/>
        </w:rPr>
        <w:t>T</w:t>
      </w:r>
      <w:r>
        <w:rPr>
          <w:rFonts w:ascii="Calibri" w:hAnsi="Calibri"/>
          <w:szCs w:val="22"/>
        </w:rPr>
        <w:t xml:space="preserve">he </w:t>
      </w:r>
      <w:r w:rsidR="005668BB">
        <w:rPr>
          <w:rFonts w:ascii="Calibri" w:hAnsi="Calibri"/>
          <w:szCs w:val="22"/>
        </w:rPr>
        <w:t>IAFN</w:t>
      </w:r>
      <w:r w:rsidR="00044AEF">
        <w:rPr>
          <w:rFonts w:ascii="Calibri" w:hAnsi="Calibri"/>
          <w:szCs w:val="22"/>
        </w:rPr>
        <w:t xml:space="preserve"> </w:t>
      </w:r>
      <w:r w:rsidR="008C0135">
        <w:rPr>
          <w:rFonts w:ascii="Calibri" w:hAnsi="Calibri"/>
          <w:szCs w:val="22"/>
        </w:rPr>
        <w:t>SANE-A and SANE-P are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lastRenderedPageBreak/>
        <w:t xml:space="preserve">reported on a scale of </w:t>
      </w:r>
      <w:r w:rsidR="00044AEF">
        <w:rPr>
          <w:rFonts w:ascii="Calibri" w:hAnsi="Calibri"/>
          <w:szCs w:val="22"/>
        </w:rPr>
        <w:t>200</w:t>
      </w:r>
      <w:r>
        <w:rPr>
          <w:rFonts w:ascii="Calibri" w:hAnsi="Calibri"/>
          <w:szCs w:val="22"/>
        </w:rPr>
        <w:t xml:space="preserve"> to </w:t>
      </w:r>
      <w:r w:rsidR="008C0135">
        <w:rPr>
          <w:rFonts w:ascii="Calibri" w:hAnsi="Calibri"/>
          <w:szCs w:val="22"/>
        </w:rPr>
        <w:t>800</w:t>
      </w:r>
      <w:r w:rsidR="00E41726">
        <w:rPr>
          <w:rFonts w:ascii="Calibri" w:hAnsi="Calibri"/>
          <w:szCs w:val="22"/>
        </w:rPr>
        <w:t xml:space="preserve">; </w:t>
      </w:r>
      <w:r>
        <w:rPr>
          <w:rFonts w:ascii="Calibri" w:hAnsi="Calibri"/>
          <w:szCs w:val="22"/>
        </w:rPr>
        <w:t xml:space="preserve">the passing score </w:t>
      </w:r>
      <w:r w:rsidR="00E41726">
        <w:rPr>
          <w:rFonts w:ascii="Calibri" w:hAnsi="Calibri"/>
          <w:szCs w:val="22"/>
        </w:rPr>
        <w:t xml:space="preserve">is </w:t>
      </w:r>
      <w:r>
        <w:rPr>
          <w:rFonts w:ascii="Calibri" w:hAnsi="Calibri"/>
          <w:szCs w:val="22"/>
        </w:rPr>
        <w:t xml:space="preserve">always </w:t>
      </w:r>
      <w:r w:rsidR="008C0135">
        <w:rPr>
          <w:rFonts w:ascii="Calibri" w:hAnsi="Calibri"/>
          <w:szCs w:val="22"/>
        </w:rPr>
        <w:t>500</w:t>
      </w:r>
      <w:r>
        <w:rPr>
          <w:rFonts w:ascii="Calibri" w:hAnsi="Calibri"/>
          <w:szCs w:val="22"/>
        </w:rPr>
        <w:t>,</w:t>
      </w:r>
      <w:r w:rsidRPr="00DB6ABD">
        <w:rPr>
          <w:rFonts w:ascii="Calibri" w:hAnsi="Calibri"/>
          <w:szCs w:val="22"/>
        </w:rPr>
        <w:t xml:space="preserve"> </w:t>
      </w:r>
      <w:r w:rsidR="00E41726">
        <w:rPr>
          <w:rFonts w:ascii="Calibri" w:hAnsi="Calibri"/>
          <w:szCs w:val="22"/>
        </w:rPr>
        <w:t>regardless</w:t>
      </w:r>
      <w:r w:rsidRPr="00DB6ABD">
        <w:rPr>
          <w:rFonts w:ascii="Calibri" w:hAnsi="Calibri"/>
          <w:szCs w:val="22"/>
        </w:rPr>
        <w:t xml:space="preserve"> </w:t>
      </w:r>
      <w:r w:rsidR="00666692">
        <w:rPr>
          <w:rFonts w:ascii="Calibri" w:hAnsi="Calibri"/>
          <w:szCs w:val="22"/>
        </w:rPr>
        <w:t xml:space="preserve">of </w:t>
      </w:r>
      <w:r w:rsidRPr="00DB6ABD">
        <w:rPr>
          <w:rFonts w:ascii="Calibri" w:hAnsi="Calibri"/>
          <w:szCs w:val="22"/>
        </w:rPr>
        <w:t>wh</w:t>
      </w:r>
      <w:r w:rsidR="00E41726">
        <w:rPr>
          <w:rFonts w:ascii="Calibri" w:hAnsi="Calibri"/>
          <w:szCs w:val="22"/>
        </w:rPr>
        <w:t>ich</w:t>
      </w:r>
      <w:r w:rsidRPr="00DB6ABD">
        <w:rPr>
          <w:rFonts w:ascii="Calibri" w:hAnsi="Calibri"/>
          <w:szCs w:val="22"/>
        </w:rPr>
        <w:t xml:space="preserve"> test form a candidate</w:t>
      </w:r>
      <w:r w:rsidR="00E41726">
        <w:rPr>
          <w:rFonts w:ascii="Calibri" w:hAnsi="Calibri"/>
          <w:szCs w:val="22"/>
        </w:rPr>
        <w:t xml:space="preserve"> t</w:t>
      </w:r>
      <w:r w:rsidR="00666692">
        <w:rPr>
          <w:rFonts w:ascii="Calibri" w:hAnsi="Calibri"/>
          <w:szCs w:val="22"/>
        </w:rPr>
        <w:t>akes</w:t>
      </w:r>
      <w:r w:rsidRPr="00DB6ABD">
        <w:rPr>
          <w:rFonts w:ascii="Calibri" w:hAnsi="Calibri"/>
          <w:szCs w:val="22"/>
        </w:rPr>
        <w:t>.</w:t>
      </w:r>
    </w:p>
    <w:p w:rsidR="0083427D" w:rsidRDefault="0083427D" w:rsidP="0083427D">
      <w:pPr>
        <w:pStyle w:val="ListParagraph"/>
        <w:contextualSpacing w:val="0"/>
        <w:rPr>
          <w:color w:val="000080"/>
        </w:rPr>
      </w:pPr>
    </w:p>
    <w:p w:rsidR="0083427D" w:rsidRPr="001B27B3" w:rsidRDefault="0083427D" w:rsidP="001B27B3">
      <w:pPr>
        <w:autoSpaceDE w:val="0"/>
        <w:autoSpaceDN w:val="0"/>
        <w:jc w:val="both"/>
        <w:rPr>
          <w:b/>
          <w:bCs/>
          <w:i/>
          <w:iCs/>
          <w:color w:val="000080"/>
        </w:rPr>
      </w:pPr>
      <w:r w:rsidRPr="001B27B3">
        <w:rPr>
          <w:b/>
          <w:bCs/>
          <w:i/>
          <w:iCs/>
          <w:color w:val="000080"/>
        </w:rPr>
        <w:t>Do scaled scores change who passes or fails?</w:t>
      </w:r>
    </w:p>
    <w:p w:rsidR="00DB6ABD" w:rsidRPr="00DB6ABD" w:rsidRDefault="00E41726" w:rsidP="00DB6ABD">
      <w:p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No. </w:t>
      </w:r>
      <w:r w:rsidR="00DB6ABD" w:rsidRPr="00DB6ABD">
        <w:rPr>
          <w:rFonts w:ascii="Calibri" w:hAnsi="Calibri"/>
          <w:szCs w:val="22"/>
        </w:rPr>
        <w:t xml:space="preserve">Scaled scores </w:t>
      </w:r>
      <w:r w:rsidR="00615B8D" w:rsidRPr="00615B8D">
        <w:rPr>
          <w:rFonts w:ascii="Calibri" w:hAnsi="Calibri"/>
          <w:b/>
          <w:szCs w:val="22"/>
        </w:rPr>
        <w:t>DO</w:t>
      </w:r>
      <w:r w:rsidR="00DB6ABD" w:rsidRPr="00615B8D">
        <w:rPr>
          <w:rFonts w:ascii="Calibri" w:hAnsi="Calibri"/>
          <w:b/>
          <w:szCs w:val="22"/>
        </w:rPr>
        <w:t xml:space="preserve"> </w:t>
      </w:r>
      <w:r w:rsidR="00615B8D" w:rsidRPr="00615B8D">
        <w:rPr>
          <w:rFonts w:ascii="Calibri" w:hAnsi="Calibri"/>
          <w:b/>
          <w:szCs w:val="22"/>
        </w:rPr>
        <w:t>NOT</w:t>
      </w:r>
      <w:r w:rsidR="00DB6ABD" w:rsidRPr="00DB6ABD">
        <w:rPr>
          <w:rFonts w:ascii="Calibri" w:hAnsi="Calibri"/>
          <w:szCs w:val="22"/>
        </w:rPr>
        <w:t xml:space="preserve"> affect </w:t>
      </w:r>
      <w:r w:rsidR="00DB6ABD">
        <w:rPr>
          <w:rFonts w:ascii="Calibri" w:hAnsi="Calibri"/>
          <w:szCs w:val="22"/>
        </w:rPr>
        <w:t xml:space="preserve">individual </w:t>
      </w:r>
      <w:r w:rsidR="00DB6ABD" w:rsidRPr="00DB6ABD">
        <w:rPr>
          <w:rFonts w:ascii="Calibri" w:hAnsi="Calibri"/>
          <w:szCs w:val="22"/>
        </w:rPr>
        <w:t xml:space="preserve">candidate pass or fail decisions. The </w:t>
      </w:r>
      <w:r>
        <w:rPr>
          <w:rFonts w:ascii="Calibri" w:hAnsi="Calibri"/>
          <w:szCs w:val="22"/>
        </w:rPr>
        <w:t>pass/fail determination</w:t>
      </w:r>
      <w:r w:rsidR="00DB6ABD" w:rsidRPr="00DB6ABD">
        <w:rPr>
          <w:rFonts w:ascii="Calibri" w:hAnsi="Calibri"/>
          <w:szCs w:val="22"/>
        </w:rPr>
        <w:t xml:space="preserve"> is always made by comparing the number of items answered correctly to the </w:t>
      </w:r>
      <w:r w:rsidR="00615B8D">
        <w:rPr>
          <w:rFonts w:ascii="Calibri" w:hAnsi="Calibri"/>
          <w:szCs w:val="22"/>
        </w:rPr>
        <w:t>number of items required to pass the test form</w:t>
      </w:r>
      <w:r w:rsidR="00DB6ABD" w:rsidRPr="00DB6ABD">
        <w:rPr>
          <w:rFonts w:ascii="Calibri" w:hAnsi="Calibri"/>
          <w:szCs w:val="22"/>
        </w:rPr>
        <w:t xml:space="preserve"> </w:t>
      </w:r>
      <w:r w:rsidR="00CB0237">
        <w:rPr>
          <w:rFonts w:ascii="Calibri" w:hAnsi="Calibri"/>
          <w:szCs w:val="22"/>
        </w:rPr>
        <w:t xml:space="preserve">(as established by </w:t>
      </w:r>
      <w:r>
        <w:rPr>
          <w:rFonts w:ascii="Calibri" w:hAnsi="Calibri"/>
          <w:szCs w:val="22"/>
        </w:rPr>
        <w:t>the IAFN Examination Committee</w:t>
      </w:r>
      <w:r w:rsidR="00CB0237">
        <w:rPr>
          <w:rFonts w:ascii="Calibri" w:hAnsi="Calibri"/>
          <w:szCs w:val="22"/>
        </w:rPr>
        <w:t>)</w:t>
      </w:r>
      <w:r w:rsidR="00DB6ABD" w:rsidRPr="00DB6ABD">
        <w:rPr>
          <w:rFonts w:ascii="Calibri" w:hAnsi="Calibri"/>
          <w:szCs w:val="22"/>
        </w:rPr>
        <w:t>.</w:t>
      </w:r>
    </w:p>
    <w:p w:rsidR="00DB6ABD" w:rsidRPr="00DB6ABD" w:rsidRDefault="00DB6ABD" w:rsidP="00DB6ABD">
      <w:p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</w:p>
    <w:p w:rsidR="00CB0237" w:rsidRDefault="00DB6ABD" w:rsidP="00DB6ABD">
      <w:p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  <w:r w:rsidRPr="00DB6ABD">
        <w:rPr>
          <w:rFonts w:ascii="Calibri" w:hAnsi="Calibri"/>
          <w:szCs w:val="22"/>
        </w:rPr>
        <w:t xml:space="preserve">Candidates who correctly answer more items than </w:t>
      </w:r>
      <w:r w:rsidR="00CB0237">
        <w:rPr>
          <w:rFonts w:ascii="Calibri" w:hAnsi="Calibri"/>
          <w:szCs w:val="22"/>
        </w:rPr>
        <w:t xml:space="preserve">are </w:t>
      </w:r>
      <w:r w:rsidRPr="00DB6ABD">
        <w:rPr>
          <w:rFonts w:ascii="Calibri" w:hAnsi="Calibri"/>
          <w:szCs w:val="22"/>
        </w:rPr>
        <w:t xml:space="preserve">required to pass the </w:t>
      </w:r>
      <w:r w:rsidR="00615B8D">
        <w:rPr>
          <w:rFonts w:ascii="Calibri" w:hAnsi="Calibri"/>
          <w:szCs w:val="22"/>
        </w:rPr>
        <w:t>test</w:t>
      </w:r>
      <w:r w:rsidRPr="00DB6ABD">
        <w:rPr>
          <w:rFonts w:ascii="Calibri" w:hAnsi="Calibri"/>
          <w:szCs w:val="22"/>
        </w:rPr>
        <w:t xml:space="preserve"> form obtain </w:t>
      </w:r>
      <w:r w:rsidR="00097FEF">
        <w:rPr>
          <w:rFonts w:ascii="Calibri" w:hAnsi="Calibri"/>
          <w:szCs w:val="22"/>
        </w:rPr>
        <w:t xml:space="preserve">a </w:t>
      </w:r>
      <w:r w:rsidRPr="00DB6ABD">
        <w:rPr>
          <w:rFonts w:ascii="Calibri" w:hAnsi="Calibri"/>
          <w:szCs w:val="22"/>
        </w:rPr>
        <w:t xml:space="preserve">scaled score that </w:t>
      </w:r>
      <w:r w:rsidR="00097FEF">
        <w:rPr>
          <w:rFonts w:ascii="Calibri" w:hAnsi="Calibri"/>
          <w:szCs w:val="22"/>
        </w:rPr>
        <w:t>is</w:t>
      </w:r>
      <w:r w:rsidRPr="00DB6ABD">
        <w:rPr>
          <w:rFonts w:ascii="Calibri" w:hAnsi="Calibri"/>
          <w:szCs w:val="22"/>
        </w:rPr>
        <w:t xml:space="preserve"> between the </w:t>
      </w:r>
      <w:r w:rsidR="00615B8D">
        <w:rPr>
          <w:rFonts w:ascii="Calibri" w:hAnsi="Calibri"/>
          <w:szCs w:val="22"/>
        </w:rPr>
        <w:t>scale</w:t>
      </w:r>
      <w:r w:rsidR="00985444">
        <w:rPr>
          <w:rFonts w:ascii="Calibri" w:hAnsi="Calibri"/>
          <w:szCs w:val="22"/>
        </w:rPr>
        <w:t>’</w:t>
      </w:r>
      <w:r w:rsidR="00615B8D">
        <w:rPr>
          <w:rFonts w:ascii="Calibri" w:hAnsi="Calibri"/>
          <w:szCs w:val="22"/>
        </w:rPr>
        <w:t>s passing score</w:t>
      </w:r>
      <w:r w:rsidRPr="00DB6ABD">
        <w:rPr>
          <w:rFonts w:ascii="Calibri" w:hAnsi="Calibri"/>
          <w:szCs w:val="22"/>
        </w:rPr>
        <w:t xml:space="preserve"> and</w:t>
      </w:r>
    </w:p>
    <w:p w:rsidR="00CB0237" w:rsidRDefault="00CB0237" w:rsidP="00DB6ABD">
      <w:p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  <w:bookmarkStart w:id="0" w:name="_GoBack"/>
      <w:bookmarkEnd w:id="0"/>
    </w:p>
    <w:p w:rsidR="00DB6ABD" w:rsidRDefault="00DB6ABD" w:rsidP="00DB6ABD">
      <w:p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  <w:r w:rsidRPr="00DB6ABD">
        <w:rPr>
          <w:rFonts w:ascii="Calibri" w:hAnsi="Calibri"/>
          <w:szCs w:val="22"/>
        </w:rPr>
        <w:t>the maximum scale</w:t>
      </w:r>
      <w:r w:rsidR="00615B8D">
        <w:rPr>
          <w:rFonts w:ascii="Calibri" w:hAnsi="Calibri"/>
          <w:szCs w:val="22"/>
        </w:rPr>
        <w:t>d</w:t>
      </w:r>
      <w:r w:rsidRPr="00DB6ABD">
        <w:rPr>
          <w:rFonts w:ascii="Calibri" w:hAnsi="Calibri"/>
          <w:szCs w:val="22"/>
        </w:rPr>
        <w:t xml:space="preserve"> score (e.g., </w:t>
      </w:r>
      <w:r w:rsidR="008C0135">
        <w:rPr>
          <w:rFonts w:ascii="Calibri" w:hAnsi="Calibri"/>
          <w:szCs w:val="22"/>
        </w:rPr>
        <w:t>500</w:t>
      </w:r>
      <w:r w:rsidRPr="00DB6ABD">
        <w:rPr>
          <w:rFonts w:ascii="Calibri" w:hAnsi="Calibri"/>
          <w:szCs w:val="22"/>
        </w:rPr>
        <w:t xml:space="preserve"> to </w:t>
      </w:r>
      <w:r w:rsidR="008C0135">
        <w:rPr>
          <w:rFonts w:ascii="Calibri" w:hAnsi="Calibri"/>
          <w:szCs w:val="22"/>
        </w:rPr>
        <w:t>800</w:t>
      </w:r>
      <w:r w:rsidRPr="00DB6ABD">
        <w:rPr>
          <w:rFonts w:ascii="Calibri" w:hAnsi="Calibri"/>
          <w:szCs w:val="22"/>
        </w:rPr>
        <w:t>)</w:t>
      </w:r>
      <w:r w:rsidR="00615B8D">
        <w:rPr>
          <w:rFonts w:ascii="Calibri" w:hAnsi="Calibri"/>
          <w:szCs w:val="22"/>
        </w:rPr>
        <w:t>.</w:t>
      </w:r>
      <w:r w:rsidRPr="00DB6ABD">
        <w:rPr>
          <w:rFonts w:ascii="Calibri" w:hAnsi="Calibri"/>
          <w:szCs w:val="22"/>
        </w:rPr>
        <w:t xml:space="preserve"> Candidates who </w:t>
      </w:r>
      <w:r w:rsidR="00553A4E">
        <w:rPr>
          <w:rFonts w:ascii="Calibri" w:hAnsi="Calibri"/>
          <w:szCs w:val="22"/>
        </w:rPr>
        <w:t>do</w:t>
      </w:r>
      <w:r w:rsidR="00553A4E" w:rsidRPr="00DB6ABD">
        <w:rPr>
          <w:rFonts w:ascii="Calibri" w:hAnsi="Calibri"/>
          <w:szCs w:val="22"/>
        </w:rPr>
        <w:t xml:space="preserve"> </w:t>
      </w:r>
      <w:r w:rsidRPr="00DB6ABD">
        <w:rPr>
          <w:rFonts w:ascii="Calibri" w:hAnsi="Calibri"/>
          <w:szCs w:val="22"/>
        </w:rPr>
        <w:t xml:space="preserve">not answer </w:t>
      </w:r>
      <w:r w:rsidR="008237E3">
        <w:rPr>
          <w:rFonts w:ascii="Calibri" w:hAnsi="Calibri"/>
          <w:szCs w:val="22"/>
        </w:rPr>
        <w:t>a sufficient</w:t>
      </w:r>
      <w:r w:rsidRPr="00DB6ABD">
        <w:rPr>
          <w:rFonts w:ascii="Calibri" w:hAnsi="Calibri"/>
          <w:szCs w:val="22"/>
        </w:rPr>
        <w:t xml:space="preserve"> </w:t>
      </w:r>
      <w:r w:rsidR="008237E3">
        <w:rPr>
          <w:rFonts w:ascii="Calibri" w:hAnsi="Calibri"/>
          <w:szCs w:val="22"/>
        </w:rPr>
        <w:t xml:space="preserve">number of </w:t>
      </w:r>
      <w:r w:rsidRPr="00DB6ABD">
        <w:rPr>
          <w:rFonts w:ascii="Calibri" w:hAnsi="Calibri"/>
          <w:szCs w:val="22"/>
        </w:rPr>
        <w:t xml:space="preserve">items to pass </w:t>
      </w:r>
      <w:r w:rsidR="00097FEF">
        <w:rPr>
          <w:rFonts w:ascii="Calibri" w:hAnsi="Calibri"/>
          <w:szCs w:val="22"/>
        </w:rPr>
        <w:t xml:space="preserve">the test form </w:t>
      </w:r>
      <w:r w:rsidRPr="00DB6ABD">
        <w:rPr>
          <w:rFonts w:ascii="Calibri" w:hAnsi="Calibri"/>
          <w:szCs w:val="22"/>
        </w:rPr>
        <w:t xml:space="preserve">obtain </w:t>
      </w:r>
      <w:r w:rsidR="00097FEF">
        <w:rPr>
          <w:rFonts w:ascii="Calibri" w:hAnsi="Calibri"/>
          <w:szCs w:val="22"/>
        </w:rPr>
        <w:t xml:space="preserve">a scaled score </w:t>
      </w:r>
      <w:r w:rsidR="00097FEF">
        <w:rPr>
          <w:rFonts w:ascii="Calibri" w:hAnsi="Calibri"/>
          <w:szCs w:val="22"/>
        </w:rPr>
        <w:lastRenderedPageBreak/>
        <w:t>that is between</w:t>
      </w:r>
      <w:r w:rsidRPr="00DB6ABD">
        <w:rPr>
          <w:rFonts w:ascii="Calibri" w:hAnsi="Calibri"/>
          <w:szCs w:val="22"/>
        </w:rPr>
        <w:t xml:space="preserve"> the minimum to just below the scale</w:t>
      </w:r>
      <w:r w:rsidR="00615B8D">
        <w:rPr>
          <w:rFonts w:ascii="Calibri" w:hAnsi="Calibri"/>
          <w:szCs w:val="22"/>
        </w:rPr>
        <w:t>d</w:t>
      </w:r>
      <w:r w:rsidRPr="00DB6ABD">
        <w:rPr>
          <w:rFonts w:ascii="Calibri" w:hAnsi="Calibri"/>
          <w:szCs w:val="22"/>
        </w:rPr>
        <w:t xml:space="preserve"> </w:t>
      </w:r>
      <w:r w:rsidR="00615B8D">
        <w:rPr>
          <w:rFonts w:ascii="Calibri" w:hAnsi="Calibri"/>
          <w:szCs w:val="22"/>
        </w:rPr>
        <w:t>passing score</w:t>
      </w:r>
      <w:r w:rsidRPr="00DB6ABD">
        <w:rPr>
          <w:rFonts w:ascii="Calibri" w:hAnsi="Calibri"/>
          <w:szCs w:val="22"/>
        </w:rPr>
        <w:t xml:space="preserve"> (e.g., </w:t>
      </w:r>
      <w:r w:rsidR="00044AEF">
        <w:rPr>
          <w:rFonts w:ascii="Calibri" w:hAnsi="Calibri"/>
          <w:szCs w:val="22"/>
        </w:rPr>
        <w:t>200</w:t>
      </w:r>
      <w:r w:rsidRPr="00DB6ABD">
        <w:rPr>
          <w:rFonts w:ascii="Calibri" w:hAnsi="Calibri"/>
          <w:szCs w:val="22"/>
        </w:rPr>
        <w:t xml:space="preserve"> to </w:t>
      </w:r>
      <w:r w:rsidR="008C0135">
        <w:rPr>
          <w:rFonts w:ascii="Calibri" w:hAnsi="Calibri"/>
          <w:szCs w:val="22"/>
        </w:rPr>
        <w:t>499</w:t>
      </w:r>
      <w:r w:rsidRPr="00DB6ABD">
        <w:rPr>
          <w:rFonts w:ascii="Calibri" w:hAnsi="Calibri"/>
          <w:szCs w:val="22"/>
        </w:rPr>
        <w:t>)</w:t>
      </w:r>
      <w:r w:rsidR="00615B8D">
        <w:rPr>
          <w:rFonts w:ascii="Calibri" w:hAnsi="Calibri"/>
          <w:szCs w:val="22"/>
        </w:rPr>
        <w:t>.</w:t>
      </w:r>
    </w:p>
    <w:p w:rsidR="008C0135" w:rsidRDefault="008C0135" w:rsidP="00DB6ABD">
      <w:p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</w:p>
    <w:p w:rsidR="008C0135" w:rsidRPr="001B27B3" w:rsidRDefault="008C0135" w:rsidP="001B27B3">
      <w:pPr>
        <w:rPr>
          <w:color w:val="000080"/>
        </w:rPr>
      </w:pPr>
      <w:r w:rsidRPr="001B27B3">
        <w:rPr>
          <w:b/>
          <w:bCs/>
          <w:i/>
          <w:iCs/>
          <w:color w:val="000080"/>
        </w:rPr>
        <w:t xml:space="preserve">Can I </w:t>
      </w:r>
      <w:r w:rsidR="00ED3BC1" w:rsidRPr="001B27B3">
        <w:rPr>
          <w:b/>
          <w:bCs/>
          <w:i/>
          <w:iCs/>
          <w:color w:val="000080"/>
        </w:rPr>
        <w:t xml:space="preserve">reliably </w:t>
      </w:r>
      <w:r w:rsidRPr="001B27B3">
        <w:rPr>
          <w:b/>
          <w:bCs/>
          <w:i/>
          <w:iCs/>
          <w:color w:val="000080"/>
        </w:rPr>
        <w:t xml:space="preserve">compare </w:t>
      </w:r>
      <w:r w:rsidR="008237E3" w:rsidRPr="001B27B3">
        <w:rPr>
          <w:b/>
          <w:bCs/>
          <w:i/>
          <w:iCs/>
          <w:color w:val="000080"/>
        </w:rPr>
        <w:t xml:space="preserve">the </w:t>
      </w:r>
      <w:r w:rsidRPr="001B27B3">
        <w:rPr>
          <w:b/>
          <w:bCs/>
          <w:i/>
          <w:iCs/>
          <w:color w:val="000080"/>
        </w:rPr>
        <w:t xml:space="preserve">SANE-A and </w:t>
      </w:r>
      <w:r w:rsidR="008237E3" w:rsidRPr="001B27B3">
        <w:rPr>
          <w:b/>
          <w:bCs/>
          <w:i/>
          <w:iCs/>
          <w:color w:val="000080"/>
        </w:rPr>
        <w:t xml:space="preserve">the </w:t>
      </w:r>
      <w:r w:rsidRPr="001B27B3">
        <w:rPr>
          <w:b/>
          <w:bCs/>
          <w:i/>
          <w:iCs/>
          <w:color w:val="000080"/>
        </w:rPr>
        <w:t>SANE-P results?</w:t>
      </w:r>
    </w:p>
    <w:p w:rsidR="008C0135" w:rsidRDefault="00097FEF" w:rsidP="00DB6ABD">
      <w:p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  <w:r>
        <w:rPr>
          <w:rFonts w:asciiTheme="minorHAnsi" w:hAnsiTheme="minorHAnsi"/>
          <w:szCs w:val="22"/>
        </w:rPr>
        <w:t xml:space="preserve">No. </w:t>
      </w:r>
      <w:r w:rsidR="008C0135">
        <w:rPr>
          <w:rFonts w:asciiTheme="minorHAnsi" w:hAnsiTheme="minorHAnsi"/>
          <w:szCs w:val="22"/>
        </w:rPr>
        <w:t xml:space="preserve">The SANE-A and </w:t>
      </w:r>
      <w:r>
        <w:rPr>
          <w:rFonts w:asciiTheme="minorHAnsi" w:hAnsiTheme="minorHAnsi"/>
          <w:szCs w:val="22"/>
        </w:rPr>
        <w:t xml:space="preserve">the </w:t>
      </w:r>
      <w:r w:rsidR="008C0135">
        <w:rPr>
          <w:rFonts w:asciiTheme="minorHAnsi" w:hAnsiTheme="minorHAnsi"/>
          <w:szCs w:val="22"/>
        </w:rPr>
        <w:t>SANE-P</w:t>
      </w:r>
      <w:r w:rsidR="008C0135" w:rsidRPr="00DB6ABD">
        <w:rPr>
          <w:rFonts w:asciiTheme="minorHAnsi" w:hAnsiTheme="minorHAnsi"/>
          <w:szCs w:val="22"/>
        </w:rPr>
        <w:t xml:space="preserve"> examinations </w:t>
      </w:r>
      <w:r w:rsidR="008C0135">
        <w:rPr>
          <w:rFonts w:asciiTheme="minorHAnsi" w:hAnsiTheme="minorHAnsi"/>
          <w:szCs w:val="22"/>
        </w:rPr>
        <w:t>test d</w:t>
      </w:r>
      <w:r w:rsidR="008C0135" w:rsidRPr="00DB6ABD">
        <w:rPr>
          <w:rFonts w:asciiTheme="minorHAnsi" w:hAnsiTheme="minorHAnsi"/>
          <w:szCs w:val="22"/>
        </w:rPr>
        <w:t>ifferent</w:t>
      </w:r>
      <w:r w:rsidR="008C0135">
        <w:rPr>
          <w:rFonts w:asciiTheme="minorHAnsi" w:hAnsiTheme="minorHAnsi"/>
          <w:szCs w:val="22"/>
        </w:rPr>
        <w:t xml:space="preserve"> areas of knowledge</w:t>
      </w:r>
      <w:r w:rsidR="008C0135" w:rsidRPr="00DB6ABD">
        <w:rPr>
          <w:rFonts w:asciiTheme="minorHAnsi" w:hAnsiTheme="minorHAnsi"/>
          <w:szCs w:val="22"/>
        </w:rPr>
        <w:t>.</w:t>
      </w:r>
      <w:r w:rsidR="008C0135">
        <w:rPr>
          <w:rFonts w:asciiTheme="minorHAnsi" w:hAnsiTheme="minorHAnsi"/>
          <w:szCs w:val="22"/>
        </w:rPr>
        <w:t xml:space="preserve"> This means that a score on the SANE-A is </w:t>
      </w:r>
      <w:r w:rsidR="008C0135" w:rsidRPr="00D15333">
        <w:rPr>
          <w:rFonts w:asciiTheme="minorHAnsi" w:hAnsiTheme="minorHAnsi"/>
          <w:b/>
          <w:szCs w:val="22"/>
        </w:rPr>
        <w:t>NOT</w:t>
      </w:r>
      <w:r w:rsidR="008C0135">
        <w:rPr>
          <w:rFonts w:asciiTheme="minorHAnsi" w:hAnsiTheme="minorHAnsi"/>
          <w:szCs w:val="22"/>
        </w:rPr>
        <w:t xml:space="preserve"> equivalent to a similar score on the SANE-P.</w:t>
      </w:r>
    </w:p>
    <w:p w:rsidR="00615B8D" w:rsidRPr="00DB6ABD" w:rsidRDefault="00615B8D" w:rsidP="00DB6ABD">
      <w:p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</w:p>
    <w:p w:rsidR="0083427D" w:rsidRPr="001B27B3" w:rsidRDefault="0083427D" w:rsidP="001B27B3">
      <w:pPr>
        <w:rPr>
          <w:b/>
          <w:bCs/>
          <w:i/>
          <w:iCs/>
          <w:color w:val="000080"/>
        </w:rPr>
      </w:pPr>
      <w:r w:rsidRPr="001B27B3">
        <w:rPr>
          <w:b/>
          <w:bCs/>
          <w:i/>
          <w:iCs/>
          <w:color w:val="000080"/>
        </w:rPr>
        <w:t>How do I interpret my performance?</w:t>
      </w:r>
    </w:p>
    <w:p w:rsidR="0046674D" w:rsidRDefault="00097FEF" w:rsidP="00615B8D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Your scaled</w:t>
      </w:r>
      <w:r w:rsidR="00615B8D">
        <w:rPr>
          <w:rFonts w:asciiTheme="minorHAnsi" w:hAnsiTheme="minorHAnsi"/>
          <w:szCs w:val="22"/>
        </w:rPr>
        <w:t xml:space="preserve"> score</w:t>
      </w:r>
      <w:r w:rsidR="0046674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allows you to</w:t>
      </w:r>
      <w:r w:rsidR="00615B8D">
        <w:rPr>
          <w:rFonts w:asciiTheme="minorHAnsi" w:hAnsiTheme="minorHAnsi"/>
          <w:szCs w:val="22"/>
        </w:rPr>
        <w:t xml:space="preserve"> compare </w:t>
      </w:r>
      <w:r>
        <w:rPr>
          <w:rFonts w:asciiTheme="minorHAnsi" w:hAnsiTheme="minorHAnsi"/>
          <w:szCs w:val="22"/>
        </w:rPr>
        <w:t>your</w:t>
      </w:r>
      <w:r w:rsidR="00615B8D">
        <w:rPr>
          <w:rFonts w:asciiTheme="minorHAnsi" w:hAnsiTheme="minorHAnsi"/>
          <w:szCs w:val="22"/>
        </w:rPr>
        <w:t xml:space="preserve"> performance to other candidates</w:t>
      </w:r>
      <w:r w:rsidR="00A64C32">
        <w:rPr>
          <w:rFonts w:asciiTheme="minorHAnsi" w:hAnsiTheme="minorHAnsi"/>
          <w:szCs w:val="22"/>
        </w:rPr>
        <w:t xml:space="preserve"> who took the same certification examination</w:t>
      </w:r>
      <w:r w:rsidR="00615B8D">
        <w:rPr>
          <w:rFonts w:asciiTheme="minorHAnsi" w:hAnsiTheme="minorHAnsi"/>
          <w:szCs w:val="22"/>
        </w:rPr>
        <w:t>.</w:t>
      </w:r>
    </w:p>
    <w:p w:rsidR="0046674D" w:rsidRDefault="0046674D" w:rsidP="00615B8D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451036" w:rsidRDefault="005668BB" w:rsidP="00451036">
      <w:pPr>
        <w:rPr>
          <w:rFonts w:ascii="Calibri" w:hAnsi="Calibri"/>
          <w:sz w:val="20"/>
        </w:rPr>
      </w:pPr>
      <w:r>
        <w:rPr>
          <w:rFonts w:asciiTheme="minorHAnsi" w:hAnsiTheme="minorHAnsi"/>
          <w:szCs w:val="22"/>
        </w:rPr>
        <w:t>IAFN</w:t>
      </w:r>
      <w:r w:rsidR="00615B8D">
        <w:rPr>
          <w:rFonts w:asciiTheme="minorHAnsi" w:hAnsiTheme="minorHAnsi"/>
          <w:szCs w:val="22"/>
        </w:rPr>
        <w:t xml:space="preserve"> will provide information on how other</w:t>
      </w:r>
      <w:r w:rsidR="0046674D">
        <w:rPr>
          <w:rFonts w:asciiTheme="minorHAnsi" w:hAnsiTheme="minorHAnsi"/>
          <w:szCs w:val="22"/>
        </w:rPr>
        <w:t xml:space="preserve"> </w:t>
      </w:r>
      <w:r w:rsidR="00097FEF">
        <w:rPr>
          <w:rFonts w:asciiTheme="minorHAnsi" w:hAnsiTheme="minorHAnsi"/>
          <w:szCs w:val="22"/>
        </w:rPr>
        <w:t>candidates performed</w:t>
      </w:r>
      <w:r w:rsidR="0046674D">
        <w:rPr>
          <w:rFonts w:asciiTheme="minorHAnsi" w:hAnsiTheme="minorHAnsi"/>
          <w:szCs w:val="22"/>
        </w:rPr>
        <w:t xml:space="preserve"> on the examination. </w:t>
      </w:r>
      <w:r w:rsidR="00666692">
        <w:rPr>
          <w:rFonts w:asciiTheme="minorHAnsi" w:hAnsiTheme="minorHAnsi"/>
          <w:szCs w:val="22"/>
        </w:rPr>
        <w:t>The scaled score allows c</w:t>
      </w:r>
      <w:r w:rsidR="0046674D">
        <w:rPr>
          <w:rFonts w:asciiTheme="minorHAnsi" w:hAnsiTheme="minorHAnsi"/>
          <w:szCs w:val="22"/>
        </w:rPr>
        <w:t xml:space="preserve">andidates who </w:t>
      </w:r>
      <w:r w:rsidR="00097FEF">
        <w:rPr>
          <w:rFonts w:asciiTheme="minorHAnsi" w:hAnsiTheme="minorHAnsi"/>
          <w:szCs w:val="22"/>
        </w:rPr>
        <w:t>plan to</w:t>
      </w:r>
      <w:r w:rsidR="0046674D">
        <w:rPr>
          <w:rFonts w:asciiTheme="minorHAnsi" w:hAnsiTheme="minorHAnsi"/>
          <w:szCs w:val="22"/>
        </w:rPr>
        <w:t xml:space="preserve"> retak</w:t>
      </w:r>
      <w:r w:rsidR="00097FEF">
        <w:rPr>
          <w:rFonts w:asciiTheme="minorHAnsi" w:hAnsiTheme="minorHAnsi"/>
          <w:szCs w:val="22"/>
        </w:rPr>
        <w:t>e</w:t>
      </w:r>
      <w:r w:rsidR="0046674D">
        <w:rPr>
          <w:rFonts w:asciiTheme="minorHAnsi" w:hAnsiTheme="minorHAnsi"/>
          <w:szCs w:val="22"/>
        </w:rPr>
        <w:t xml:space="preserve"> the examination to compar</w:t>
      </w:r>
      <w:r w:rsidR="00097FEF">
        <w:rPr>
          <w:rFonts w:asciiTheme="minorHAnsi" w:hAnsiTheme="minorHAnsi"/>
          <w:szCs w:val="22"/>
        </w:rPr>
        <w:t>e</w:t>
      </w:r>
      <w:r w:rsidR="0046674D">
        <w:rPr>
          <w:rFonts w:asciiTheme="minorHAnsi" w:hAnsiTheme="minorHAnsi"/>
          <w:szCs w:val="22"/>
        </w:rPr>
        <w:t xml:space="preserve"> </w:t>
      </w:r>
      <w:r w:rsidR="00666692">
        <w:rPr>
          <w:rFonts w:asciiTheme="minorHAnsi" w:hAnsiTheme="minorHAnsi"/>
          <w:szCs w:val="22"/>
        </w:rPr>
        <w:t xml:space="preserve">their </w:t>
      </w:r>
      <w:r w:rsidR="0046674D">
        <w:rPr>
          <w:rFonts w:asciiTheme="minorHAnsi" w:hAnsiTheme="minorHAnsi"/>
          <w:szCs w:val="22"/>
        </w:rPr>
        <w:t xml:space="preserve">different testing </w:t>
      </w:r>
      <w:r w:rsidR="00CB0237">
        <w:rPr>
          <w:rFonts w:asciiTheme="minorHAnsi" w:hAnsiTheme="minorHAnsi"/>
          <w:szCs w:val="22"/>
        </w:rPr>
        <w:t>sessions</w:t>
      </w:r>
      <w:r w:rsidR="0046674D">
        <w:rPr>
          <w:rFonts w:asciiTheme="minorHAnsi" w:hAnsiTheme="minorHAnsi"/>
          <w:szCs w:val="22"/>
        </w:rPr>
        <w:t>.</w:t>
      </w:r>
    </w:p>
    <w:p w:rsidR="00451036" w:rsidRPr="00174E1A" w:rsidRDefault="00451036" w:rsidP="00174E1A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  <w:sectPr w:rsidR="00451036" w:rsidRPr="00174E1A" w:rsidSect="00C6191C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46674D" w:rsidRPr="003D7A53" w:rsidRDefault="00F4757D" w:rsidP="0046674D">
      <w:pPr>
        <w:pStyle w:val="PlainText"/>
        <w:ind w:left="720" w:hanging="720"/>
        <w:rPr>
          <w:rFonts w:asciiTheme="minorHAnsi" w:eastAsia="Times New Roman" w:hAnsiTheme="minorHAnsi"/>
          <w:sz w:val="18"/>
          <w:szCs w:val="22"/>
        </w:rPr>
      </w:pPr>
      <w:r w:rsidRPr="0015332A">
        <w:rPr>
          <w:rFonts w:asciiTheme="minorHAnsi" w:hAnsiTheme="minorHAnsi"/>
          <w:szCs w:val="22"/>
        </w:rPr>
        <w:lastRenderedPageBreak/>
        <w:fldChar w:fldCharType="begin"/>
      </w:r>
      <w:r w:rsidR="003972F5" w:rsidRPr="0015332A">
        <w:rPr>
          <w:rFonts w:asciiTheme="minorHAnsi" w:hAnsiTheme="minorHAnsi"/>
          <w:szCs w:val="22"/>
        </w:rPr>
        <w:instrText xml:space="preserve"> ADDIN EN.REFLIST </w:instrText>
      </w:r>
      <w:r w:rsidRPr="0015332A">
        <w:rPr>
          <w:rFonts w:asciiTheme="minorHAnsi" w:hAnsiTheme="minorHAnsi"/>
          <w:szCs w:val="22"/>
        </w:rPr>
        <w:fldChar w:fldCharType="separate"/>
      </w:r>
    </w:p>
    <w:p w:rsidR="00174E1A" w:rsidRPr="003D7A53" w:rsidRDefault="00174E1A" w:rsidP="00174E1A">
      <w:pPr>
        <w:pStyle w:val="PlainText"/>
        <w:ind w:left="720" w:hanging="720"/>
        <w:rPr>
          <w:rFonts w:asciiTheme="minorHAnsi" w:hAnsiTheme="minorHAnsi"/>
          <w:sz w:val="18"/>
          <w:szCs w:val="22"/>
        </w:rPr>
      </w:pPr>
    </w:p>
    <w:p w:rsidR="003972F5" w:rsidRPr="0015332A" w:rsidRDefault="00F4757D" w:rsidP="003972F5">
      <w:pPr>
        <w:pStyle w:val="PlainText"/>
        <w:rPr>
          <w:rFonts w:asciiTheme="minorHAnsi" w:hAnsiTheme="minorHAnsi"/>
          <w:szCs w:val="22"/>
        </w:rPr>
      </w:pPr>
      <w:r w:rsidRPr="0015332A">
        <w:rPr>
          <w:rFonts w:asciiTheme="minorHAnsi" w:hAnsiTheme="minorHAnsi"/>
          <w:szCs w:val="22"/>
        </w:rPr>
        <w:fldChar w:fldCharType="end"/>
      </w:r>
    </w:p>
    <w:sectPr w:rsidR="003972F5" w:rsidRPr="0015332A" w:rsidSect="00A64BB9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4E" w:rsidRDefault="00246A4E">
      <w:r>
        <w:separator/>
      </w:r>
    </w:p>
  </w:endnote>
  <w:endnote w:type="continuationSeparator" w:id="0">
    <w:p w:rsidR="00246A4E" w:rsidRDefault="0024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nnon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4F" w:rsidRPr="0015332A" w:rsidRDefault="00573E53" w:rsidP="00E43FFF">
    <w:pPr>
      <w:pStyle w:val="Footer"/>
      <w:tabs>
        <w:tab w:val="clear" w:pos="8640"/>
        <w:tab w:val="right" w:pos="10260"/>
      </w:tabs>
      <w:spacing w:before="240"/>
      <w:rPr>
        <w:rFonts w:asciiTheme="minorHAnsi" w:hAnsiTheme="minorHAnsi"/>
        <w:i/>
        <w:sz w:val="18"/>
      </w:rPr>
    </w:pPr>
    <w:r w:rsidRPr="001B27B3">
      <w:rPr>
        <w:rFonts w:asciiTheme="minorHAnsi" w:hAnsiTheme="minorHAnsi" w:cs="Calibri"/>
        <w:i/>
        <w:noProof/>
        <w:sz w:val="18"/>
        <w:szCs w:val="18"/>
      </w:rPr>
      <w:t>IAFN Certification Examination Frequently Asked Questions</w:t>
    </w:r>
    <w:r>
      <w:rPr>
        <w:rFonts w:asciiTheme="minorHAnsi" w:hAnsiTheme="minorHAnsi"/>
        <w:i/>
        <w:sz w:val="18"/>
      </w:rPr>
      <w:t xml:space="preserve"> </w:t>
    </w:r>
    <w:r w:rsidR="00BF6FCD" w:rsidRPr="0015332A">
      <w:rPr>
        <w:rFonts w:asciiTheme="minorHAnsi" w:hAnsiTheme="minorHAnsi"/>
        <w:i/>
        <w:sz w:val="18"/>
      </w:rPr>
      <w:t xml:space="preserve">– </w:t>
    </w:r>
    <w:r w:rsidR="00174E1A">
      <w:rPr>
        <w:rFonts w:asciiTheme="minorHAnsi" w:hAnsiTheme="minorHAnsi"/>
        <w:i/>
        <w:sz w:val="18"/>
      </w:rPr>
      <w:t>Stephen B. Johnson</w:t>
    </w:r>
    <w:r w:rsidR="00BF6FCD" w:rsidRPr="0015332A">
      <w:rPr>
        <w:rFonts w:asciiTheme="minorHAnsi" w:hAnsiTheme="minorHAnsi"/>
        <w:i/>
        <w:sz w:val="18"/>
      </w:rPr>
      <w:t xml:space="preserve">, </w:t>
    </w:r>
    <w:r w:rsidR="001B27B3">
      <w:rPr>
        <w:rFonts w:asciiTheme="minorHAnsi" w:hAnsiTheme="minorHAnsi"/>
        <w:i/>
        <w:sz w:val="18"/>
      </w:rPr>
      <w:t>June</w:t>
    </w:r>
    <w:r w:rsidR="00BF6FCD" w:rsidRPr="0015332A">
      <w:rPr>
        <w:rFonts w:asciiTheme="minorHAnsi" w:hAnsiTheme="minorHAnsi"/>
        <w:i/>
        <w:sz w:val="18"/>
      </w:rPr>
      <w:t xml:space="preserve"> 201</w:t>
    </w:r>
    <w:r w:rsidR="00174E1A">
      <w:rPr>
        <w:rFonts w:asciiTheme="minorHAnsi" w:hAnsiTheme="minorHAnsi"/>
        <w:i/>
        <w:sz w:val="18"/>
      </w:rPr>
      <w:t>2</w:t>
    </w:r>
    <w:r w:rsidR="0015332A">
      <w:rPr>
        <w:rFonts w:asciiTheme="minorHAnsi" w:hAnsiTheme="minorHAnsi"/>
        <w:i/>
        <w:sz w:val="18"/>
      </w:rPr>
      <w:tab/>
    </w:r>
    <w:r w:rsidR="00F3144F" w:rsidRPr="0015332A">
      <w:rPr>
        <w:rFonts w:asciiTheme="minorHAnsi" w:hAnsiTheme="minorHAnsi"/>
        <w:i/>
        <w:sz w:val="18"/>
      </w:rPr>
      <w:t xml:space="preserve">page </w:t>
    </w:r>
    <w:r w:rsidR="00F4757D" w:rsidRPr="0015332A">
      <w:rPr>
        <w:rStyle w:val="PageNumber"/>
        <w:rFonts w:asciiTheme="minorHAnsi" w:hAnsiTheme="minorHAnsi"/>
        <w:i/>
        <w:sz w:val="18"/>
      </w:rPr>
      <w:fldChar w:fldCharType="begin"/>
    </w:r>
    <w:r w:rsidR="00F3144F" w:rsidRPr="0015332A">
      <w:rPr>
        <w:rStyle w:val="PageNumber"/>
        <w:rFonts w:asciiTheme="minorHAnsi" w:hAnsiTheme="minorHAnsi"/>
        <w:i/>
        <w:sz w:val="18"/>
      </w:rPr>
      <w:instrText xml:space="preserve"> PAGE </w:instrText>
    </w:r>
    <w:r w:rsidR="00F4757D" w:rsidRPr="0015332A">
      <w:rPr>
        <w:rStyle w:val="PageNumber"/>
        <w:rFonts w:asciiTheme="minorHAnsi" w:hAnsiTheme="minorHAnsi"/>
        <w:i/>
        <w:sz w:val="18"/>
      </w:rPr>
      <w:fldChar w:fldCharType="separate"/>
    </w:r>
    <w:r w:rsidR="001B27B3">
      <w:rPr>
        <w:rStyle w:val="PageNumber"/>
        <w:rFonts w:asciiTheme="minorHAnsi" w:hAnsiTheme="minorHAnsi"/>
        <w:i/>
        <w:noProof/>
        <w:sz w:val="18"/>
      </w:rPr>
      <w:t>2</w:t>
    </w:r>
    <w:r w:rsidR="00F4757D" w:rsidRPr="0015332A">
      <w:rPr>
        <w:rStyle w:val="PageNumber"/>
        <w:rFonts w:asciiTheme="minorHAnsi" w:hAnsiTheme="minorHAnsi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4E" w:rsidRDefault="00246A4E">
      <w:r>
        <w:separator/>
      </w:r>
    </w:p>
  </w:footnote>
  <w:footnote w:type="continuationSeparator" w:id="0">
    <w:p w:rsidR="00246A4E" w:rsidRDefault="0024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D88"/>
    <w:multiLevelType w:val="hybridMultilevel"/>
    <w:tmpl w:val="4D3E9BAA"/>
    <w:lvl w:ilvl="0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1">
    <w:nsid w:val="03C53D6B"/>
    <w:multiLevelType w:val="hybridMultilevel"/>
    <w:tmpl w:val="2D28E27C"/>
    <w:lvl w:ilvl="0" w:tplc="8A7A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C1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6D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07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AB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8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26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41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05BF4"/>
    <w:multiLevelType w:val="hybridMultilevel"/>
    <w:tmpl w:val="DD84D0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962920"/>
    <w:multiLevelType w:val="hybridMultilevel"/>
    <w:tmpl w:val="B6322854"/>
    <w:lvl w:ilvl="0" w:tplc="8A7A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C1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6D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07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AB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8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26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41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F2343"/>
    <w:multiLevelType w:val="hybridMultilevel"/>
    <w:tmpl w:val="68D2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95CE6"/>
    <w:multiLevelType w:val="hybridMultilevel"/>
    <w:tmpl w:val="723847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79CC163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3C6D07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507B8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74AB1A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13E88E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8264C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8BE4103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18A40262"/>
    <w:multiLevelType w:val="hybridMultilevel"/>
    <w:tmpl w:val="3E98BA58"/>
    <w:lvl w:ilvl="0" w:tplc="8A7A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C1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6D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07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AB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8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26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41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D03D6"/>
    <w:multiLevelType w:val="hybridMultilevel"/>
    <w:tmpl w:val="B7C2278C"/>
    <w:lvl w:ilvl="0" w:tplc="8A7A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C1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6D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07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AB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8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26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41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628F2"/>
    <w:multiLevelType w:val="hybridMultilevel"/>
    <w:tmpl w:val="20AA9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82209"/>
    <w:multiLevelType w:val="hybridMultilevel"/>
    <w:tmpl w:val="D508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B7020"/>
    <w:multiLevelType w:val="hybridMultilevel"/>
    <w:tmpl w:val="84CCEEA8"/>
    <w:lvl w:ilvl="0" w:tplc="8A7A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C1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6D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07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AB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8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26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41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C7365"/>
    <w:multiLevelType w:val="hybridMultilevel"/>
    <w:tmpl w:val="63B48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B513E"/>
    <w:multiLevelType w:val="hybridMultilevel"/>
    <w:tmpl w:val="BE7C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C7F12"/>
    <w:multiLevelType w:val="hybridMultilevel"/>
    <w:tmpl w:val="473AE866"/>
    <w:lvl w:ilvl="0" w:tplc="CBF89C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4131C3"/>
    <w:multiLevelType w:val="hybridMultilevel"/>
    <w:tmpl w:val="BE7C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B6075"/>
    <w:multiLevelType w:val="hybridMultilevel"/>
    <w:tmpl w:val="CD920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017AE"/>
    <w:multiLevelType w:val="hybridMultilevel"/>
    <w:tmpl w:val="23F0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9422F"/>
    <w:multiLevelType w:val="hybridMultilevel"/>
    <w:tmpl w:val="7310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A5699"/>
    <w:multiLevelType w:val="hybridMultilevel"/>
    <w:tmpl w:val="EC8AF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C4AB2"/>
    <w:multiLevelType w:val="hybridMultilevel"/>
    <w:tmpl w:val="ABEE4F86"/>
    <w:lvl w:ilvl="0" w:tplc="8A7AF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79CC163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3C6D07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507B8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74AB1A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13E88E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8264C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8BE4103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56C513DE"/>
    <w:multiLevelType w:val="hybridMultilevel"/>
    <w:tmpl w:val="D9C28734"/>
    <w:lvl w:ilvl="0" w:tplc="6A9EB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D3A7990">
      <w:start w:val="17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4F9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1AC2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1D4B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C706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DBEF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2BA2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6960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>
    <w:nsid w:val="577732A1"/>
    <w:multiLevelType w:val="hybridMultilevel"/>
    <w:tmpl w:val="F9B8A67C"/>
    <w:lvl w:ilvl="0" w:tplc="87EE3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09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43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84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22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EC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780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E9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24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501E36"/>
    <w:multiLevelType w:val="hybridMultilevel"/>
    <w:tmpl w:val="51DCF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D9627B"/>
    <w:multiLevelType w:val="hybridMultilevel"/>
    <w:tmpl w:val="8DAE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947A6"/>
    <w:multiLevelType w:val="hybridMultilevel"/>
    <w:tmpl w:val="E180A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F1D95"/>
    <w:multiLevelType w:val="hybridMultilevel"/>
    <w:tmpl w:val="36DE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6015D"/>
    <w:multiLevelType w:val="hybridMultilevel"/>
    <w:tmpl w:val="D0DAECCC"/>
    <w:lvl w:ilvl="0" w:tplc="07580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49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EE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CE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01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03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49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8B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EB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E41708"/>
    <w:multiLevelType w:val="hybridMultilevel"/>
    <w:tmpl w:val="2D28E27C"/>
    <w:lvl w:ilvl="0" w:tplc="8A7A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C1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6D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07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AB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8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26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41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024763"/>
    <w:multiLevelType w:val="hybridMultilevel"/>
    <w:tmpl w:val="E920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F61EA1"/>
    <w:multiLevelType w:val="hybridMultilevel"/>
    <w:tmpl w:val="8B327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8"/>
  </w:num>
  <w:num w:numId="8">
    <w:abstractNumId w:val="25"/>
  </w:num>
  <w:num w:numId="9">
    <w:abstractNumId w:val="26"/>
  </w:num>
  <w:num w:numId="10">
    <w:abstractNumId w:val="17"/>
  </w:num>
  <w:num w:numId="11">
    <w:abstractNumId w:val="28"/>
  </w:num>
  <w:num w:numId="12">
    <w:abstractNumId w:val="27"/>
  </w:num>
  <w:num w:numId="13">
    <w:abstractNumId w:val="22"/>
  </w:num>
  <w:num w:numId="14">
    <w:abstractNumId w:val="7"/>
  </w:num>
  <w:num w:numId="15">
    <w:abstractNumId w:val="3"/>
  </w:num>
  <w:num w:numId="16">
    <w:abstractNumId w:val="15"/>
  </w:num>
  <w:num w:numId="17">
    <w:abstractNumId w:val="0"/>
  </w:num>
  <w:num w:numId="18">
    <w:abstractNumId w:val="1"/>
  </w:num>
  <w:num w:numId="19">
    <w:abstractNumId w:val="29"/>
  </w:num>
  <w:num w:numId="20">
    <w:abstractNumId w:val="11"/>
  </w:num>
  <w:num w:numId="21">
    <w:abstractNumId w:val="18"/>
  </w:num>
  <w:num w:numId="22">
    <w:abstractNumId w:val="10"/>
  </w:num>
  <w:num w:numId="23">
    <w:abstractNumId w:val="6"/>
  </w:num>
  <w:num w:numId="24">
    <w:abstractNumId w:val="19"/>
  </w:num>
  <w:num w:numId="25">
    <w:abstractNumId w:val="2"/>
  </w:num>
  <w:num w:numId="26">
    <w:abstractNumId w:val="5"/>
  </w:num>
  <w:num w:numId="27">
    <w:abstractNumId w:val="21"/>
  </w:num>
  <w:num w:numId="28">
    <w:abstractNumId w:val="16"/>
  </w:num>
  <w:num w:numId="29">
    <w:abstractNumId w:val="23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zxssw0af95xrre0ewb5psr0afzwedzdatxa&quot;&gt;Stephen Johnson Main File&lt;record-ids&gt;&lt;item&gt;919&lt;/item&gt;&lt;item&gt;932&lt;/item&gt;&lt;/record-ids&gt;&lt;/item&gt;&lt;/Libraries&gt;"/>
  </w:docVars>
  <w:rsids>
    <w:rsidRoot w:val="00564444"/>
    <w:rsid w:val="00001369"/>
    <w:rsid w:val="000043D4"/>
    <w:rsid w:val="00034FC0"/>
    <w:rsid w:val="0003591B"/>
    <w:rsid w:val="00041189"/>
    <w:rsid w:val="00044AEF"/>
    <w:rsid w:val="000454A7"/>
    <w:rsid w:val="0005786B"/>
    <w:rsid w:val="00064C19"/>
    <w:rsid w:val="00076BC4"/>
    <w:rsid w:val="0008539A"/>
    <w:rsid w:val="00086776"/>
    <w:rsid w:val="00094DEE"/>
    <w:rsid w:val="00097FEF"/>
    <w:rsid w:val="000A1EE0"/>
    <w:rsid w:val="000B54C0"/>
    <w:rsid w:val="000B5E81"/>
    <w:rsid w:val="000F28FE"/>
    <w:rsid w:val="00114E1D"/>
    <w:rsid w:val="00125ACD"/>
    <w:rsid w:val="001302CF"/>
    <w:rsid w:val="00140D70"/>
    <w:rsid w:val="00147B1F"/>
    <w:rsid w:val="0015332A"/>
    <w:rsid w:val="001560D6"/>
    <w:rsid w:val="00161185"/>
    <w:rsid w:val="00170A49"/>
    <w:rsid w:val="00174E1A"/>
    <w:rsid w:val="0018095A"/>
    <w:rsid w:val="001B27B3"/>
    <w:rsid w:val="001C5340"/>
    <w:rsid w:val="001D7538"/>
    <w:rsid w:val="001E0395"/>
    <w:rsid w:val="001F1C6B"/>
    <w:rsid w:val="00203117"/>
    <w:rsid w:val="00205C5F"/>
    <w:rsid w:val="002315DD"/>
    <w:rsid w:val="00242477"/>
    <w:rsid w:val="002455A4"/>
    <w:rsid w:val="00246A4E"/>
    <w:rsid w:val="002515C7"/>
    <w:rsid w:val="00251C83"/>
    <w:rsid w:val="0025775C"/>
    <w:rsid w:val="0027056A"/>
    <w:rsid w:val="00270EB1"/>
    <w:rsid w:val="00276CEC"/>
    <w:rsid w:val="002D043B"/>
    <w:rsid w:val="002D1486"/>
    <w:rsid w:val="002D44A1"/>
    <w:rsid w:val="002D7B61"/>
    <w:rsid w:val="002E2791"/>
    <w:rsid w:val="002F4519"/>
    <w:rsid w:val="002F5F84"/>
    <w:rsid w:val="003100E0"/>
    <w:rsid w:val="00314520"/>
    <w:rsid w:val="003322A0"/>
    <w:rsid w:val="0033560A"/>
    <w:rsid w:val="0038230F"/>
    <w:rsid w:val="00391C6A"/>
    <w:rsid w:val="00393DEE"/>
    <w:rsid w:val="003972F5"/>
    <w:rsid w:val="003A214C"/>
    <w:rsid w:val="003A33DD"/>
    <w:rsid w:val="003A5959"/>
    <w:rsid w:val="003C2351"/>
    <w:rsid w:val="003C26D6"/>
    <w:rsid w:val="003D7A53"/>
    <w:rsid w:val="003F4B2D"/>
    <w:rsid w:val="00401BE5"/>
    <w:rsid w:val="00406712"/>
    <w:rsid w:val="00407AAC"/>
    <w:rsid w:val="00411759"/>
    <w:rsid w:val="00420385"/>
    <w:rsid w:val="00436309"/>
    <w:rsid w:val="00436D7F"/>
    <w:rsid w:val="00444D9E"/>
    <w:rsid w:val="00451036"/>
    <w:rsid w:val="004603BA"/>
    <w:rsid w:val="00465D15"/>
    <w:rsid w:val="0046674D"/>
    <w:rsid w:val="004A0125"/>
    <w:rsid w:val="004A703D"/>
    <w:rsid w:val="004C1FEC"/>
    <w:rsid w:val="004C624A"/>
    <w:rsid w:val="004D2147"/>
    <w:rsid w:val="004E785B"/>
    <w:rsid w:val="004F4B7B"/>
    <w:rsid w:val="004F5441"/>
    <w:rsid w:val="004F5F2A"/>
    <w:rsid w:val="005009FD"/>
    <w:rsid w:val="005013D9"/>
    <w:rsid w:val="005056F0"/>
    <w:rsid w:val="0051367A"/>
    <w:rsid w:val="00520C5A"/>
    <w:rsid w:val="00521082"/>
    <w:rsid w:val="00524335"/>
    <w:rsid w:val="005331FB"/>
    <w:rsid w:val="00534099"/>
    <w:rsid w:val="00551EBF"/>
    <w:rsid w:val="00553A4E"/>
    <w:rsid w:val="00564444"/>
    <w:rsid w:val="005668BB"/>
    <w:rsid w:val="00573E53"/>
    <w:rsid w:val="005925DD"/>
    <w:rsid w:val="00594A7E"/>
    <w:rsid w:val="005B16DD"/>
    <w:rsid w:val="005C1B75"/>
    <w:rsid w:val="005D65D4"/>
    <w:rsid w:val="006038F9"/>
    <w:rsid w:val="00607F53"/>
    <w:rsid w:val="00615B8D"/>
    <w:rsid w:val="0063798A"/>
    <w:rsid w:val="00652794"/>
    <w:rsid w:val="0066578A"/>
    <w:rsid w:val="00666692"/>
    <w:rsid w:val="006A4786"/>
    <w:rsid w:val="006B0ADD"/>
    <w:rsid w:val="006B50E1"/>
    <w:rsid w:val="006D1639"/>
    <w:rsid w:val="006E2F9A"/>
    <w:rsid w:val="006E3F4D"/>
    <w:rsid w:val="006E404F"/>
    <w:rsid w:val="006F75FF"/>
    <w:rsid w:val="00713190"/>
    <w:rsid w:val="0072049D"/>
    <w:rsid w:val="00721496"/>
    <w:rsid w:val="00746CFE"/>
    <w:rsid w:val="00751C69"/>
    <w:rsid w:val="00762DAF"/>
    <w:rsid w:val="00765230"/>
    <w:rsid w:val="00771548"/>
    <w:rsid w:val="00791674"/>
    <w:rsid w:val="007946F0"/>
    <w:rsid w:val="007A1003"/>
    <w:rsid w:val="007C28C1"/>
    <w:rsid w:val="007D2CAE"/>
    <w:rsid w:val="007E51B6"/>
    <w:rsid w:val="007E77C0"/>
    <w:rsid w:val="007F224F"/>
    <w:rsid w:val="0081727C"/>
    <w:rsid w:val="008200B9"/>
    <w:rsid w:val="008237E3"/>
    <w:rsid w:val="0083427D"/>
    <w:rsid w:val="0084028E"/>
    <w:rsid w:val="00840F2E"/>
    <w:rsid w:val="008476D0"/>
    <w:rsid w:val="00856FCC"/>
    <w:rsid w:val="008573E5"/>
    <w:rsid w:val="00881C23"/>
    <w:rsid w:val="00883787"/>
    <w:rsid w:val="00895237"/>
    <w:rsid w:val="008A4935"/>
    <w:rsid w:val="008A4BF5"/>
    <w:rsid w:val="008A6544"/>
    <w:rsid w:val="008A6FE5"/>
    <w:rsid w:val="008B4820"/>
    <w:rsid w:val="008C0135"/>
    <w:rsid w:val="008C07FF"/>
    <w:rsid w:val="008D277F"/>
    <w:rsid w:val="008D73EB"/>
    <w:rsid w:val="008F0A16"/>
    <w:rsid w:val="008F4F80"/>
    <w:rsid w:val="008F73C7"/>
    <w:rsid w:val="0090039B"/>
    <w:rsid w:val="00915E73"/>
    <w:rsid w:val="00917E52"/>
    <w:rsid w:val="00930DC9"/>
    <w:rsid w:val="00932CE8"/>
    <w:rsid w:val="00985444"/>
    <w:rsid w:val="00993D35"/>
    <w:rsid w:val="0099501B"/>
    <w:rsid w:val="009A382E"/>
    <w:rsid w:val="009A55D9"/>
    <w:rsid w:val="009B4563"/>
    <w:rsid w:val="009B75A7"/>
    <w:rsid w:val="009D0442"/>
    <w:rsid w:val="009F1342"/>
    <w:rsid w:val="00A264C1"/>
    <w:rsid w:val="00A358BA"/>
    <w:rsid w:val="00A57850"/>
    <w:rsid w:val="00A64BB9"/>
    <w:rsid w:val="00A64C32"/>
    <w:rsid w:val="00A76C34"/>
    <w:rsid w:val="00AB5824"/>
    <w:rsid w:val="00AB584F"/>
    <w:rsid w:val="00AC18BF"/>
    <w:rsid w:val="00AC3AEF"/>
    <w:rsid w:val="00AC6433"/>
    <w:rsid w:val="00AD18B8"/>
    <w:rsid w:val="00AD31D5"/>
    <w:rsid w:val="00AD35B5"/>
    <w:rsid w:val="00AE1B14"/>
    <w:rsid w:val="00AE2180"/>
    <w:rsid w:val="00AE6F88"/>
    <w:rsid w:val="00AF4C1E"/>
    <w:rsid w:val="00B0325D"/>
    <w:rsid w:val="00B060DA"/>
    <w:rsid w:val="00B063EC"/>
    <w:rsid w:val="00B11995"/>
    <w:rsid w:val="00B41398"/>
    <w:rsid w:val="00B4424E"/>
    <w:rsid w:val="00B468AB"/>
    <w:rsid w:val="00B64BD5"/>
    <w:rsid w:val="00B73086"/>
    <w:rsid w:val="00B843B6"/>
    <w:rsid w:val="00BB2E26"/>
    <w:rsid w:val="00BC0148"/>
    <w:rsid w:val="00BC0C24"/>
    <w:rsid w:val="00BC30CC"/>
    <w:rsid w:val="00BD5DE1"/>
    <w:rsid w:val="00BF6FCD"/>
    <w:rsid w:val="00C05F7E"/>
    <w:rsid w:val="00C06325"/>
    <w:rsid w:val="00C25125"/>
    <w:rsid w:val="00C442DC"/>
    <w:rsid w:val="00C6191C"/>
    <w:rsid w:val="00C92A3B"/>
    <w:rsid w:val="00C945FD"/>
    <w:rsid w:val="00C947D1"/>
    <w:rsid w:val="00CA2ECC"/>
    <w:rsid w:val="00CA4407"/>
    <w:rsid w:val="00CB0237"/>
    <w:rsid w:val="00CC0485"/>
    <w:rsid w:val="00D0302D"/>
    <w:rsid w:val="00D057F1"/>
    <w:rsid w:val="00D15333"/>
    <w:rsid w:val="00D43181"/>
    <w:rsid w:val="00D7259C"/>
    <w:rsid w:val="00D73AA6"/>
    <w:rsid w:val="00D7402E"/>
    <w:rsid w:val="00D81D58"/>
    <w:rsid w:val="00D91BF5"/>
    <w:rsid w:val="00DA3731"/>
    <w:rsid w:val="00DB1770"/>
    <w:rsid w:val="00DB3C56"/>
    <w:rsid w:val="00DB6ABD"/>
    <w:rsid w:val="00DC199D"/>
    <w:rsid w:val="00DC50C7"/>
    <w:rsid w:val="00DE1ADC"/>
    <w:rsid w:val="00DF7DAF"/>
    <w:rsid w:val="00E04DC0"/>
    <w:rsid w:val="00E064DA"/>
    <w:rsid w:val="00E10694"/>
    <w:rsid w:val="00E20CD2"/>
    <w:rsid w:val="00E2329C"/>
    <w:rsid w:val="00E2649A"/>
    <w:rsid w:val="00E41726"/>
    <w:rsid w:val="00E43FFF"/>
    <w:rsid w:val="00E44BC0"/>
    <w:rsid w:val="00E71C73"/>
    <w:rsid w:val="00E7410C"/>
    <w:rsid w:val="00E8391D"/>
    <w:rsid w:val="00E847DF"/>
    <w:rsid w:val="00EA2CC6"/>
    <w:rsid w:val="00EB1789"/>
    <w:rsid w:val="00EC717C"/>
    <w:rsid w:val="00ED3BC1"/>
    <w:rsid w:val="00F015C7"/>
    <w:rsid w:val="00F02ADF"/>
    <w:rsid w:val="00F273F1"/>
    <w:rsid w:val="00F2789B"/>
    <w:rsid w:val="00F3144F"/>
    <w:rsid w:val="00F37BA0"/>
    <w:rsid w:val="00F404D4"/>
    <w:rsid w:val="00F4192B"/>
    <w:rsid w:val="00F4757D"/>
    <w:rsid w:val="00F71640"/>
    <w:rsid w:val="00F71A65"/>
    <w:rsid w:val="00F86B8A"/>
    <w:rsid w:val="00FA14F3"/>
    <w:rsid w:val="00FB1365"/>
    <w:rsid w:val="00FB141B"/>
    <w:rsid w:val="00FC6545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27C"/>
    <w:rPr>
      <w:sz w:val="22"/>
    </w:rPr>
  </w:style>
  <w:style w:type="paragraph" w:styleId="Heading1">
    <w:name w:val="heading 1"/>
    <w:basedOn w:val="Normal"/>
    <w:next w:val="Normal"/>
    <w:qFormat/>
    <w:rsid w:val="0081727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727C"/>
    <w:pPr>
      <w:keepNext/>
      <w:ind w:left="1440"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2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1727C"/>
    <w:pPr>
      <w:ind w:left="2880" w:firstLine="720"/>
    </w:pPr>
    <w:rPr>
      <w:rFonts w:ascii="Arial" w:hAnsi="Arial" w:cs="Arial"/>
      <w:b/>
      <w:bCs/>
      <w:szCs w:val="27"/>
    </w:rPr>
  </w:style>
  <w:style w:type="paragraph" w:styleId="BodyText2">
    <w:name w:val="Body Text 2"/>
    <w:basedOn w:val="Normal"/>
    <w:rsid w:val="0081727C"/>
    <w:pPr>
      <w:jc w:val="both"/>
    </w:pPr>
    <w:rPr>
      <w:rFonts w:ascii="Shannon Book" w:hAnsi="Shannon Book"/>
    </w:rPr>
  </w:style>
  <w:style w:type="paragraph" w:styleId="Header">
    <w:name w:val="header"/>
    <w:basedOn w:val="Normal"/>
    <w:rsid w:val="008172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243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172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27C"/>
  </w:style>
  <w:style w:type="character" w:styleId="CommentReference">
    <w:name w:val="annotation reference"/>
    <w:semiHidden/>
    <w:rsid w:val="00765230"/>
    <w:rPr>
      <w:sz w:val="16"/>
      <w:szCs w:val="16"/>
    </w:rPr>
  </w:style>
  <w:style w:type="paragraph" w:styleId="CommentText">
    <w:name w:val="annotation text"/>
    <w:basedOn w:val="Normal"/>
    <w:semiHidden/>
    <w:rsid w:val="007652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765230"/>
    <w:rPr>
      <w:b/>
      <w:bCs/>
    </w:rPr>
  </w:style>
  <w:style w:type="paragraph" w:styleId="NormalWeb">
    <w:name w:val="Normal (Web)"/>
    <w:basedOn w:val="Normal"/>
    <w:uiPriority w:val="99"/>
    <w:rsid w:val="00762DA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64444"/>
    <w:rPr>
      <w:color w:val="0000FF"/>
      <w:u w:val="single"/>
    </w:rPr>
  </w:style>
  <w:style w:type="character" w:styleId="Emphasis">
    <w:name w:val="Emphasis"/>
    <w:uiPriority w:val="20"/>
    <w:qFormat/>
    <w:rsid w:val="0056444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F4B7B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4F4B7B"/>
    <w:rPr>
      <w:rFonts w:ascii="Calibri" w:eastAsia="Calibri" w:hAnsi="Calibri"/>
      <w:sz w:val="22"/>
      <w:szCs w:val="21"/>
    </w:rPr>
  </w:style>
  <w:style w:type="paragraph" w:styleId="EndnoteText">
    <w:name w:val="endnote text"/>
    <w:basedOn w:val="Normal"/>
    <w:link w:val="EndnoteTextChar"/>
    <w:rsid w:val="003972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72F5"/>
  </w:style>
  <w:style w:type="character" w:styleId="EndnoteReference">
    <w:name w:val="endnote reference"/>
    <w:basedOn w:val="DefaultParagraphFont"/>
    <w:rsid w:val="003972F5"/>
    <w:rPr>
      <w:vertAlign w:val="superscript"/>
    </w:rPr>
  </w:style>
  <w:style w:type="paragraph" w:styleId="FootnoteText">
    <w:name w:val="footnote text"/>
    <w:basedOn w:val="Normal"/>
    <w:link w:val="FootnoteTextChar"/>
    <w:rsid w:val="00D030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302D"/>
  </w:style>
  <w:style w:type="character" w:styleId="FootnoteReference">
    <w:name w:val="footnote reference"/>
    <w:basedOn w:val="DefaultParagraphFont"/>
    <w:rsid w:val="00D030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332A"/>
    <w:pPr>
      <w:ind w:left="720"/>
      <w:contextualSpacing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uiPriority w:val="59"/>
    <w:rsid w:val="001533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F5F8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27C"/>
    <w:rPr>
      <w:sz w:val="22"/>
    </w:rPr>
  </w:style>
  <w:style w:type="paragraph" w:styleId="Heading1">
    <w:name w:val="heading 1"/>
    <w:basedOn w:val="Normal"/>
    <w:next w:val="Normal"/>
    <w:qFormat/>
    <w:rsid w:val="0081727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727C"/>
    <w:pPr>
      <w:keepNext/>
      <w:ind w:left="1440"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2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1727C"/>
    <w:pPr>
      <w:ind w:left="2880" w:firstLine="720"/>
    </w:pPr>
    <w:rPr>
      <w:rFonts w:ascii="Arial" w:hAnsi="Arial" w:cs="Arial"/>
      <w:b/>
      <w:bCs/>
      <w:szCs w:val="27"/>
    </w:rPr>
  </w:style>
  <w:style w:type="paragraph" w:styleId="BodyText2">
    <w:name w:val="Body Text 2"/>
    <w:basedOn w:val="Normal"/>
    <w:rsid w:val="0081727C"/>
    <w:pPr>
      <w:jc w:val="both"/>
    </w:pPr>
    <w:rPr>
      <w:rFonts w:ascii="Shannon Book" w:hAnsi="Shannon Book"/>
    </w:rPr>
  </w:style>
  <w:style w:type="paragraph" w:styleId="Header">
    <w:name w:val="header"/>
    <w:basedOn w:val="Normal"/>
    <w:rsid w:val="008172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243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172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27C"/>
  </w:style>
  <w:style w:type="character" w:styleId="CommentReference">
    <w:name w:val="annotation reference"/>
    <w:semiHidden/>
    <w:rsid w:val="00765230"/>
    <w:rPr>
      <w:sz w:val="16"/>
      <w:szCs w:val="16"/>
    </w:rPr>
  </w:style>
  <w:style w:type="paragraph" w:styleId="CommentText">
    <w:name w:val="annotation text"/>
    <w:basedOn w:val="Normal"/>
    <w:semiHidden/>
    <w:rsid w:val="007652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765230"/>
    <w:rPr>
      <w:b/>
      <w:bCs/>
    </w:rPr>
  </w:style>
  <w:style w:type="paragraph" w:styleId="NormalWeb">
    <w:name w:val="Normal (Web)"/>
    <w:basedOn w:val="Normal"/>
    <w:uiPriority w:val="99"/>
    <w:rsid w:val="00762DA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64444"/>
    <w:rPr>
      <w:color w:val="0000FF"/>
      <w:u w:val="single"/>
    </w:rPr>
  </w:style>
  <w:style w:type="character" w:styleId="Emphasis">
    <w:name w:val="Emphasis"/>
    <w:uiPriority w:val="20"/>
    <w:qFormat/>
    <w:rsid w:val="0056444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F4B7B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4F4B7B"/>
    <w:rPr>
      <w:rFonts w:ascii="Calibri" w:eastAsia="Calibri" w:hAnsi="Calibri"/>
      <w:sz w:val="22"/>
      <w:szCs w:val="21"/>
    </w:rPr>
  </w:style>
  <w:style w:type="paragraph" w:styleId="EndnoteText">
    <w:name w:val="endnote text"/>
    <w:basedOn w:val="Normal"/>
    <w:link w:val="EndnoteTextChar"/>
    <w:rsid w:val="003972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72F5"/>
  </w:style>
  <w:style w:type="character" w:styleId="EndnoteReference">
    <w:name w:val="endnote reference"/>
    <w:basedOn w:val="DefaultParagraphFont"/>
    <w:rsid w:val="003972F5"/>
    <w:rPr>
      <w:vertAlign w:val="superscript"/>
    </w:rPr>
  </w:style>
  <w:style w:type="paragraph" w:styleId="FootnoteText">
    <w:name w:val="footnote text"/>
    <w:basedOn w:val="Normal"/>
    <w:link w:val="FootnoteTextChar"/>
    <w:rsid w:val="00D030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302D"/>
  </w:style>
  <w:style w:type="character" w:styleId="FootnoteReference">
    <w:name w:val="footnote reference"/>
    <w:basedOn w:val="DefaultParagraphFont"/>
    <w:rsid w:val="00D030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332A"/>
    <w:pPr>
      <w:ind w:left="720"/>
      <w:contextualSpacing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uiPriority w:val="59"/>
    <w:rsid w:val="001533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F5F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5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ohnson.CAS\Documents\My%20Dropbox\CASTLE\CASTLE%20Internal\Templates%20for%20Use\Castle%20Simpl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75A6-EC85-4BB0-AB9C-D867D32C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Castle Simple Report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 for Scaled Score Use of AADE</vt:lpstr>
    </vt:vector>
  </TitlesOfParts>
  <Company>Castle Worldwide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for Scaled Score Use of AADE</dc:title>
  <dc:creator>Stephen Johnson</dc:creator>
  <cp:keywords>AADE;Scaled Scores;FAQ</cp:keywords>
  <cp:lastModifiedBy>Carey Goryl</cp:lastModifiedBy>
  <cp:revision>2</cp:revision>
  <cp:lastPrinted>2011-11-07T20:42:00Z</cp:lastPrinted>
  <dcterms:created xsi:type="dcterms:W3CDTF">2012-06-18T19:23:00Z</dcterms:created>
  <dcterms:modified xsi:type="dcterms:W3CDTF">2012-06-18T19:23:00Z</dcterms:modified>
</cp:coreProperties>
</file>