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B61" w:rsidRPr="004603BA" w:rsidRDefault="006C35BA" w:rsidP="002D7B61">
      <w:pPr>
        <w:pStyle w:val="Heading2"/>
        <w:ind w:left="0" w:firstLine="0"/>
        <w:rPr>
          <w:rFonts w:ascii="Calibri" w:hAnsi="Calibri" w:cs="Calibri"/>
          <w:caps/>
          <w:sz w:val="20"/>
        </w:rPr>
      </w:pPr>
      <w:r>
        <w:rPr>
          <w:rFonts w:ascii="Calibri" w:hAnsi="Calibri" w:cs="Calibri"/>
          <w:noProof/>
          <w:sz w:val="20"/>
        </w:rPr>
        <w:drawing>
          <wp:anchor distT="0" distB="0" distL="114300" distR="114300" simplePos="0" relativeHeight="251657728" behindDoc="0" locked="0" layoutInCell="1" allowOverlap="1">
            <wp:simplePos x="0" y="0"/>
            <wp:positionH relativeFrom="column">
              <wp:posOffset>3734435</wp:posOffset>
            </wp:positionH>
            <wp:positionV relativeFrom="paragraph">
              <wp:posOffset>-297815</wp:posOffset>
            </wp:positionV>
            <wp:extent cx="2750820" cy="701040"/>
            <wp:effectExtent l="0" t="0" r="0" b="3810"/>
            <wp:wrapSquare wrapText="bothSides"/>
            <wp:docPr id="5" name="Picture 5" descr="CSig 2colo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ig 2color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0820" cy="701040"/>
                    </a:xfrm>
                    <a:prstGeom prst="rect">
                      <a:avLst/>
                    </a:prstGeom>
                    <a:noFill/>
                  </pic:spPr>
                </pic:pic>
              </a:graphicData>
            </a:graphic>
          </wp:anchor>
        </w:drawing>
      </w:r>
      <w:r w:rsidR="00FC4871">
        <w:rPr>
          <w:rFonts w:ascii="Calibri" w:hAnsi="Calibri" w:cs="Calibri"/>
          <w:noProof/>
          <w:sz w:val="20"/>
        </w:rPr>
        <w:t>Performance standards and the stan</w:t>
      </w:r>
      <w:r w:rsidR="00D204E8">
        <w:rPr>
          <w:rFonts w:ascii="Calibri" w:hAnsi="Calibri" w:cs="Calibri"/>
          <w:noProof/>
          <w:sz w:val="20"/>
        </w:rPr>
        <w:t>d</w:t>
      </w:r>
      <w:r w:rsidR="00FC4871">
        <w:rPr>
          <w:rFonts w:ascii="Calibri" w:hAnsi="Calibri" w:cs="Calibri"/>
          <w:noProof/>
          <w:sz w:val="20"/>
        </w:rPr>
        <w:t>ard setting process</w:t>
      </w:r>
    </w:p>
    <w:p w:rsidR="002D7B61" w:rsidRPr="004603BA" w:rsidRDefault="002D7B61" w:rsidP="002D7B61">
      <w:pPr>
        <w:jc w:val="right"/>
        <w:rPr>
          <w:rFonts w:ascii="Calibri" w:hAnsi="Calibri" w:cs="Calibri"/>
          <w:b/>
          <w:caps/>
          <w:sz w:val="20"/>
        </w:rPr>
      </w:pPr>
      <w:r w:rsidRPr="004603BA">
        <w:rPr>
          <w:rFonts w:ascii="Calibri" w:hAnsi="Calibri" w:cs="Calibri"/>
          <w:b/>
          <w:caps/>
          <w:sz w:val="20"/>
        </w:rPr>
        <w:tab/>
      </w:r>
      <w:r w:rsidRPr="004603BA">
        <w:rPr>
          <w:rFonts w:ascii="Calibri" w:hAnsi="Calibri" w:cs="Calibri"/>
          <w:b/>
          <w:caps/>
          <w:sz w:val="20"/>
        </w:rPr>
        <w:tab/>
      </w:r>
      <w:r w:rsidRPr="004603BA">
        <w:rPr>
          <w:rFonts w:ascii="Calibri" w:hAnsi="Calibri" w:cs="Calibri"/>
          <w:b/>
          <w:caps/>
          <w:sz w:val="20"/>
        </w:rPr>
        <w:tab/>
      </w:r>
      <w:r w:rsidRPr="004603BA">
        <w:rPr>
          <w:rFonts w:ascii="Calibri" w:hAnsi="Calibri" w:cs="Calibri"/>
          <w:b/>
          <w:caps/>
          <w:sz w:val="20"/>
        </w:rPr>
        <w:tab/>
      </w:r>
    </w:p>
    <w:p w:rsidR="00564444" w:rsidRPr="004603BA" w:rsidRDefault="002D7B61" w:rsidP="002D7B61">
      <w:pPr>
        <w:rPr>
          <w:rFonts w:ascii="Calibri" w:hAnsi="Calibri" w:cs="Calibri"/>
          <w:b/>
          <w:sz w:val="20"/>
        </w:rPr>
      </w:pPr>
      <w:r w:rsidRPr="004603BA">
        <w:rPr>
          <w:rFonts w:ascii="Calibri" w:hAnsi="Calibri" w:cs="Calibri"/>
          <w:b/>
          <w:sz w:val="20"/>
        </w:rPr>
        <w:t>Castle Worldwide, Inc.</w:t>
      </w:r>
      <w:r w:rsidRPr="004603BA">
        <w:rPr>
          <w:rFonts w:ascii="Calibri" w:hAnsi="Calibri" w:cs="Calibri"/>
          <w:snapToGrid w:val="0"/>
          <w:w w:val="0"/>
          <w:sz w:val="20"/>
          <w:u w:color="000000"/>
          <w:bdr w:val="none" w:sz="0" w:space="0" w:color="000000"/>
          <w:shd w:val="clear" w:color="000000" w:fill="000000"/>
        </w:rPr>
        <w:t xml:space="preserve"> </w:t>
      </w:r>
    </w:p>
    <w:p w:rsidR="002D7B61" w:rsidRPr="004603BA" w:rsidRDefault="002D7B61" w:rsidP="002D7B61">
      <w:pPr>
        <w:pBdr>
          <w:bottom w:val="single" w:sz="6" w:space="1" w:color="auto"/>
        </w:pBdr>
        <w:rPr>
          <w:rFonts w:ascii="Calibri" w:hAnsi="Calibri" w:cs="Calibri"/>
          <w:sz w:val="20"/>
        </w:rPr>
      </w:pPr>
    </w:p>
    <w:p w:rsidR="00600F4F" w:rsidRDefault="00600F4F" w:rsidP="00F71A65">
      <w:pPr>
        <w:pStyle w:val="PlainText"/>
      </w:pPr>
    </w:p>
    <w:p w:rsidR="0004214F" w:rsidRPr="0004214F" w:rsidRDefault="0004214F" w:rsidP="00F71A65">
      <w:pPr>
        <w:pStyle w:val="PlainText"/>
        <w:rPr>
          <w:b/>
        </w:rPr>
      </w:pPr>
      <w:r w:rsidRPr="0004214F">
        <w:rPr>
          <w:b/>
        </w:rPr>
        <w:t>What is a performance</w:t>
      </w:r>
      <w:r w:rsidR="00D74FCA">
        <w:rPr>
          <w:b/>
        </w:rPr>
        <w:t>—or criterion-referenced—</w:t>
      </w:r>
      <w:r w:rsidRPr="0004214F">
        <w:rPr>
          <w:b/>
        </w:rPr>
        <w:t>standard?</w:t>
      </w:r>
    </w:p>
    <w:p w:rsidR="00F71A65" w:rsidRDefault="00987EB4" w:rsidP="00F71A65">
      <w:pPr>
        <w:pStyle w:val="PlainText"/>
      </w:pPr>
      <w:r>
        <w:t xml:space="preserve">In contrast to </w:t>
      </w:r>
      <w:r w:rsidR="00054A19">
        <w:t xml:space="preserve">a </w:t>
      </w:r>
      <w:r>
        <w:t xml:space="preserve">norm-referenced assessment, a criterion-referenced standard compares </w:t>
      </w:r>
      <w:r w:rsidR="00F71A65">
        <w:t>a candidate’s performance against an objective performance standard</w:t>
      </w:r>
      <w:r w:rsidR="00D74FCA">
        <w:t>,</w:t>
      </w:r>
      <w:r w:rsidR="00F71A65">
        <w:t xml:space="preserve"> rather than</w:t>
      </w:r>
      <w:r w:rsidR="00FA2381">
        <w:t xml:space="preserve"> against</w:t>
      </w:r>
      <w:r w:rsidR="00F71A65">
        <w:t xml:space="preserve"> </w:t>
      </w:r>
      <w:r w:rsidR="00E51C0D">
        <w:t xml:space="preserve">the performance of </w:t>
      </w:r>
      <w:r w:rsidR="00F71A65">
        <w:t>other</w:t>
      </w:r>
      <w:r w:rsidR="00E51C0D">
        <w:t xml:space="preserve"> candidates</w:t>
      </w:r>
      <w:r w:rsidR="00F71A65">
        <w:t xml:space="preserve">. This requires </w:t>
      </w:r>
      <w:r w:rsidR="00E51C0D">
        <w:t xml:space="preserve">a </w:t>
      </w:r>
      <w:r w:rsidR="00F71A65">
        <w:t xml:space="preserve">candidate </w:t>
      </w:r>
      <w:r w:rsidR="00D74FCA">
        <w:t xml:space="preserve">to </w:t>
      </w:r>
      <w:r w:rsidR="00FF2582">
        <w:t>show</w:t>
      </w:r>
      <w:r w:rsidR="00F71A65">
        <w:t xml:space="preserve"> </w:t>
      </w:r>
      <w:r w:rsidR="00E51C0D">
        <w:t xml:space="preserve">specific knowledge, </w:t>
      </w:r>
      <w:r w:rsidR="00F71A65">
        <w:t xml:space="preserve">rather than </w:t>
      </w:r>
      <w:r w:rsidR="00D74FCA">
        <w:t>a</w:t>
      </w:r>
      <w:r w:rsidR="00FA2381">
        <w:t xml:space="preserve"> </w:t>
      </w:r>
      <w:r w:rsidR="00E51C0D">
        <w:t xml:space="preserve">performance </w:t>
      </w:r>
      <w:r w:rsidR="00D93806">
        <w:t>that</w:t>
      </w:r>
      <w:r w:rsidR="00054A19">
        <w:t xml:space="preserve"> </w:t>
      </w:r>
      <w:r w:rsidR="008962F3">
        <w:t xml:space="preserve">is </w:t>
      </w:r>
      <w:r w:rsidR="00054A19">
        <w:t>compared to other</w:t>
      </w:r>
      <w:r w:rsidR="00F71A65">
        <w:t xml:space="preserve"> </w:t>
      </w:r>
      <w:r w:rsidR="00E51C0D">
        <w:t>candidates</w:t>
      </w:r>
      <w:r w:rsidR="00F71A65">
        <w:t xml:space="preserve">. Upon successful completion of a criterion-referenced test, </w:t>
      </w:r>
      <w:r w:rsidR="00E51C0D">
        <w:t xml:space="preserve">a </w:t>
      </w:r>
      <w:r w:rsidR="00F71A65">
        <w:t xml:space="preserve">candidate </w:t>
      </w:r>
      <w:r w:rsidR="00054A19">
        <w:t xml:space="preserve">demonstrates </w:t>
      </w:r>
      <w:r w:rsidR="00F71A65">
        <w:t xml:space="preserve">a link between the purpose of the credential and an established standard of competence. </w:t>
      </w:r>
      <w:r w:rsidR="00D74FCA">
        <w:t>C</w:t>
      </w:r>
      <w:r w:rsidR="00F71A65">
        <w:t>riterion-referenced examination</w:t>
      </w:r>
      <w:r w:rsidR="00D74FCA">
        <w:t>s</w:t>
      </w:r>
      <w:r w:rsidR="00F71A65">
        <w:t xml:space="preserve"> rel</w:t>
      </w:r>
      <w:r w:rsidR="00D74FCA">
        <w:t>y</w:t>
      </w:r>
      <w:r w:rsidR="00F71A65">
        <w:t xml:space="preserve"> on a performance standard that </w:t>
      </w:r>
      <w:r w:rsidR="00054A19">
        <w:t>is</w:t>
      </w:r>
      <w:r w:rsidR="00F71A65">
        <w:t xml:space="preserve"> translated into a cut-score, </w:t>
      </w:r>
      <w:r w:rsidR="00054A19">
        <w:t xml:space="preserve">which is </w:t>
      </w:r>
      <w:r w:rsidR="00F71A65">
        <w:t>the score required to pass an examination.</w:t>
      </w:r>
    </w:p>
    <w:p w:rsidR="00F71A65" w:rsidRDefault="00F71A65" w:rsidP="00F71A65">
      <w:pPr>
        <w:pStyle w:val="PlainText"/>
      </w:pPr>
    </w:p>
    <w:p w:rsidR="0004214F" w:rsidRPr="0004214F" w:rsidRDefault="0004214F" w:rsidP="0004214F">
      <w:pPr>
        <w:pStyle w:val="PlainText"/>
        <w:rPr>
          <w:b/>
        </w:rPr>
      </w:pPr>
      <w:r w:rsidRPr="0004214F">
        <w:rPr>
          <w:b/>
        </w:rPr>
        <w:t xml:space="preserve">How </w:t>
      </w:r>
      <w:r w:rsidR="00054A19">
        <w:rPr>
          <w:b/>
        </w:rPr>
        <w:t>does a credentialing organization establish</w:t>
      </w:r>
      <w:r w:rsidRPr="0004214F">
        <w:rPr>
          <w:b/>
        </w:rPr>
        <w:t xml:space="preserve"> a performance standard?</w:t>
      </w:r>
    </w:p>
    <w:p w:rsidR="00F71A65" w:rsidRDefault="00977BE0" w:rsidP="00F71A65">
      <w:pPr>
        <w:pStyle w:val="PlainText"/>
      </w:pPr>
      <w:r>
        <w:t>The process begins with the</w:t>
      </w:r>
      <w:r w:rsidR="00496CAA">
        <w:t xml:space="preserve"> </w:t>
      </w:r>
      <w:r w:rsidR="00D93806">
        <w:t xml:space="preserve">organization’s </w:t>
      </w:r>
      <w:r w:rsidR="00496CAA">
        <w:t>exam</w:t>
      </w:r>
      <w:r w:rsidR="00D74FCA">
        <w:t>ination</w:t>
      </w:r>
      <w:r w:rsidR="00496CAA">
        <w:t xml:space="preserve"> development team </w:t>
      </w:r>
      <w:r w:rsidR="00054A19">
        <w:t xml:space="preserve">carefully </w:t>
      </w:r>
      <w:r w:rsidR="00F71A65">
        <w:t>select</w:t>
      </w:r>
      <w:r>
        <w:t>ing</w:t>
      </w:r>
      <w:r w:rsidR="00F71A65">
        <w:t xml:space="preserve"> a panel of subject matter experts (SMEs) </w:t>
      </w:r>
      <w:r w:rsidR="00054A19">
        <w:t xml:space="preserve">who possess intimate knowledge of the capabilities of </w:t>
      </w:r>
      <w:r w:rsidR="000A6D55">
        <w:t xml:space="preserve">the </w:t>
      </w:r>
      <w:r w:rsidR="00054A19">
        <w:t xml:space="preserve">intended candidate </w:t>
      </w:r>
      <w:r w:rsidR="00EB15AF">
        <w:t xml:space="preserve">pool </w:t>
      </w:r>
      <w:r w:rsidR="00054A19">
        <w:t>(e.g., through supervision and/or education of potential candidates)</w:t>
      </w:r>
      <w:r w:rsidR="00EB15AF">
        <w:t>. The SMEs</w:t>
      </w:r>
      <w:r w:rsidR="00F71A65">
        <w:t xml:space="preserve"> review what is known as the </w:t>
      </w:r>
      <w:r w:rsidR="00D93806">
        <w:t>“</w:t>
      </w:r>
      <w:r w:rsidR="00F71A65">
        <w:t>base</w:t>
      </w:r>
      <w:r w:rsidR="00D93806">
        <w:t>”</w:t>
      </w:r>
      <w:r w:rsidR="00F71A65">
        <w:t xml:space="preserve"> or </w:t>
      </w:r>
      <w:r w:rsidR="00D93806">
        <w:t>“</w:t>
      </w:r>
      <w:r w:rsidR="00F71A65">
        <w:t>anchor version</w:t>
      </w:r>
      <w:r w:rsidR="00D93806">
        <w:t>”</w:t>
      </w:r>
      <w:r w:rsidR="00F71A65">
        <w:t xml:space="preserve"> of a test</w:t>
      </w:r>
      <w:r w:rsidR="00D74FCA">
        <w:t>—</w:t>
      </w:r>
      <w:r w:rsidR="00F71A65">
        <w:t xml:space="preserve">that is, the standard to which later versions </w:t>
      </w:r>
      <w:r w:rsidR="00496CAA">
        <w:t xml:space="preserve">of the test </w:t>
      </w:r>
      <w:r w:rsidR="000C09C1">
        <w:t>are</w:t>
      </w:r>
      <w:r w:rsidR="00F71A65">
        <w:t xml:space="preserve"> anchored. </w:t>
      </w:r>
      <w:r w:rsidR="00794638">
        <w:t>From the perspective of a minimally competent test candidate, t</w:t>
      </w:r>
      <w:r w:rsidR="00F71A65">
        <w:t xml:space="preserve">he SMEs assess </w:t>
      </w:r>
      <w:r w:rsidR="00794638">
        <w:t>the level of</w:t>
      </w:r>
      <w:r w:rsidR="00F71A65">
        <w:t xml:space="preserve"> difficult</w:t>
      </w:r>
      <w:r w:rsidR="00794638">
        <w:t>y</w:t>
      </w:r>
      <w:r w:rsidR="00F71A65">
        <w:t xml:space="preserve"> </w:t>
      </w:r>
      <w:r w:rsidR="00794638">
        <w:t xml:space="preserve">of each item on the </w:t>
      </w:r>
      <w:r w:rsidR="00D93806">
        <w:t>examination</w:t>
      </w:r>
      <w:r w:rsidR="00EB15AF">
        <w:t>, or of the test as a whole</w:t>
      </w:r>
      <w:r w:rsidR="00794638">
        <w:t>.</w:t>
      </w:r>
    </w:p>
    <w:p w:rsidR="006C35BA" w:rsidRDefault="006C35BA" w:rsidP="00F71A65">
      <w:pPr>
        <w:pStyle w:val="PlainText"/>
      </w:pPr>
    </w:p>
    <w:p w:rsidR="00F71A65" w:rsidRDefault="00F71A65" w:rsidP="00F71A65">
      <w:pPr>
        <w:pStyle w:val="PlainText"/>
      </w:pPr>
      <w:r>
        <w:t xml:space="preserve">Beginning in the 1950s, </w:t>
      </w:r>
      <w:r w:rsidR="000A6D55">
        <w:t>a process</w:t>
      </w:r>
      <w:r>
        <w:t xml:space="preserve"> </w:t>
      </w:r>
      <w:r w:rsidR="00794638">
        <w:t xml:space="preserve">known as “standard setting” </w:t>
      </w:r>
      <w:r>
        <w:t>w</w:t>
      </w:r>
      <w:r w:rsidR="000A6D55">
        <w:t>as</w:t>
      </w:r>
      <w:r>
        <w:t xml:space="preserve"> developed to establish the performance standard of an examination</w:t>
      </w:r>
      <w:r w:rsidR="000A6D55">
        <w:t xml:space="preserve"> and to set</w:t>
      </w:r>
      <w:r>
        <w:t xml:space="preserve"> a meaningful passing standard</w:t>
      </w:r>
      <w:r w:rsidR="000A6D55">
        <w:t>. The passing standard</w:t>
      </w:r>
      <w:r>
        <w:t xml:space="preserve"> </w:t>
      </w:r>
      <w:r w:rsidR="000A6D55">
        <w:t xml:space="preserve">is </w:t>
      </w:r>
      <w:r>
        <w:t xml:space="preserve">the minimally acceptable </w:t>
      </w:r>
      <w:r w:rsidR="00977BE0">
        <w:t>performance</w:t>
      </w:r>
      <w:r>
        <w:t xml:space="preserve"> required by </w:t>
      </w:r>
      <w:r w:rsidR="00794638">
        <w:t xml:space="preserve">a </w:t>
      </w:r>
      <w:r>
        <w:t>candidate</w:t>
      </w:r>
      <w:r w:rsidR="00EB15AF">
        <w:t>.</w:t>
      </w:r>
    </w:p>
    <w:p w:rsidR="00F71A65" w:rsidRDefault="00F71A65" w:rsidP="00F71A65">
      <w:pPr>
        <w:pStyle w:val="PlainText"/>
      </w:pPr>
    </w:p>
    <w:p w:rsidR="00F71A65" w:rsidRDefault="006C35BA" w:rsidP="00F71A65">
      <w:pPr>
        <w:pStyle w:val="PlainText"/>
      </w:pPr>
      <w:r>
        <w:t xml:space="preserve">The </w:t>
      </w:r>
      <w:r w:rsidR="00F71A65">
        <w:t xml:space="preserve">SMEs </w:t>
      </w:r>
      <w:r w:rsidR="00EB15AF">
        <w:t>convene</w:t>
      </w:r>
      <w:r w:rsidR="00F71A65">
        <w:t xml:space="preserve"> for </w:t>
      </w:r>
      <w:r w:rsidR="00D93806">
        <w:t>a</w:t>
      </w:r>
      <w:r w:rsidR="00F71A65">
        <w:t xml:space="preserve"> standard-setting meeting. </w:t>
      </w:r>
      <w:r w:rsidR="00054A19">
        <w:t xml:space="preserve">Different methods exist to conduct standard setting studies, </w:t>
      </w:r>
      <w:r w:rsidR="000A6D55">
        <w:t>but</w:t>
      </w:r>
      <w:r w:rsidR="00054A19">
        <w:t xml:space="preserve"> </w:t>
      </w:r>
      <w:r w:rsidR="00F71A65">
        <w:t xml:space="preserve">the most common </w:t>
      </w:r>
      <w:r w:rsidR="000A6D55">
        <w:t>method</w:t>
      </w:r>
      <w:r w:rsidR="00F71A65">
        <w:t xml:space="preserve"> is the </w:t>
      </w:r>
      <w:proofErr w:type="spellStart"/>
      <w:r w:rsidR="00F71A65">
        <w:t>Angoff</w:t>
      </w:r>
      <w:proofErr w:type="spellEnd"/>
      <w:r w:rsidR="00F71A65">
        <w:t xml:space="preserve"> family of techniques. For these methods</w:t>
      </w:r>
      <w:r w:rsidR="00FA2381">
        <w:t>,</w:t>
      </w:r>
      <w:r w:rsidR="00F71A65">
        <w:t xml:space="preserve"> the SMEs are trained to:</w:t>
      </w:r>
    </w:p>
    <w:p w:rsidR="00F71A65" w:rsidRDefault="00F71A65" w:rsidP="00F71A65">
      <w:pPr>
        <w:pStyle w:val="PlainText"/>
      </w:pPr>
    </w:p>
    <w:p w:rsidR="00F71A65" w:rsidRDefault="00F71A65" w:rsidP="006C35BA">
      <w:pPr>
        <w:pStyle w:val="PlainText"/>
        <w:ind w:firstLine="270"/>
      </w:pPr>
      <w:r>
        <w:t>1.</w:t>
      </w:r>
      <w:r>
        <w:tab/>
      </w:r>
      <w:proofErr w:type="gramStart"/>
      <w:r w:rsidR="000A6D55">
        <w:t>r</w:t>
      </w:r>
      <w:r>
        <w:t>each</w:t>
      </w:r>
      <w:proofErr w:type="gramEnd"/>
      <w:r>
        <w:t xml:space="preserve"> a common understanding of the purpose of the examination (including </w:t>
      </w:r>
      <w:r w:rsidR="000A6D55">
        <w:t>the intended test takers</w:t>
      </w:r>
      <w:r>
        <w:t>);</w:t>
      </w:r>
    </w:p>
    <w:p w:rsidR="00A7015C" w:rsidRDefault="00F71A65">
      <w:pPr>
        <w:pStyle w:val="PlainText"/>
        <w:ind w:left="720" w:hanging="450"/>
      </w:pPr>
      <w:r>
        <w:t>2.</w:t>
      </w:r>
      <w:r>
        <w:tab/>
      </w:r>
      <w:proofErr w:type="gramStart"/>
      <w:r w:rsidR="000A6D55">
        <w:t>r</w:t>
      </w:r>
      <w:r>
        <w:t>each</w:t>
      </w:r>
      <w:proofErr w:type="gramEnd"/>
      <w:r>
        <w:t xml:space="preserve"> a common understanding of the standard of minimally </w:t>
      </w:r>
      <w:r w:rsidR="000C35C8">
        <w:t xml:space="preserve">competent </w:t>
      </w:r>
      <w:r>
        <w:t>performance</w:t>
      </w:r>
      <w:r w:rsidR="000A6D55">
        <w:t>, which comports with</w:t>
      </w:r>
      <w:r>
        <w:t xml:space="preserve"> the purpose of the examination; and</w:t>
      </w:r>
    </w:p>
    <w:p w:rsidR="00F71A65" w:rsidRDefault="00F71A65" w:rsidP="006C35BA">
      <w:pPr>
        <w:pStyle w:val="PlainText"/>
        <w:ind w:firstLine="270"/>
      </w:pPr>
      <w:r>
        <w:t>3.</w:t>
      </w:r>
      <w:r>
        <w:tab/>
      </w:r>
      <w:proofErr w:type="gramStart"/>
      <w:r w:rsidR="000A6D55">
        <w:t>e</w:t>
      </w:r>
      <w:r>
        <w:t>stimate</w:t>
      </w:r>
      <w:proofErr w:type="gramEnd"/>
      <w:r>
        <w:t xml:space="preserve"> the difficulty of each </w:t>
      </w:r>
      <w:r w:rsidR="000A6D55">
        <w:t>item</w:t>
      </w:r>
      <w:r>
        <w:t xml:space="preserve"> for </w:t>
      </w:r>
      <w:r w:rsidR="000A6D55">
        <w:t>a</w:t>
      </w:r>
      <w:r>
        <w:t xml:space="preserve"> minimally </w:t>
      </w:r>
      <w:r w:rsidR="000C35C8">
        <w:t xml:space="preserve">competent </w:t>
      </w:r>
      <w:r>
        <w:t>candidate.</w:t>
      </w:r>
    </w:p>
    <w:p w:rsidR="00F71A65" w:rsidRDefault="00F71A65" w:rsidP="00F71A65">
      <w:pPr>
        <w:pStyle w:val="PlainText"/>
      </w:pPr>
    </w:p>
    <w:p w:rsidR="00F71A65" w:rsidRDefault="00BD78EC" w:rsidP="00F71A65">
      <w:pPr>
        <w:pStyle w:val="PlainText"/>
      </w:pPr>
      <w:r>
        <w:t xml:space="preserve">The </w:t>
      </w:r>
      <w:r w:rsidR="00F71A65">
        <w:t xml:space="preserve">SMEs in an </w:t>
      </w:r>
      <w:proofErr w:type="spellStart"/>
      <w:r w:rsidR="00F71A65">
        <w:t>Angoff</w:t>
      </w:r>
      <w:proofErr w:type="spellEnd"/>
      <w:r w:rsidR="00F71A65">
        <w:t xml:space="preserve">-type </w:t>
      </w:r>
      <w:r>
        <w:t>standard setting meeting perform an iterative process, whereby they</w:t>
      </w:r>
      <w:r w:rsidR="00F71A65">
        <w:t xml:space="preserve"> typically review the test two or three times and </w:t>
      </w:r>
      <w:r w:rsidR="006C35BA">
        <w:t xml:space="preserve">examine </w:t>
      </w:r>
      <w:r w:rsidR="00F71A65">
        <w:t xml:space="preserve">the consequence of their decision. The purpose is to refine the accuracy of the identified passing standard. There is no desired percentage of successful candidates, nor </w:t>
      </w:r>
      <w:proofErr w:type="gramStart"/>
      <w:r w:rsidR="00F71A65">
        <w:t>is</w:t>
      </w:r>
      <w:proofErr w:type="gramEnd"/>
      <w:r w:rsidR="00F71A65">
        <w:t xml:space="preserve"> there a fixed percentage of correct answers that influence the standard.</w:t>
      </w:r>
    </w:p>
    <w:p w:rsidR="0004214F" w:rsidRDefault="0004214F" w:rsidP="00F71A65">
      <w:pPr>
        <w:pStyle w:val="PlainText"/>
      </w:pPr>
    </w:p>
    <w:p w:rsidR="0004214F" w:rsidRDefault="0004214F" w:rsidP="0004214F">
      <w:pPr>
        <w:pStyle w:val="PlainText"/>
        <w:rPr>
          <w:b/>
        </w:rPr>
      </w:pPr>
      <w:r>
        <w:rPr>
          <w:b/>
        </w:rPr>
        <w:t>How often should a</w:t>
      </w:r>
      <w:r w:rsidR="00D93806">
        <w:rPr>
          <w:b/>
        </w:rPr>
        <w:t xml:space="preserve"> credentialing organization</w:t>
      </w:r>
      <w:r>
        <w:rPr>
          <w:b/>
        </w:rPr>
        <w:t xml:space="preserve"> </w:t>
      </w:r>
      <w:r w:rsidR="00D93806">
        <w:rPr>
          <w:b/>
        </w:rPr>
        <w:t xml:space="preserve">establish a </w:t>
      </w:r>
      <w:r w:rsidRPr="0004214F">
        <w:rPr>
          <w:b/>
        </w:rPr>
        <w:t>performance standard?</w:t>
      </w:r>
    </w:p>
    <w:p w:rsidR="0004214F" w:rsidRDefault="00815577" w:rsidP="0004214F">
      <w:pPr>
        <w:pStyle w:val="PlainText"/>
        <w:rPr>
          <w:rFonts w:cs="Calibri"/>
          <w:szCs w:val="22"/>
        </w:rPr>
      </w:pPr>
      <w:r>
        <w:rPr>
          <w:rFonts w:cs="Calibri"/>
          <w:szCs w:val="22"/>
        </w:rPr>
        <w:t>Testing</w:t>
      </w:r>
      <w:r w:rsidRPr="00600F4F">
        <w:rPr>
          <w:rFonts w:cs="Calibri"/>
          <w:szCs w:val="22"/>
        </w:rPr>
        <w:t xml:space="preserve"> standards do not provide specific recommendations</w:t>
      </w:r>
      <w:r w:rsidR="004C49B6">
        <w:rPr>
          <w:rFonts w:cs="Calibri"/>
          <w:szCs w:val="22"/>
        </w:rPr>
        <w:t xml:space="preserve"> for the frequency of establishing a performance standard</w:t>
      </w:r>
      <w:r w:rsidR="0004214F">
        <w:rPr>
          <w:rFonts w:cs="Calibri"/>
          <w:szCs w:val="22"/>
        </w:rPr>
        <w:t>. H</w:t>
      </w:r>
      <w:r>
        <w:rPr>
          <w:rFonts w:cs="Calibri"/>
          <w:szCs w:val="22"/>
        </w:rPr>
        <w:t>owever, statistical processes</w:t>
      </w:r>
      <w:r w:rsidR="00BD78EC">
        <w:rPr>
          <w:rFonts w:cs="Calibri"/>
          <w:szCs w:val="22"/>
        </w:rPr>
        <w:t>,</w:t>
      </w:r>
      <w:r>
        <w:rPr>
          <w:rFonts w:cs="Calibri"/>
          <w:szCs w:val="22"/>
        </w:rPr>
        <w:t xml:space="preserve"> such as </w:t>
      </w:r>
      <w:r w:rsidRPr="00600F4F">
        <w:rPr>
          <w:rFonts w:cs="Calibri"/>
          <w:szCs w:val="22"/>
        </w:rPr>
        <w:t>Item Response Theory</w:t>
      </w:r>
      <w:r>
        <w:rPr>
          <w:rFonts w:cs="Calibri"/>
          <w:szCs w:val="22"/>
        </w:rPr>
        <w:t>,</w:t>
      </w:r>
      <w:r w:rsidRPr="00600F4F">
        <w:rPr>
          <w:rFonts w:cs="Calibri"/>
          <w:szCs w:val="22"/>
        </w:rPr>
        <w:t xml:space="preserve"> assume that </w:t>
      </w:r>
      <w:r w:rsidR="00BD78EC">
        <w:rPr>
          <w:rFonts w:cs="Calibri"/>
          <w:szCs w:val="22"/>
        </w:rPr>
        <w:t xml:space="preserve">test </w:t>
      </w:r>
      <w:r w:rsidRPr="00600F4F">
        <w:rPr>
          <w:rFonts w:cs="Calibri"/>
          <w:szCs w:val="22"/>
        </w:rPr>
        <w:t>candidates are similar over time (i.e., sample invariance) and that the content being tested is relatively stable.</w:t>
      </w:r>
    </w:p>
    <w:p w:rsidR="0004214F" w:rsidRDefault="0004214F" w:rsidP="0004214F">
      <w:pPr>
        <w:pStyle w:val="PlainText"/>
        <w:rPr>
          <w:rFonts w:cs="Calibri"/>
          <w:szCs w:val="22"/>
        </w:rPr>
      </w:pPr>
    </w:p>
    <w:p w:rsidR="00B76FA3" w:rsidRDefault="00794638" w:rsidP="00B76FA3">
      <w:pPr>
        <w:pStyle w:val="PlainText"/>
        <w:rPr>
          <w:b/>
        </w:rPr>
      </w:pPr>
      <w:r>
        <w:rPr>
          <w:b/>
        </w:rPr>
        <w:t xml:space="preserve">How often </w:t>
      </w:r>
      <w:r w:rsidR="00D93806">
        <w:rPr>
          <w:b/>
        </w:rPr>
        <w:t>do credentialing organization</w:t>
      </w:r>
      <w:r w:rsidR="00D204E8">
        <w:rPr>
          <w:b/>
        </w:rPr>
        <w:t>s</w:t>
      </w:r>
      <w:r w:rsidR="00D93806">
        <w:rPr>
          <w:b/>
        </w:rPr>
        <w:t xml:space="preserve"> review </w:t>
      </w:r>
      <w:r>
        <w:rPr>
          <w:b/>
        </w:rPr>
        <w:t xml:space="preserve">the </w:t>
      </w:r>
      <w:r w:rsidR="00B76FA3" w:rsidRPr="0004214F">
        <w:rPr>
          <w:b/>
        </w:rPr>
        <w:t>performance standard?</w:t>
      </w:r>
    </w:p>
    <w:p w:rsidR="00B76FA3" w:rsidRDefault="00815577" w:rsidP="00B76FA3">
      <w:pPr>
        <w:pStyle w:val="PlainText"/>
        <w:rPr>
          <w:rFonts w:cs="Calibri"/>
          <w:szCs w:val="22"/>
        </w:rPr>
      </w:pPr>
      <w:r>
        <w:rPr>
          <w:rFonts w:cs="Calibri"/>
          <w:szCs w:val="22"/>
        </w:rPr>
        <w:t>Some or</w:t>
      </w:r>
      <w:bookmarkStart w:id="0" w:name="_GoBack"/>
      <w:bookmarkEnd w:id="0"/>
      <w:r>
        <w:rPr>
          <w:rFonts w:cs="Calibri"/>
          <w:szCs w:val="22"/>
        </w:rPr>
        <w:t xml:space="preserve">ganizations </w:t>
      </w:r>
      <w:r w:rsidR="00E824EA">
        <w:rPr>
          <w:rFonts w:cs="Calibri"/>
          <w:szCs w:val="22"/>
        </w:rPr>
        <w:t>designate</w:t>
      </w:r>
      <w:r>
        <w:rPr>
          <w:rFonts w:cs="Calibri"/>
          <w:szCs w:val="22"/>
        </w:rPr>
        <w:t xml:space="preserve"> a specific timeframe for establishing a new passing standard. However, such a</w:t>
      </w:r>
      <w:r w:rsidR="008F6899">
        <w:rPr>
          <w:rFonts w:cs="Calibri"/>
          <w:szCs w:val="22"/>
        </w:rPr>
        <w:t>n</w:t>
      </w:r>
      <w:r>
        <w:rPr>
          <w:rFonts w:cs="Calibri"/>
          <w:szCs w:val="22"/>
        </w:rPr>
        <w:t xml:space="preserve"> approach </w:t>
      </w:r>
      <w:r w:rsidR="008F6899">
        <w:rPr>
          <w:rFonts w:cs="Calibri"/>
          <w:szCs w:val="22"/>
        </w:rPr>
        <w:t xml:space="preserve">may </w:t>
      </w:r>
      <w:r>
        <w:rPr>
          <w:rFonts w:cs="Calibri"/>
          <w:szCs w:val="22"/>
        </w:rPr>
        <w:t xml:space="preserve">restrict the </w:t>
      </w:r>
      <w:r w:rsidR="00D93806">
        <w:rPr>
          <w:rFonts w:cs="Calibri"/>
          <w:szCs w:val="22"/>
        </w:rPr>
        <w:t>program’s a</w:t>
      </w:r>
      <w:r>
        <w:rPr>
          <w:rFonts w:cs="Calibri"/>
          <w:szCs w:val="22"/>
        </w:rPr>
        <w:t xml:space="preserve">bility </w:t>
      </w:r>
      <w:r w:rsidR="00E71C73" w:rsidRPr="00600F4F">
        <w:rPr>
          <w:rFonts w:cs="Calibri"/>
          <w:szCs w:val="22"/>
        </w:rPr>
        <w:t xml:space="preserve">to respond to changes in the community of test </w:t>
      </w:r>
      <w:r w:rsidR="008F6899">
        <w:rPr>
          <w:rFonts w:cs="Calibri"/>
          <w:szCs w:val="22"/>
        </w:rPr>
        <w:t>candidates</w:t>
      </w:r>
      <w:r w:rsidR="00E71C73" w:rsidRPr="00600F4F">
        <w:rPr>
          <w:rFonts w:cs="Calibri"/>
          <w:szCs w:val="22"/>
        </w:rPr>
        <w:t xml:space="preserve"> or requirements of the program.</w:t>
      </w:r>
    </w:p>
    <w:p w:rsidR="00B76FA3" w:rsidRDefault="00B76FA3" w:rsidP="00B76FA3">
      <w:pPr>
        <w:pStyle w:val="PlainText"/>
        <w:rPr>
          <w:rFonts w:cs="Calibri"/>
          <w:szCs w:val="22"/>
        </w:rPr>
      </w:pPr>
    </w:p>
    <w:p w:rsidR="002455A4" w:rsidRPr="00B76FA3" w:rsidRDefault="00D93806" w:rsidP="00B76FA3">
      <w:pPr>
        <w:pStyle w:val="PlainText"/>
        <w:rPr>
          <w:b/>
        </w:rPr>
      </w:pPr>
      <w:r>
        <w:rPr>
          <w:rFonts w:cs="Calibri"/>
          <w:szCs w:val="22"/>
        </w:rPr>
        <w:t>A</w:t>
      </w:r>
      <w:r w:rsidR="002455A4" w:rsidRPr="00600F4F">
        <w:rPr>
          <w:rFonts w:cs="Calibri"/>
          <w:szCs w:val="22"/>
        </w:rPr>
        <w:t xml:space="preserve">n annual review </w:t>
      </w:r>
      <w:r w:rsidR="00E00FE3">
        <w:rPr>
          <w:rFonts w:cs="Calibri"/>
          <w:szCs w:val="22"/>
        </w:rPr>
        <w:t>of</w:t>
      </w:r>
      <w:r w:rsidR="002455A4" w:rsidRPr="00600F4F">
        <w:rPr>
          <w:rFonts w:cs="Calibri"/>
          <w:szCs w:val="22"/>
        </w:rPr>
        <w:t xml:space="preserve"> the relevance of the existing performance standard</w:t>
      </w:r>
      <w:r>
        <w:rPr>
          <w:rFonts w:cs="Calibri"/>
          <w:szCs w:val="22"/>
        </w:rPr>
        <w:t xml:space="preserve"> is recommended</w:t>
      </w:r>
      <w:r w:rsidR="002455A4" w:rsidRPr="00600F4F">
        <w:rPr>
          <w:rFonts w:cs="Calibri"/>
          <w:szCs w:val="22"/>
        </w:rPr>
        <w:t>, typically following delivery of the annual report. Th</w:t>
      </w:r>
      <w:r w:rsidR="00BD5DE1" w:rsidRPr="00600F4F">
        <w:rPr>
          <w:rFonts w:cs="Calibri"/>
          <w:szCs w:val="22"/>
        </w:rPr>
        <w:t xml:space="preserve">e </w:t>
      </w:r>
      <w:r w:rsidR="00E00FE3">
        <w:rPr>
          <w:rFonts w:cs="Calibri"/>
          <w:szCs w:val="22"/>
        </w:rPr>
        <w:t xml:space="preserve">purpose of the </w:t>
      </w:r>
      <w:r w:rsidR="00BD5DE1" w:rsidRPr="00600F4F">
        <w:rPr>
          <w:rFonts w:cs="Calibri"/>
          <w:szCs w:val="22"/>
        </w:rPr>
        <w:t xml:space="preserve">annual review </w:t>
      </w:r>
      <w:r w:rsidR="00E00FE3">
        <w:rPr>
          <w:rFonts w:cs="Calibri"/>
          <w:szCs w:val="22"/>
        </w:rPr>
        <w:t>is to</w:t>
      </w:r>
      <w:r w:rsidR="00E00FE3" w:rsidRPr="00600F4F">
        <w:rPr>
          <w:rFonts w:cs="Calibri"/>
          <w:szCs w:val="22"/>
        </w:rPr>
        <w:t xml:space="preserve"> </w:t>
      </w:r>
      <w:r w:rsidR="00BD5DE1" w:rsidRPr="00600F4F">
        <w:rPr>
          <w:rFonts w:cs="Calibri"/>
          <w:szCs w:val="22"/>
        </w:rPr>
        <w:t>assess:</w:t>
      </w:r>
    </w:p>
    <w:p w:rsidR="002455A4" w:rsidRPr="00600F4F" w:rsidRDefault="008F6899" w:rsidP="006C35BA">
      <w:pPr>
        <w:numPr>
          <w:ilvl w:val="0"/>
          <w:numId w:val="4"/>
        </w:numPr>
        <w:spacing w:before="100" w:beforeAutospacing="1" w:after="100" w:afterAutospacing="1"/>
        <w:ind w:hanging="450"/>
        <w:rPr>
          <w:rFonts w:ascii="Calibri" w:hAnsi="Calibri" w:cs="Calibri"/>
          <w:szCs w:val="22"/>
        </w:rPr>
      </w:pPr>
      <w:r>
        <w:rPr>
          <w:rFonts w:ascii="Calibri" w:hAnsi="Calibri" w:cs="Calibri"/>
          <w:szCs w:val="22"/>
        </w:rPr>
        <w:lastRenderedPageBreak/>
        <w:t>w</w:t>
      </w:r>
      <w:r w:rsidR="002455A4" w:rsidRPr="00600F4F">
        <w:rPr>
          <w:rFonts w:ascii="Calibri" w:hAnsi="Calibri" w:cs="Calibri"/>
          <w:szCs w:val="22"/>
        </w:rPr>
        <w:t xml:space="preserve">hether changes </w:t>
      </w:r>
      <w:r w:rsidR="00D93806">
        <w:rPr>
          <w:rFonts w:ascii="Calibri" w:hAnsi="Calibri" w:cs="Calibri"/>
          <w:szCs w:val="22"/>
        </w:rPr>
        <w:t xml:space="preserve">have occurred </w:t>
      </w:r>
      <w:r w:rsidR="002455A4" w:rsidRPr="00600F4F">
        <w:rPr>
          <w:rFonts w:ascii="Calibri" w:hAnsi="Calibri" w:cs="Calibri"/>
          <w:szCs w:val="22"/>
        </w:rPr>
        <w:t xml:space="preserve">in the population </w:t>
      </w:r>
      <w:r w:rsidR="0004214F">
        <w:rPr>
          <w:rFonts w:ascii="Calibri" w:hAnsi="Calibri" w:cs="Calibri"/>
          <w:szCs w:val="22"/>
        </w:rPr>
        <w:t xml:space="preserve">of test </w:t>
      </w:r>
      <w:r w:rsidR="00E00FE3">
        <w:rPr>
          <w:rFonts w:ascii="Calibri" w:hAnsi="Calibri" w:cs="Calibri"/>
          <w:szCs w:val="22"/>
        </w:rPr>
        <w:t>candidates</w:t>
      </w:r>
      <w:r w:rsidR="00D204E8">
        <w:rPr>
          <w:rFonts w:ascii="Calibri" w:hAnsi="Calibri" w:cs="Calibri"/>
          <w:szCs w:val="22"/>
        </w:rPr>
        <w:t xml:space="preserve"> (</w:t>
      </w:r>
      <w:r w:rsidR="0004214F">
        <w:rPr>
          <w:rFonts w:ascii="Calibri" w:hAnsi="Calibri" w:cs="Calibri"/>
          <w:szCs w:val="22"/>
        </w:rPr>
        <w:t xml:space="preserve">for example, a significant </w:t>
      </w:r>
      <w:r w:rsidR="002455A4" w:rsidRPr="00600F4F">
        <w:rPr>
          <w:rFonts w:ascii="Calibri" w:hAnsi="Calibri" w:cs="Calibri"/>
          <w:szCs w:val="22"/>
        </w:rPr>
        <w:t xml:space="preserve">increase in retake candidates or </w:t>
      </w:r>
      <w:r w:rsidR="006C35BA">
        <w:rPr>
          <w:rFonts w:ascii="Calibri" w:hAnsi="Calibri" w:cs="Calibri"/>
          <w:szCs w:val="22"/>
        </w:rPr>
        <w:t xml:space="preserve">changes </w:t>
      </w:r>
      <w:r w:rsidR="00FA2381">
        <w:rPr>
          <w:rFonts w:ascii="Calibri" w:hAnsi="Calibri" w:cs="Calibri"/>
          <w:szCs w:val="22"/>
        </w:rPr>
        <w:t xml:space="preserve">in </w:t>
      </w:r>
      <w:r w:rsidR="002455A4" w:rsidRPr="00600F4F">
        <w:rPr>
          <w:rFonts w:ascii="Calibri" w:hAnsi="Calibri" w:cs="Calibri"/>
          <w:szCs w:val="22"/>
        </w:rPr>
        <w:t xml:space="preserve">the </w:t>
      </w:r>
      <w:r w:rsidR="00D93806">
        <w:rPr>
          <w:rFonts w:ascii="Calibri" w:hAnsi="Calibri" w:cs="Calibri"/>
          <w:szCs w:val="22"/>
        </w:rPr>
        <w:t xml:space="preserve">candidates’ </w:t>
      </w:r>
      <w:r w:rsidR="002455A4" w:rsidRPr="00600F4F">
        <w:rPr>
          <w:rFonts w:ascii="Calibri" w:hAnsi="Calibri" w:cs="Calibri"/>
          <w:szCs w:val="22"/>
        </w:rPr>
        <w:t>educational/work experiences</w:t>
      </w:r>
      <w:r w:rsidR="00D204E8">
        <w:rPr>
          <w:rFonts w:ascii="Calibri" w:hAnsi="Calibri" w:cs="Calibri"/>
          <w:szCs w:val="22"/>
        </w:rPr>
        <w:t>)</w:t>
      </w:r>
      <w:r w:rsidR="002455A4" w:rsidRPr="00600F4F">
        <w:rPr>
          <w:rFonts w:ascii="Calibri" w:hAnsi="Calibri" w:cs="Calibri"/>
          <w:szCs w:val="22"/>
        </w:rPr>
        <w:t>;</w:t>
      </w:r>
    </w:p>
    <w:p w:rsidR="002455A4" w:rsidRPr="00600F4F" w:rsidRDefault="008F6899" w:rsidP="006C35BA">
      <w:pPr>
        <w:numPr>
          <w:ilvl w:val="0"/>
          <w:numId w:val="4"/>
        </w:numPr>
        <w:spacing w:before="100" w:beforeAutospacing="1" w:after="100" w:afterAutospacing="1"/>
        <w:ind w:hanging="450"/>
        <w:rPr>
          <w:rFonts w:ascii="Calibri" w:hAnsi="Calibri" w:cs="Calibri"/>
          <w:szCs w:val="22"/>
        </w:rPr>
      </w:pPr>
      <w:r>
        <w:rPr>
          <w:rFonts w:ascii="Calibri" w:hAnsi="Calibri" w:cs="Calibri"/>
          <w:szCs w:val="22"/>
        </w:rPr>
        <w:t>a</w:t>
      </w:r>
      <w:r w:rsidR="00BD5DE1" w:rsidRPr="00600F4F">
        <w:rPr>
          <w:rFonts w:ascii="Calibri" w:hAnsi="Calibri" w:cs="Calibri"/>
          <w:szCs w:val="22"/>
        </w:rPr>
        <w:t>ccuracy of the existing equating</w:t>
      </w:r>
      <w:r w:rsidR="00D204E8">
        <w:rPr>
          <w:rFonts w:ascii="Calibri" w:hAnsi="Calibri" w:cs="Calibri"/>
          <w:szCs w:val="22"/>
        </w:rPr>
        <w:t xml:space="preserve"> (</w:t>
      </w:r>
      <w:r w:rsidR="00BD5DE1" w:rsidRPr="00600F4F">
        <w:rPr>
          <w:rFonts w:ascii="Calibri" w:hAnsi="Calibri" w:cs="Calibri"/>
          <w:szCs w:val="22"/>
        </w:rPr>
        <w:t xml:space="preserve">for example, </w:t>
      </w:r>
      <w:r w:rsidR="001E2364">
        <w:rPr>
          <w:rFonts w:ascii="Calibri" w:hAnsi="Calibri" w:cs="Calibri"/>
          <w:szCs w:val="22"/>
        </w:rPr>
        <w:t>based on</w:t>
      </w:r>
      <w:r w:rsidR="00BD5DE1" w:rsidRPr="00600F4F">
        <w:rPr>
          <w:rFonts w:ascii="Calibri" w:hAnsi="Calibri" w:cs="Calibri"/>
          <w:szCs w:val="22"/>
        </w:rPr>
        <w:t xml:space="preserve"> review of </w:t>
      </w:r>
      <w:r w:rsidR="00E00FE3">
        <w:rPr>
          <w:rFonts w:ascii="Calibri" w:hAnsi="Calibri" w:cs="Calibri"/>
          <w:szCs w:val="22"/>
        </w:rPr>
        <w:t xml:space="preserve">the </w:t>
      </w:r>
      <w:r w:rsidR="00BD5DE1" w:rsidRPr="00600F4F">
        <w:rPr>
          <w:rFonts w:ascii="Calibri" w:hAnsi="Calibri" w:cs="Calibri"/>
          <w:szCs w:val="22"/>
        </w:rPr>
        <w:t>current and historical passing rate</w:t>
      </w:r>
      <w:r w:rsidR="00E00FE3">
        <w:rPr>
          <w:rFonts w:ascii="Calibri" w:hAnsi="Calibri" w:cs="Calibri"/>
          <w:szCs w:val="22"/>
        </w:rPr>
        <w:t>s</w:t>
      </w:r>
      <w:r w:rsidR="00D204E8">
        <w:rPr>
          <w:rFonts w:ascii="Calibri" w:hAnsi="Calibri" w:cs="Calibri"/>
          <w:szCs w:val="22"/>
        </w:rPr>
        <w:t>)</w:t>
      </w:r>
      <w:r w:rsidR="00BD5DE1" w:rsidRPr="00600F4F">
        <w:rPr>
          <w:rFonts w:ascii="Calibri" w:hAnsi="Calibri" w:cs="Calibri"/>
          <w:szCs w:val="22"/>
        </w:rPr>
        <w:t xml:space="preserve">; </w:t>
      </w:r>
      <w:r w:rsidR="002455A4" w:rsidRPr="00600F4F">
        <w:rPr>
          <w:rFonts w:ascii="Calibri" w:hAnsi="Calibri" w:cs="Calibri"/>
          <w:szCs w:val="22"/>
        </w:rPr>
        <w:t>and</w:t>
      </w:r>
    </w:p>
    <w:p w:rsidR="002455A4" w:rsidRPr="00600F4F" w:rsidRDefault="008F6899" w:rsidP="006C35BA">
      <w:pPr>
        <w:numPr>
          <w:ilvl w:val="0"/>
          <w:numId w:val="4"/>
        </w:numPr>
        <w:spacing w:before="100" w:beforeAutospacing="1" w:after="100" w:afterAutospacing="1"/>
        <w:ind w:hanging="450"/>
        <w:rPr>
          <w:rFonts w:ascii="Calibri" w:hAnsi="Calibri" w:cs="Calibri"/>
          <w:szCs w:val="22"/>
        </w:rPr>
      </w:pPr>
      <w:proofErr w:type="gramStart"/>
      <w:r>
        <w:rPr>
          <w:rFonts w:ascii="Calibri" w:hAnsi="Calibri" w:cs="Calibri"/>
          <w:szCs w:val="22"/>
        </w:rPr>
        <w:t>i</w:t>
      </w:r>
      <w:r w:rsidR="00E71C73" w:rsidRPr="00600F4F">
        <w:rPr>
          <w:rFonts w:ascii="Calibri" w:hAnsi="Calibri" w:cs="Calibri"/>
          <w:szCs w:val="22"/>
        </w:rPr>
        <w:t>tem</w:t>
      </w:r>
      <w:proofErr w:type="gramEnd"/>
      <w:r w:rsidR="00E71C73" w:rsidRPr="00600F4F">
        <w:rPr>
          <w:rFonts w:ascii="Calibri" w:hAnsi="Calibri" w:cs="Calibri"/>
          <w:szCs w:val="22"/>
        </w:rPr>
        <w:t xml:space="preserve"> performance data and evidence </w:t>
      </w:r>
      <w:r w:rsidR="00D204E8">
        <w:rPr>
          <w:rFonts w:ascii="Calibri" w:hAnsi="Calibri" w:cs="Calibri"/>
          <w:szCs w:val="22"/>
        </w:rPr>
        <w:t>of</w:t>
      </w:r>
      <w:r w:rsidR="00E71C73" w:rsidRPr="00600F4F">
        <w:rPr>
          <w:rFonts w:ascii="Calibri" w:hAnsi="Calibri" w:cs="Calibri"/>
          <w:szCs w:val="22"/>
        </w:rPr>
        <w:t xml:space="preserve"> changes in </w:t>
      </w:r>
      <w:r w:rsidR="00E00FE3">
        <w:rPr>
          <w:rFonts w:ascii="Calibri" w:hAnsi="Calibri" w:cs="Calibri"/>
          <w:szCs w:val="22"/>
        </w:rPr>
        <w:t xml:space="preserve">the </w:t>
      </w:r>
      <w:r w:rsidR="001E2364">
        <w:rPr>
          <w:rFonts w:ascii="Calibri" w:hAnsi="Calibri" w:cs="Calibri"/>
          <w:szCs w:val="22"/>
        </w:rPr>
        <w:t xml:space="preserve">candidates’ </w:t>
      </w:r>
      <w:r w:rsidR="00E71C73" w:rsidRPr="00600F4F">
        <w:rPr>
          <w:rFonts w:ascii="Calibri" w:hAnsi="Calibri" w:cs="Calibri"/>
          <w:szCs w:val="22"/>
        </w:rPr>
        <w:t>capabilities</w:t>
      </w:r>
      <w:r w:rsidR="002455A4" w:rsidRPr="00600F4F">
        <w:rPr>
          <w:rFonts w:ascii="Calibri" w:hAnsi="Calibri" w:cs="Calibri"/>
          <w:szCs w:val="22"/>
        </w:rPr>
        <w:t>.</w:t>
      </w:r>
    </w:p>
    <w:p w:rsidR="002455A4" w:rsidRDefault="0004214F" w:rsidP="00FB141B">
      <w:pPr>
        <w:spacing w:before="100" w:beforeAutospacing="1" w:after="100" w:afterAutospacing="1"/>
        <w:rPr>
          <w:rFonts w:ascii="Calibri" w:hAnsi="Calibri" w:cs="Calibri"/>
          <w:szCs w:val="22"/>
        </w:rPr>
      </w:pPr>
      <w:r>
        <w:rPr>
          <w:rFonts w:ascii="Calibri" w:hAnsi="Calibri" w:cs="Calibri"/>
          <w:szCs w:val="22"/>
        </w:rPr>
        <w:t>The review panel</w:t>
      </w:r>
      <w:r w:rsidR="00BD5DE1" w:rsidRPr="00600F4F">
        <w:rPr>
          <w:rFonts w:ascii="Calibri" w:hAnsi="Calibri" w:cs="Calibri"/>
          <w:szCs w:val="22"/>
        </w:rPr>
        <w:t xml:space="preserve"> determine</w:t>
      </w:r>
      <w:r w:rsidR="00E00FE3">
        <w:rPr>
          <w:rFonts w:ascii="Calibri" w:hAnsi="Calibri" w:cs="Calibri"/>
          <w:szCs w:val="22"/>
        </w:rPr>
        <w:t>s</w:t>
      </w:r>
      <w:r w:rsidR="00BD5DE1" w:rsidRPr="00600F4F">
        <w:rPr>
          <w:rFonts w:ascii="Calibri" w:hAnsi="Calibri" w:cs="Calibri"/>
          <w:szCs w:val="22"/>
        </w:rPr>
        <w:t xml:space="preserve"> whether the existing standard </w:t>
      </w:r>
      <w:r w:rsidR="008F6899">
        <w:rPr>
          <w:rFonts w:ascii="Calibri" w:hAnsi="Calibri" w:cs="Calibri"/>
          <w:szCs w:val="22"/>
        </w:rPr>
        <w:t>remains</w:t>
      </w:r>
      <w:r w:rsidR="00BD5DE1" w:rsidRPr="00600F4F">
        <w:rPr>
          <w:rFonts w:ascii="Calibri" w:hAnsi="Calibri" w:cs="Calibri"/>
          <w:szCs w:val="22"/>
        </w:rPr>
        <w:t xml:space="preserve"> relevant, or identif</w:t>
      </w:r>
      <w:r w:rsidR="00E00FE3">
        <w:rPr>
          <w:rFonts w:ascii="Calibri" w:hAnsi="Calibri" w:cs="Calibri"/>
          <w:szCs w:val="22"/>
        </w:rPr>
        <w:t>ies</w:t>
      </w:r>
      <w:r w:rsidR="00BD5DE1" w:rsidRPr="00600F4F">
        <w:rPr>
          <w:rFonts w:ascii="Calibri" w:hAnsi="Calibri" w:cs="Calibri"/>
          <w:szCs w:val="22"/>
        </w:rPr>
        <w:t xml:space="preserve"> a timeframe for establishing a new standard.</w:t>
      </w:r>
    </w:p>
    <w:p w:rsidR="00147C71" w:rsidRDefault="00147C71" w:rsidP="00147C71">
      <w:pPr>
        <w:pStyle w:val="PlainText"/>
        <w:rPr>
          <w:b/>
        </w:rPr>
      </w:pPr>
      <w:r>
        <w:rPr>
          <w:b/>
        </w:rPr>
        <w:t xml:space="preserve">Do all test forms </w:t>
      </w:r>
      <w:r w:rsidR="00D74FCA">
        <w:rPr>
          <w:b/>
        </w:rPr>
        <w:t>undergo</w:t>
      </w:r>
      <w:r>
        <w:rPr>
          <w:b/>
        </w:rPr>
        <w:t xml:space="preserve"> this process?</w:t>
      </w:r>
    </w:p>
    <w:p w:rsidR="00D204E8" w:rsidRDefault="00D204E8" w:rsidP="006713CD">
      <w:pPr>
        <w:pStyle w:val="PlainText"/>
        <w:rPr>
          <w:rFonts w:asciiTheme="minorHAnsi" w:hAnsiTheme="minorHAnsi" w:cstheme="minorHAnsi"/>
        </w:rPr>
      </w:pPr>
      <w:r>
        <w:rPr>
          <w:rFonts w:asciiTheme="minorHAnsi" w:hAnsiTheme="minorHAnsi" w:cstheme="minorHAnsi"/>
        </w:rPr>
        <w:t>Not</w:t>
      </w:r>
      <w:r w:rsidRPr="00C0453B">
        <w:rPr>
          <w:rFonts w:asciiTheme="minorHAnsi" w:hAnsiTheme="minorHAnsi" w:cstheme="minorHAnsi"/>
        </w:rPr>
        <w:t xml:space="preserve"> all test forms </w:t>
      </w:r>
      <w:r>
        <w:rPr>
          <w:rFonts w:asciiTheme="minorHAnsi" w:hAnsiTheme="minorHAnsi" w:cstheme="minorHAnsi"/>
        </w:rPr>
        <w:t>must undergo</w:t>
      </w:r>
      <w:r w:rsidRPr="00C0453B">
        <w:rPr>
          <w:rFonts w:asciiTheme="minorHAnsi" w:hAnsiTheme="minorHAnsi" w:cstheme="minorHAnsi"/>
        </w:rPr>
        <w:t xml:space="preserve"> a standard setting process to establish a passing score</w:t>
      </w:r>
      <w:r>
        <w:rPr>
          <w:rFonts w:asciiTheme="minorHAnsi" w:hAnsiTheme="minorHAnsi" w:cstheme="minorHAnsi"/>
        </w:rPr>
        <w:t>.</w:t>
      </w:r>
      <w:r w:rsidR="00977BE0">
        <w:rPr>
          <w:rFonts w:asciiTheme="minorHAnsi" w:hAnsiTheme="minorHAnsi" w:cstheme="minorHAnsi"/>
        </w:rPr>
        <w:t xml:space="preserve"> </w:t>
      </w:r>
      <w:r w:rsidR="00316535">
        <w:t>Credentialing o</w:t>
      </w:r>
      <w:r w:rsidR="00147C71">
        <w:t>rganizations</w:t>
      </w:r>
      <w:r w:rsidR="00147C71" w:rsidRPr="00407AAC">
        <w:t xml:space="preserve"> </w:t>
      </w:r>
      <w:r>
        <w:t xml:space="preserve">must </w:t>
      </w:r>
      <w:r w:rsidR="00147C71" w:rsidRPr="00407AAC">
        <w:t xml:space="preserve">ensure that all test forms are comparable in difficulty </w:t>
      </w:r>
      <w:r w:rsidR="00316535">
        <w:t xml:space="preserve">so </w:t>
      </w:r>
      <w:r w:rsidR="00147C71" w:rsidRPr="00407AAC">
        <w:t xml:space="preserve">that candidates who take different test forms on different dates are treated equally. </w:t>
      </w:r>
      <w:r w:rsidR="00147C71">
        <w:t xml:space="preserve">However, </w:t>
      </w:r>
      <w:r w:rsidR="00147C71" w:rsidRPr="00407AAC">
        <w:t xml:space="preserve">each item </w:t>
      </w:r>
      <w:r w:rsidR="00147C71">
        <w:t xml:space="preserve">on a test form </w:t>
      </w:r>
      <w:r w:rsidR="00147C71" w:rsidRPr="00407AAC">
        <w:t xml:space="preserve">differs in </w:t>
      </w:r>
      <w:r w:rsidR="00316535">
        <w:t>its level of difficulty.</w:t>
      </w:r>
      <w:r w:rsidR="00147C71">
        <w:t xml:space="preserve"> </w:t>
      </w:r>
      <w:r w:rsidR="00316535">
        <w:t>In</w:t>
      </w:r>
      <w:r w:rsidR="00147C71">
        <w:t xml:space="preserve"> result, </w:t>
      </w:r>
      <w:r w:rsidR="00147C71" w:rsidRPr="00407AAC">
        <w:t xml:space="preserve">some test forms </w:t>
      </w:r>
      <w:r w:rsidR="00316535">
        <w:t>are</w:t>
      </w:r>
      <w:r w:rsidR="00147C71" w:rsidRPr="00407AAC">
        <w:t xml:space="preserve"> harder (or easier) </w:t>
      </w:r>
      <w:r w:rsidR="00147C71">
        <w:t>than others.</w:t>
      </w:r>
      <w:r>
        <w:t xml:space="preserve"> </w:t>
      </w:r>
      <w:r w:rsidR="00C0453B" w:rsidRPr="006713CD">
        <w:rPr>
          <w:rFonts w:asciiTheme="minorHAnsi" w:hAnsiTheme="minorHAnsi" w:cstheme="minorHAnsi"/>
        </w:rPr>
        <w:t>An equating process can be used to account for differences in test form difficulty.</w:t>
      </w:r>
    </w:p>
    <w:p w:rsidR="00D204E8" w:rsidRDefault="00D204E8" w:rsidP="006713CD">
      <w:pPr>
        <w:pStyle w:val="PlainText"/>
        <w:rPr>
          <w:rFonts w:asciiTheme="minorHAnsi" w:hAnsiTheme="minorHAnsi" w:cstheme="minorHAnsi"/>
        </w:rPr>
      </w:pPr>
    </w:p>
    <w:p w:rsidR="00AD35B5" w:rsidRPr="00600F4F" w:rsidRDefault="00316535" w:rsidP="006713CD">
      <w:pPr>
        <w:pStyle w:val="PlainText"/>
        <w:rPr>
          <w:rFonts w:cs="Calibri"/>
          <w:szCs w:val="22"/>
        </w:rPr>
      </w:pPr>
      <w:r>
        <w:rPr>
          <w:rFonts w:asciiTheme="minorHAnsi" w:hAnsiTheme="minorHAnsi" w:cstheme="minorHAnsi"/>
        </w:rPr>
        <w:t>M</w:t>
      </w:r>
      <w:r w:rsidR="00C0453B" w:rsidRPr="006713CD">
        <w:rPr>
          <w:rFonts w:asciiTheme="minorHAnsi" w:hAnsiTheme="minorHAnsi" w:cstheme="minorHAnsi"/>
        </w:rPr>
        <w:t xml:space="preserve">ost organizations use </w:t>
      </w:r>
      <w:r>
        <w:rPr>
          <w:rFonts w:asciiTheme="minorHAnsi" w:hAnsiTheme="minorHAnsi" w:cstheme="minorHAnsi"/>
        </w:rPr>
        <w:t xml:space="preserve">an equating process that involves </w:t>
      </w:r>
      <w:r w:rsidR="00C0453B" w:rsidRPr="006713CD">
        <w:rPr>
          <w:rFonts w:asciiTheme="minorHAnsi" w:hAnsiTheme="minorHAnsi" w:cstheme="minorHAnsi"/>
        </w:rPr>
        <w:t xml:space="preserve">the common-item nonequivalent groups design. This design compares the performance of one group of candidates on a test form to another group of candidates on a different test form. The two groups of candidates are assessed for how well they performed on the items in common between the different forms. The assumption is that the groups will perform similarly on the common items, and that any difference in difficulty between the test forms is </w:t>
      </w:r>
      <w:r>
        <w:rPr>
          <w:rFonts w:asciiTheme="minorHAnsi" w:hAnsiTheme="minorHAnsi" w:cstheme="minorHAnsi"/>
        </w:rPr>
        <w:t>due</w:t>
      </w:r>
      <w:r w:rsidR="00C0453B" w:rsidRPr="006713CD">
        <w:rPr>
          <w:rFonts w:asciiTheme="minorHAnsi" w:hAnsiTheme="minorHAnsi" w:cstheme="minorHAnsi"/>
        </w:rPr>
        <w:t xml:space="preserve"> </w:t>
      </w:r>
      <w:r>
        <w:rPr>
          <w:rFonts w:asciiTheme="minorHAnsi" w:hAnsiTheme="minorHAnsi" w:cstheme="minorHAnsi"/>
        </w:rPr>
        <w:t xml:space="preserve">to </w:t>
      </w:r>
      <w:r w:rsidR="00C0453B" w:rsidRPr="006713CD">
        <w:rPr>
          <w:rFonts w:asciiTheme="minorHAnsi" w:hAnsiTheme="minorHAnsi" w:cstheme="minorHAnsi"/>
        </w:rPr>
        <w:t xml:space="preserve">the difficulty of the items that are unique to </w:t>
      </w:r>
      <w:r w:rsidR="00D204E8">
        <w:rPr>
          <w:rFonts w:asciiTheme="minorHAnsi" w:hAnsiTheme="minorHAnsi" w:cstheme="minorHAnsi"/>
        </w:rPr>
        <w:t>each</w:t>
      </w:r>
      <w:r w:rsidR="00C0453B" w:rsidRPr="006713CD">
        <w:rPr>
          <w:rFonts w:asciiTheme="minorHAnsi" w:hAnsiTheme="minorHAnsi" w:cstheme="minorHAnsi"/>
        </w:rPr>
        <w:t xml:space="preserve"> form. Adjustments can then be made to account for any difference in the overall performance of </w:t>
      </w:r>
      <w:r w:rsidR="00D204E8">
        <w:rPr>
          <w:rFonts w:asciiTheme="minorHAnsi" w:hAnsiTheme="minorHAnsi" w:cstheme="minorHAnsi"/>
        </w:rPr>
        <w:t xml:space="preserve">the </w:t>
      </w:r>
      <w:r w:rsidR="00C0453B" w:rsidRPr="006713CD">
        <w:rPr>
          <w:rFonts w:asciiTheme="minorHAnsi" w:hAnsiTheme="minorHAnsi" w:cstheme="minorHAnsi"/>
        </w:rPr>
        <w:t>candidates</w:t>
      </w:r>
      <w:r w:rsidR="009877C2" w:rsidRPr="009877C2">
        <w:t>.</w:t>
      </w:r>
    </w:p>
    <w:sectPr w:rsidR="00AD35B5" w:rsidRPr="00600F4F" w:rsidSect="0081727C">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36F" w:rsidRDefault="00B5336F">
      <w:r>
        <w:separator/>
      </w:r>
    </w:p>
  </w:endnote>
  <w:endnote w:type="continuationSeparator" w:id="0">
    <w:p w:rsidR="00B5336F" w:rsidRDefault="00B53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hannon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TC Officina Sans Book">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781" w:rsidRDefault="00D204E8">
    <w:pPr>
      <w:pStyle w:val="Footer"/>
      <w:tabs>
        <w:tab w:val="clear" w:pos="8640"/>
        <w:tab w:val="right" w:pos="10260"/>
      </w:tabs>
      <w:rPr>
        <w:rFonts w:ascii="ITC Officina Sans Book" w:hAnsi="ITC Officina Sans Book"/>
        <w:i/>
        <w:sz w:val="18"/>
      </w:rPr>
    </w:pPr>
    <w:r>
      <w:rPr>
        <w:rFonts w:ascii="Calibri" w:hAnsi="Calibri" w:cs="Calibri"/>
        <w:noProof/>
        <w:sz w:val="20"/>
      </w:rPr>
      <w:t>Performance standards and the standard setting process</w:t>
    </w:r>
    <w:r w:rsidR="006713CD">
      <w:rPr>
        <w:rFonts w:ascii="ITC Officina Sans Book" w:hAnsi="ITC Officina Sans Book"/>
        <w:i/>
        <w:sz w:val="18"/>
      </w:rPr>
      <w:tab/>
    </w:r>
    <w:r w:rsidR="008C5781">
      <w:rPr>
        <w:rFonts w:ascii="ITC Officina Sans Book" w:hAnsi="ITC Officina Sans Book"/>
        <w:i/>
        <w:sz w:val="18"/>
      </w:rPr>
      <w:t xml:space="preserve">page </w:t>
    </w:r>
    <w:r w:rsidR="00C0453B">
      <w:rPr>
        <w:rStyle w:val="PageNumber"/>
        <w:rFonts w:ascii="ITC Officina Sans Book" w:hAnsi="ITC Officina Sans Book"/>
        <w:i/>
        <w:sz w:val="18"/>
      </w:rPr>
      <w:fldChar w:fldCharType="begin"/>
    </w:r>
    <w:r w:rsidR="008C5781">
      <w:rPr>
        <w:rStyle w:val="PageNumber"/>
        <w:rFonts w:ascii="ITC Officina Sans Book" w:hAnsi="ITC Officina Sans Book"/>
        <w:i/>
        <w:sz w:val="18"/>
      </w:rPr>
      <w:instrText xml:space="preserve"> PAGE </w:instrText>
    </w:r>
    <w:r w:rsidR="00C0453B">
      <w:rPr>
        <w:rStyle w:val="PageNumber"/>
        <w:rFonts w:ascii="ITC Officina Sans Book" w:hAnsi="ITC Officina Sans Book"/>
        <w:i/>
        <w:sz w:val="18"/>
      </w:rPr>
      <w:fldChar w:fldCharType="separate"/>
    </w:r>
    <w:r w:rsidR="006713CD">
      <w:rPr>
        <w:rStyle w:val="PageNumber"/>
        <w:rFonts w:ascii="ITC Officina Sans Book" w:hAnsi="ITC Officina Sans Book"/>
        <w:i/>
        <w:noProof/>
        <w:sz w:val="18"/>
      </w:rPr>
      <w:t>1</w:t>
    </w:r>
    <w:r w:rsidR="00C0453B">
      <w:rPr>
        <w:rStyle w:val="PageNumber"/>
        <w:rFonts w:ascii="ITC Officina Sans Book" w:hAnsi="ITC Officina Sans Book"/>
        <w: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36F" w:rsidRDefault="00B5336F">
      <w:r>
        <w:separator/>
      </w:r>
    </w:p>
  </w:footnote>
  <w:footnote w:type="continuationSeparator" w:id="0">
    <w:p w:rsidR="00B5336F" w:rsidRDefault="00B533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2343"/>
    <w:multiLevelType w:val="hybridMultilevel"/>
    <w:tmpl w:val="68D2A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282209"/>
    <w:multiLevelType w:val="hybridMultilevel"/>
    <w:tmpl w:val="D508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EB513E"/>
    <w:multiLevelType w:val="hybridMultilevel"/>
    <w:tmpl w:val="BE7C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FC7F12"/>
    <w:multiLevelType w:val="hybridMultilevel"/>
    <w:tmpl w:val="473AE866"/>
    <w:lvl w:ilvl="0" w:tplc="CBF89C5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54131C3"/>
    <w:multiLevelType w:val="hybridMultilevel"/>
    <w:tmpl w:val="BE7C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2947A6"/>
    <w:multiLevelType w:val="hybridMultilevel"/>
    <w:tmpl w:val="E180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4444"/>
    <w:rsid w:val="00034FC0"/>
    <w:rsid w:val="0003591B"/>
    <w:rsid w:val="0004214F"/>
    <w:rsid w:val="00053BD7"/>
    <w:rsid w:val="00054A19"/>
    <w:rsid w:val="0005786B"/>
    <w:rsid w:val="00094DEE"/>
    <w:rsid w:val="000A1EE0"/>
    <w:rsid w:val="000A2003"/>
    <w:rsid w:val="000A6D55"/>
    <w:rsid w:val="000C09C1"/>
    <w:rsid w:val="000C35C8"/>
    <w:rsid w:val="00147B1F"/>
    <w:rsid w:val="00147C71"/>
    <w:rsid w:val="001B73CE"/>
    <w:rsid w:val="001D7538"/>
    <w:rsid w:val="001E2364"/>
    <w:rsid w:val="001F1C6B"/>
    <w:rsid w:val="00224909"/>
    <w:rsid w:val="00242477"/>
    <w:rsid w:val="002455A4"/>
    <w:rsid w:val="00251C83"/>
    <w:rsid w:val="0025775C"/>
    <w:rsid w:val="00276CEC"/>
    <w:rsid w:val="002D44A1"/>
    <w:rsid w:val="002D7B61"/>
    <w:rsid w:val="002E2791"/>
    <w:rsid w:val="002F4519"/>
    <w:rsid w:val="00314520"/>
    <w:rsid w:val="00316535"/>
    <w:rsid w:val="0033560A"/>
    <w:rsid w:val="00366970"/>
    <w:rsid w:val="00393DEE"/>
    <w:rsid w:val="003A214C"/>
    <w:rsid w:val="003A33DD"/>
    <w:rsid w:val="003A5959"/>
    <w:rsid w:val="003C26D6"/>
    <w:rsid w:val="003D3568"/>
    <w:rsid w:val="00411759"/>
    <w:rsid w:val="00436309"/>
    <w:rsid w:val="00436D7F"/>
    <w:rsid w:val="00444D9E"/>
    <w:rsid w:val="004603BA"/>
    <w:rsid w:val="0049502B"/>
    <w:rsid w:val="00496CAA"/>
    <w:rsid w:val="004C49B6"/>
    <w:rsid w:val="004E785B"/>
    <w:rsid w:val="004F4B7B"/>
    <w:rsid w:val="004F5441"/>
    <w:rsid w:val="004F5F2A"/>
    <w:rsid w:val="005013D9"/>
    <w:rsid w:val="005056F0"/>
    <w:rsid w:val="00524335"/>
    <w:rsid w:val="005331FB"/>
    <w:rsid w:val="00534099"/>
    <w:rsid w:val="00564444"/>
    <w:rsid w:val="00594A7E"/>
    <w:rsid w:val="005C1A44"/>
    <w:rsid w:val="00600F4F"/>
    <w:rsid w:val="00610B04"/>
    <w:rsid w:val="0063798A"/>
    <w:rsid w:val="00652794"/>
    <w:rsid w:val="006713CD"/>
    <w:rsid w:val="006B0ADD"/>
    <w:rsid w:val="006C35BA"/>
    <w:rsid w:val="006E3F4D"/>
    <w:rsid w:val="006E404F"/>
    <w:rsid w:val="0072049D"/>
    <w:rsid w:val="00746CFE"/>
    <w:rsid w:val="00762DAF"/>
    <w:rsid w:val="00765230"/>
    <w:rsid w:val="00794638"/>
    <w:rsid w:val="007A1003"/>
    <w:rsid w:val="007D2CAE"/>
    <w:rsid w:val="007E77C0"/>
    <w:rsid w:val="00815577"/>
    <w:rsid w:val="0081727C"/>
    <w:rsid w:val="00840F2E"/>
    <w:rsid w:val="008476D0"/>
    <w:rsid w:val="00856FCC"/>
    <w:rsid w:val="008573E5"/>
    <w:rsid w:val="00883787"/>
    <w:rsid w:val="00883B77"/>
    <w:rsid w:val="008962F3"/>
    <w:rsid w:val="008A6544"/>
    <w:rsid w:val="008A6FE5"/>
    <w:rsid w:val="008C07FF"/>
    <w:rsid w:val="008C5781"/>
    <w:rsid w:val="008D73EB"/>
    <w:rsid w:val="008F4F80"/>
    <w:rsid w:val="008F6899"/>
    <w:rsid w:val="008F73C7"/>
    <w:rsid w:val="0090039B"/>
    <w:rsid w:val="00977BE0"/>
    <w:rsid w:val="009877C2"/>
    <w:rsid w:val="00987EB4"/>
    <w:rsid w:val="0099501B"/>
    <w:rsid w:val="009D0442"/>
    <w:rsid w:val="00A264C1"/>
    <w:rsid w:val="00A358BA"/>
    <w:rsid w:val="00A47DB1"/>
    <w:rsid w:val="00A7015C"/>
    <w:rsid w:val="00AB5824"/>
    <w:rsid w:val="00AC18BF"/>
    <w:rsid w:val="00AC6433"/>
    <w:rsid w:val="00AD35B5"/>
    <w:rsid w:val="00AE1B14"/>
    <w:rsid w:val="00AF4C1E"/>
    <w:rsid w:val="00B21FE9"/>
    <w:rsid w:val="00B41398"/>
    <w:rsid w:val="00B468AB"/>
    <w:rsid w:val="00B5336F"/>
    <w:rsid w:val="00B64BD5"/>
    <w:rsid w:val="00B72C59"/>
    <w:rsid w:val="00B73086"/>
    <w:rsid w:val="00B76FA3"/>
    <w:rsid w:val="00BB2E26"/>
    <w:rsid w:val="00BC0C24"/>
    <w:rsid w:val="00BC30CC"/>
    <w:rsid w:val="00BD5DE1"/>
    <w:rsid w:val="00BD78EC"/>
    <w:rsid w:val="00BF107B"/>
    <w:rsid w:val="00C0453B"/>
    <w:rsid w:val="00C05F7E"/>
    <w:rsid w:val="00C06325"/>
    <w:rsid w:val="00C25125"/>
    <w:rsid w:val="00C348C6"/>
    <w:rsid w:val="00C442DC"/>
    <w:rsid w:val="00C947D1"/>
    <w:rsid w:val="00CC0485"/>
    <w:rsid w:val="00D204E8"/>
    <w:rsid w:val="00D7402E"/>
    <w:rsid w:val="00D74FCA"/>
    <w:rsid w:val="00D93806"/>
    <w:rsid w:val="00DA3731"/>
    <w:rsid w:val="00DC199D"/>
    <w:rsid w:val="00DC50C7"/>
    <w:rsid w:val="00DE63A2"/>
    <w:rsid w:val="00E00FE3"/>
    <w:rsid w:val="00E51C0D"/>
    <w:rsid w:val="00E71C73"/>
    <w:rsid w:val="00E824EA"/>
    <w:rsid w:val="00E8391D"/>
    <w:rsid w:val="00E847DF"/>
    <w:rsid w:val="00EB15AF"/>
    <w:rsid w:val="00EC717C"/>
    <w:rsid w:val="00F015C7"/>
    <w:rsid w:val="00F02ADF"/>
    <w:rsid w:val="00F273F1"/>
    <w:rsid w:val="00F3144F"/>
    <w:rsid w:val="00F37BA0"/>
    <w:rsid w:val="00F404D4"/>
    <w:rsid w:val="00F4192B"/>
    <w:rsid w:val="00F47C27"/>
    <w:rsid w:val="00F71640"/>
    <w:rsid w:val="00F71A65"/>
    <w:rsid w:val="00FA14F3"/>
    <w:rsid w:val="00FA2381"/>
    <w:rsid w:val="00FB1365"/>
    <w:rsid w:val="00FB141B"/>
    <w:rsid w:val="00FC4871"/>
    <w:rsid w:val="00FC6545"/>
    <w:rsid w:val="00FE1089"/>
    <w:rsid w:val="00FF2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27C"/>
    <w:rPr>
      <w:sz w:val="22"/>
    </w:rPr>
  </w:style>
  <w:style w:type="paragraph" w:styleId="Heading1">
    <w:name w:val="heading 1"/>
    <w:basedOn w:val="Normal"/>
    <w:next w:val="Normal"/>
    <w:qFormat/>
    <w:rsid w:val="0081727C"/>
    <w:pPr>
      <w:keepNext/>
      <w:outlineLvl w:val="0"/>
    </w:pPr>
    <w:rPr>
      <w:b/>
    </w:rPr>
  </w:style>
  <w:style w:type="paragraph" w:styleId="Heading2">
    <w:name w:val="heading 2"/>
    <w:basedOn w:val="Normal"/>
    <w:next w:val="Normal"/>
    <w:qFormat/>
    <w:rsid w:val="0081727C"/>
    <w:pPr>
      <w:keepNext/>
      <w:ind w:left="1440" w:firstLine="720"/>
      <w:outlineLvl w:val="1"/>
    </w:pPr>
    <w:rPr>
      <w:b/>
    </w:rPr>
  </w:style>
  <w:style w:type="paragraph" w:styleId="Heading3">
    <w:name w:val="heading 3"/>
    <w:basedOn w:val="Normal"/>
    <w:next w:val="Normal"/>
    <w:qFormat/>
    <w:rsid w:val="008172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727C"/>
    <w:pPr>
      <w:ind w:left="2880" w:firstLine="720"/>
    </w:pPr>
    <w:rPr>
      <w:rFonts w:ascii="Arial" w:hAnsi="Arial" w:cs="Arial"/>
      <w:b/>
      <w:bCs/>
      <w:szCs w:val="27"/>
    </w:rPr>
  </w:style>
  <w:style w:type="paragraph" w:styleId="BodyText2">
    <w:name w:val="Body Text 2"/>
    <w:basedOn w:val="Normal"/>
    <w:rsid w:val="0081727C"/>
    <w:pPr>
      <w:jc w:val="both"/>
    </w:pPr>
    <w:rPr>
      <w:rFonts w:ascii="Shannon Book" w:hAnsi="Shannon Book"/>
    </w:rPr>
  </w:style>
  <w:style w:type="paragraph" w:styleId="Header">
    <w:name w:val="header"/>
    <w:basedOn w:val="Normal"/>
    <w:rsid w:val="0081727C"/>
    <w:pPr>
      <w:tabs>
        <w:tab w:val="center" w:pos="4320"/>
        <w:tab w:val="right" w:pos="8640"/>
      </w:tabs>
    </w:pPr>
  </w:style>
  <w:style w:type="paragraph" w:styleId="BalloonText">
    <w:name w:val="Balloon Text"/>
    <w:basedOn w:val="Normal"/>
    <w:semiHidden/>
    <w:rsid w:val="00524335"/>
    <w:rPr>
      <w:rFonts w:ascii="Tahoma" w:hAnsi="Tahoma" w:cs="Tahoma"/>
      <w:sz w:val="16"/>
      <w:szCs w:val="16"/>
    </w:rPr>
  </w:style>
  <w:style w:type="paragraph" w:styleId="Footer">
    <w:name w:val="footer"/>
    <w:basedOn w:val="Normal"/>
    <w:rsid w:val="0081727C"/>
    <w:pPr>
      <w:tabs>
        <w:tab w:val="center" w:pos="4320"/>
        <w:tab w:val="right" w:pos="8640"/>
      </w:tabs>
    </w:pPr>
  </w:style>
  <w:style w:type="character" w:styleId="PageNumber">
    <w:name w:val="page number"/>
    <w:basedOn w:val="DefaultParagraphFont"/>
    <w:rsid w:val="0081727C"/>
  </w:style>
  <w:style w:type="character" w:styleId="CommentReference">
    <w:name w:val="annotation reference"/>
    <w:semiHidden/>
    <w:rsid w:val="00765230"/>
    <w:rPr>
      <w:sz w:val="16"/>
      <w:szCs w:val="16"/>
    </w:rPr>
  </w:style>
  <w:style w:type="paragraph" w:styleId="CommentText">
    <w:name w:val="annotation text"/>
    <w:basedOn w:val="Normal"/>
    <w:semiHidden/>
    <w:rsid w:val="00765230"/>
    <w:rPr>
      <w:sz w:val="20"/>
    </w:rPr>
  </w:style>
  <w:style w:type="paragraph" w:styleId="CommentSubject">
    <w:name w:val="annotation subject"/>
    <w:basedOn w:val="CommentText"/>
    <w:next w:val="CommentText"/>
    <w:semiHidden/>
    <w:rsid w:val="00765230"/>
    <w:rPr>
      <w:b/>
      <w:bCs/>
    </w:rPr>
  </w:style>
  <w:style w:type="paragraph" w:styleId="NormalWeb">
    <w:name w:val="Normal (Web)"/>
    <w:basedOn w:val="Normal"/>
    <w:uiPriority w:val="99"/>
    <w:rsid w:val="00762DAF"/>
    <w:pPr>
      <w:spacing w:before="100" w:beforeAutospacing="1" w:after="100" w:afterAutospacing="1"/>
    </w:pPr>
    <w:rPr>
      <w:sz w:val="24"/>
      <w:szCs w:val="24"/>
    </w:rPr>
  </w:style>
  <w:style w:type="character" w:styleId="Hyperlink">
    <w:name w:val="Hyperlink"/>
    <w:uiPriority w:val="99"/>
    <w:unhideWhenUsed/>
    <w:rsid w:val="00564444"/>
    <w:rPr>
      <w:color w:val="0000FF"/>
      <w:u w:val="single"/>
    </w:rPr>
  </w:style>
  <w:style w:type="character" w:styleId="Emphasis">
    <w:name w:val="Emphasis"/>
    <w:uiPriority w:val="20"/>
    <w:qFormat/>
    <w:rsid w:val="00564444"/>
    <w:rPr>
      <w:i/>
      <w:iCs/>
    </w:rPr>
  </w:style>
  <w:style w:type="paragraph" w:styleId="PlainText">
    <w:name w:val="Plain Text"/>
    <w:basedOn w:val="Normal"/>
    <w:link w:val="PlainTextChar"/>
    <w:uiPriority w:val="99"/>
    <w:unhideWhenUsed/>
    <w:rsid w:val="004F4B7B"/>
    <w:rPr>
      <w:rFonts w:ascii="Calibri" w:eastAsia="Calibri" w:hAnsi="Calibri"/>
      <w:szCs w:val="21"/>
    </w:rPr>
  </w:style>
  <w:style w:type="character" w:customStyle="1" w:styleId="PlainTextChar">
    <w:name w:val="Plain Text Char"/>
    <w:link w:val="PlainText"/>
    <w:uiPriority w:val="99"/>
    <w:rsid w:val="004F4B7B"/>
    <w:rPr>
      <w:rFonts w:ascii="Calibri" w:eastAsia="Calibri" w:hAnsi="Calibri"/>
      <w:sz w:val="22"/>
      <w:szCs w:val="21"/>
    </w:rPr>
  </w:style>
  <w:style w:type="paragraph" w:styleId="ListParagraph">
    <w:name w:val="List Paragraph"/>
    <w:basedOn w:val="Normal"/>
    <w:uiPriority w:val="34"/>
    <w:qFormat/>
    <w:rsid w:val="00147C71"/>
    <w:pPr>
      <w:ind w:left="720"/>
      <w:contextualSpacing/>
    </w:pPr>
    <w:rPr>
      <w:rFonts w:ascii="Calibri" w:eastAsia="Calibri" w:hAnsi="Calibri"/>
      <w:szCs w:val="22"/>
    </w:rPr>
  </w:style>
  <w:style w:type="paragraph" w:styleId="Revision">
    <w:name w:val="Revision"/>
    <w:hidden/>
    <w:uiPriority w:val="99"/>
    <w:semiHidden/>
    <w:rsid w:val="00977BE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27C"/>
    <w:rPr>
      <w:sz w:val="22"/>
    </w:rPr>
  </w:style>
  <w:style w:type="paragraph" w:styleId="Heading1">
    <w:name w:val="heading 1"/>
    <w:basedOn w:val="Normal"/>
    <w:next w:val="Normal"/>
    <w:qFormat/>
    <w:rsid w:val="0081727C"/>
    <w:pPr>
      <w:keepNext/>
      <w:outlineLvl w:val="0"/>
    </w:pPr>
    <w:rPr>
      <w:b/>
    </w:rPr>
  </w:style>
  <w:style w:type="paragraph" w:styleId="Heading2">
    <w:name w:val="heading 2"/>
    <w:basedOn w:val="Normal"/>
    <w:next w:val="Normal"/>
    <w:qFormat/>
    <w:rsid w:val="0081727C"/>
    <w:pPr>
      <w:keepNext/>
      <w:ind w:left="1440" w:firstLine="720"/>
      <w:outlineLvl w:val="1"/>
    </w:pPr>
    <w:rPr>
      <w:b/>
    </w:rPr>
  </w:style>
  <w:style w:type="paragraph" w:styleId="Heading3">
    <w:name w:val="heading 3"/>
    <w:basedOn w:val="Normal"/>
    <w:next w:val="Normal"/>
    <w:qFormat/>
    <w:rsid w:val="008172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727C"/>
    <w:pPr>
      <w:ind w:left="2880" w:firstLine="720"/>
    </w:pPr>
    <w:rPr>
      <w:rFonts w:ascii="Arial" w:hAnsi="Arial" w:cs="Arial"/>
      <w:b/>
      <w:bCs/>
      <w:szCs w:val="27"/>
    </w:rPr>
  </w:style>
  <w:style w:type="paragraph" w:styleId="BodyText2">
    <w:name w:val="Body Text 2"/>
    <w:basedOn w:val="Normal"/>
    <w:rsid w:val="0081727C"/>
    <w:pPr>
      <w:jc w:val="both"/>
    </w:pPr>
    <w:rPr>
      <w:rFonts w:ascii="Shannon Book" w:hAnsi="Shannon Book"/>
    </w:rPr>
  </w:style>
  <w:style w:type="paragraph" w:styleId="Header">
    <w:name w:val="header"/>
    <w:basedOn w:val="Normal"/>
    <w:rsid w:val="0081727C"/>
    <w:pPr>
      <w:tabs>
        <w:tab w:val="center" w:pos="4320"/>
        <w:tab w:val="right" w:pos="8640"/>
      </w:tabs>
    </w:pPr>
  </w:style>
  <w:style w:type="paragraph" w:styleId="BalloonText">
    <w:name w:val="Balloon Text"/>
    <w:basedOn w:val="Normal"/>
    <w:semiHidden/>
    <w:rsid w:val="00524335"/>
    <w:rPr>
      <w:rFonts w:ascii="Tahoma" w:hAnsi="Tahoma" w:cs="Tahoma"/>
      <w:sz w:val="16"/>
      <w:szCs w:val="16"/>
    </w:rPr>
  </w:style>
  <w:style w:type="paragraph" w:styleId="Footer">
    <w:name w:val="footer"/>
    <w:basedOn w:val="Normal"/>
    <w:rsid w:val="0081727C"/>
    <w:pPr>
      <w:tabs>
        <w:tab w:val="center" w:pos="4320"/>
        <w:tab w:val="right" w:pos="8640"/>
      </w:tabs>
    </w:pPr>
  </w:style>
  <w:style w:type="character" w:styleId="PageNumber">
    <w:name w:val="page number"/>
    <w:basedOn w:val="DefaultParagraphFont"/>
    <w:rsid w:val="0081727C"/>
  </w:style>
  <w:style w:type="character" w:styleId="CommentReference">
    <w:name w:val="annotation reference"/>
    <w:semiHidden/>
    <w:rsid w:val="00765230"/>
    <w:rPr>
      <w:sz w:val="16"/>
      <w:szCs w:val="16"/>
    </w:rPr>
  </w:style>
  <w:style w:type="paragraph" w:styleId="CommentText">
    <w:name w:val="annotation text"/>
    <w:basedOn w:val="Normal"/>
    <w:semiHidden/>
    <w:rsid w:val="00765230"/>
    <w:rPr>
      <w:sz w:val="20"/>
    </w:rPr>
  </w:style>
  <w:style w:type="paragraph" w:styleId="CommentSubject">
    <w:name w:val="annotation subject"/>
    <w:basedOn w:val="CommentText"/>
    <w:next w:val="CommentText"/>
    <w:semiHidden/>
    <w:rsid w:val="00765230"/>
    <w:rPr>
      <w:b/>
      <w:bCs/>
    </w:rPr>
  </w:style>
  <w:style w:type="paragraph" w:styleId="NormalWeb">
    <w:name w:val="Normal (Web)"/>
    <w:basedOn w:val="Normal"/>
    <w:uiPriority w:val="99"/>
    <w:rsid w:val="00762DAF"/>
    <w:pPr>
      <w:spacing w:before="100" w:beforeAutospacing="1" w:after="100" w:afterAutospacing="1"/>
    </w:pPr>
    <w:rPr>
      <w:sz w:val="24"/>
      <w:szCs w:val="24"/>
    </w:rPr>
  </w:style>
  <w:style w:type="character" w:styleId="Hyperlink">
    <w:name w:val="Hyperlink"/>
    <w:uiPriority w:val="99"/>
    <w:unhideWhenUsed/>
    <w:rsid w:val="00564444"/>
    <w:rPr>
      <w:color w:val="0000FF"/>
      <w:u w:val="single"/>
    </w:rPr>
  </w:style>
  <w:style w:type="character" w:styleId="Emphasis">
    <w:name w:val="Emphasis"/>
    <w:uiPriority w:val="20"/>
    <w:qFormat/>
    <w:rsid w:val="00564444"/>
    <w:rPr>
      <w:i/>
      <w:iCs/>
    </w:rPr>
  </w:style>
  <w:style w:type="paragraph" w:styleId="PlainText">
    <w:name w:val="Plain Text"/>
    <w:basedOn w:val="Normal"/>
    <w:link w:val="PlainTextChar"/>
    <w:uiPriority w:val="99"/>
    <w:unhideWhenUsed/>
    <w:rsid w:val="004F4B7B"/>
    <w:rPr>
      <w:rFonts w:ascii="Calibri" w:eastAsia="Calibri" w:hAnsi="Calibri"/>
      <w:szCs w:val="21"/>
    </w:rPr>
  </w:style>
  <w:style w:type="character" w:customStyle="1" w:styleId="PlainTextChar">
    <w:name w:val="Plain Text Char"/>
    <w:link w:val="PlainText"/>
    <w:uiPriority w:val="99"/>
    <w:rsid w:val="004F4B7B"/>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4252">
      <w:bodyDiv w:val="1"/>
      <w:marLeft w:val="0"/>
      <w:marRight w:val="0"/>
      <w:marTop w:val="0"/>
      <w:marBottom w:val="0"/>
      <w:divBdr>
        <w:top w:val="none" w:sz="0" w:space="0" w:color="auto"/>
        <w:left w:val="none" w:sz="0" w:space="0" w:color="auto"/>
        <w:bottom w:val="none" w:sz="0" w:space="0" w:color="auto"/>
        <w:right w:val="none" w:sz="0" w:space="0" w:color="auto"/>
      </w:divBdr>
    </w:div>
    <w:div w:id="206992732">
      <w:bodyDiv w:val="1"/>
      <w:marLeft w:val="0"/>
      <w:marRight w:val="0"/>
      <w:marTop w:val="0"/>
      <w:marBottom w:val="0"/>
      <w:divBdr>
        <w:top w:val="none" w:sz="0" w:space="0" w:color="auto"/>
        <w:left w:val="none" w:sz="0" w:space="0" w:color="auto"/>
        <w:bottom w:val="none" w:sz="0" w:space="0" w:color="auto"/>
        <w:right w:val="none" w:sz="0" w:space="0" w:color="auto"/>
      </w:divBdr>
    </w:div>
    <w:div w:id="418988485">
      <w:bodyDiv w:val="1"/>
      <w:marLeft w:val="0"/>
      <w:marRight w:val="0"/>
      <w:marTop w:val="0"/>
      <w:marBottom w:val="0"/>
      <w:divBdr>
        <w:top w:val="none" w:sz="0" w:space="0" w:color="auto"/>
        <w:left w:val="none" w:sz="0" w:space="0" w:color="auto"/>
        <w:bottom w:val="none" w:sz="0" w:space="0" w:color="auto"/>
        <w:right w:val="none" w:sz="0" w:space="0" w:color="auto"/>
      </w:divBdr>
    </w:div>
    <w:div w:id="506752645">
      <w:bodyDiv w:val="1"/>
      <w:marLeft w:val="0"/>
      <w:marRight w:val="0"/>
      <w:marTop w:val="0"/>
      <w:marBottom w:val="0"/>
      <w:divBdr>
        <w:top w:val="none" w:sz="0" w:space="0" w:color="auto"/>
        <w:left w:val="none" w:sz="0" w:space="0" w:color="auto"/>
        <w:bottom w:val="none" w:sz="0" w:space="0" w:color="auto"/>
        <w:right w:val="none" w:sz="0" w:space="0" w:color="auto"/>
      </w:divBdr>
    </w:div>
    <w:div w:id="697245735">
      <w:bodyDiv w:val="1"/>
      <w:marLeft w:val="0"/>
      <w:marRight w:val="0"/>
      <w:marTop w:val="0"/>
      <w:marBottom w:val="0"/>
      <w:divBdr>
        <w:top w:val="none" w:sz="0" w:space="0" w:color="auto"/>
        <w:left w:val="none" w:sz="0" w:space="0" w:color="auto"/>
        <w:bottom w:val="none" w:sz="0" w:space="0" w:color="auto"/>
        <w:right w:val="none" w:sz="0" w:space="0" w:color="auto"/>
      </w:divBdr>
    </w:div>
    <w:div w:id="975985919">
      <w:bodyDiv w:val="1"/>
      <w:marLeft w:val="0"/>
      <w:marRight w:val="0"/>
      <w:marTop w:val="0"/>
      <w:marBottom w:val="0"/>
      <w:divBdr>
        <w:top w:val="none" w:sz="0" w:space="0" w:color="auto"/>
        <w:left w:val="none" w:sz="0" w:space="0" w:color="auto"/>
        <w:bottom w:val="none" w:sz="0" w:space="0" w:color="auto"/>
        <w:right w:val="none" w:sz="0" w:space="0" w:color="auto"/>
      </w:divBdr>
    </w:div>
    <w:div w:id="1008601115">
      <w:bodyDiv w:val="1"/>
      <w:marLeft w:val="0"/>
      <w:marRight w:val="0"/>
      <w:marTop w:val="0"/>
      <w:marBottom w:val="0"/>
      <w:divBdr>
        <w:top w:val="none" w:sz="0" w:space="0" w:color="auto"/>
        <w:left w:val="none" w:sz="0" w:space="0" w:color="auto"/>
        <w:bottom w:val="none" w:sz="0" w:space="0" w:color="auto"/>
        <w:right w:val="none" w:sz="0" w:space="0" w:color="auto"/>
      </w:divBdr>
    </w:div>
    <w:div w:id="1790928712">
      <w:bodyDiv w:val="1"/>
      <w:marLeft w:val="0"/>
      <w:marRight w:val="0"/>
      <w:marTop w:val="0"/>
      <w:marBottom w:val="0"/>
      <w:divBdr>
        <w:top w:val="none" w:sz="0" w:space="0" w:color="auto"/>
        <w:left w:val="none" w:sz="0" w:space="0" w:color="auto"/>
        <w:bottom w:val="none" w:sz="0" w:space="0" w:color="auto"/>
        <w:right w:val="none" w:sz="0" w:space="0" w:color="auto"/>
      </w:divBdr>
    </w:div>
    <w:div w:id="1798648116">
      <w:bodyDiv w:val="1"/>
      <w:marLeft w:val="0"/>
      <w:marRight w:val="0"/>
      <w:marTop w:val="0"/>
      <w:marBottom w:val="0"/>
      <w:divBdr>
        <w:top w:val="none" w:sz="0" w:space="0" w:color="auto"/>
        <w:left w:val="none" w:sz="0" w:space="0" w:color="auto"/>
        <w:bottom w:val="none" w:sz="0" w:space="0" w:color="auto"/>
        <w:right w:val="none" w:sz="0" w:space="0" w:color="auto"/>
      </w:divBdr>
    </w:div>
    <w:div w:id="199965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hnson.CAS\Documents\My%20Dropbox\CASTLE\CASTLE%20Internal\Templates%20for%20Use\Castle%20Simpl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A48C-E218-4F21-8805-8D4F06D84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Castle Simple Report</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Castle Worldwide</Company>
  <LinksUpToDate>false</LinksUpToDate>
  <CharactersWithSpaces>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Stephen Johnson</dc:creator>
  <cp:lastModifiedBy>Carey Goryl</cp:lastModifiedBy>
  <cp:revision>2</cp:revision>
  <cp:lastPrinted>2010-02-26T15:29:00Z</cp:lastPrinted>
  <dcterms:created xsi:type="dcterms:W3CDTF">2012-06-18T19:20:00Z</dcterms:created>
  <dcterms:modified xsi:type="dcterms:W3CDTF">2012-06-18T19:20:00Z</dcterms:modified>
</cp:coreProperties>
</file>